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3E" w:rsidRPr="000141B6" w:rsidRDefault="00347D3E" w:rsidP="00347D3E">
      <w:pPr>
        <w:pStyle w:val="Style7"/>
        <w:widowControl/>
        <w:spacing w:before="67"/>
        <w:jc w:val="center"/>
        <w:rPr>
          <w:rStyle w:val="FontStyle63"/>
        </w:rPr>
      </w:pPr>
      <w:r w:rsidRPr="000141B6">
        <w:rPr>
          <w:rStyle w:val="FontStyle63"/>
        </w:rPr>
        <w:t>Описание объекта закупки</w:t>
      </w:r>
    </w:p>
    <w:p w:rsidR="00347D3E" w:rsidRPr="009F6232" w:rsidRDefault="00347D3E" w:rsidP="00347D3E">
      <w:pPr>
        <w:tabs>
          <w:tab w:val="left" w:pos="4395"/>
        </w:tabs>
        <w:rPr>
          <w:b/>
        </w:rPr>
      </w:pPr>
      <w:bookmarkStart w:id="0" w:name="_GoBack"/>
      <w:bookmarkEnd w:id="0"/>
    </w:p>
    <w:p w:rsidR="006C0312" w:rsidRPr="00951C70" w:rsidRDefault="006C0312" w:rsidP="006C0312">
      <w:pPr>
        <w:tabs>
          <w:tab w:val="left" w:pos="2783"/>
        </w:tabs>
        <w:suppressAutoHyphens/>
        <w:ind w:firstLine="709"/>
        <w:jc w:val="center"/>
        <w:rPr>
          <w:b/>
          <w:color w:val="000000"/>
          <w:sz w:val="28"/>
          <w:szCs w:val="28"/>
          <w:lang w:eastAsia="ar-SA"/>
        </w:rPr>
      </w:pPr>
      <w:r w:rsidRPr="00951C70">
        <w:rPr>
          <w:b/>
          <w:color w:val="000000"/>
          <w:sz w:val="28"/>
          <w:szCs w:val="28"/>
        </w:rPr>
        <w:t>Выполнение работ по обеспечению инвалида города Севастополя протезом предплечья с микропроцессорным управлением в 2021 году</w:t>
      </w:r>
      <w:r w:rsidRPr="00951C70">
        <w:rPr>
          <w:b/>
          <w:color w:val="000000"/>
          <w:sz w:val="28"/>
          <w:szCs w:val="28"/>
          <w:lang w:eastAsia="ar-SA"/>
        </w:rPr>
        <w:t xml:space="preserve"> </w:t>
      </w:r>
    </w:p>
    <w:p w:rsidR="006C0312" w:rsidRPr="009F6232" w:rsidRDefault="006C0312" w:rsidP="006C0312">
      <w:pPr>
        <w:tabs>
          <w:tab w:val="left" w:pos="2783"/>
        </w:tabs>
        <w:suppressAutoHyphens/>
        <w:ind w:firstLine="709"/>
        <w:jc w:val="both"/>
        <w:rPr>
          <w:lang w:eastAsia="ar-SA"/>
        </w:rPr>
      </w:pPr>
    </w:p>
    <w:p w:rsidR="006C0312" w:rsidRPr="009F6232" w:rsidRDefault="006C0312" w:rsidP="006C0312">
      <w:pPr>
        <w:tabs>
          <w:tab w:val="left" w:pos="2783"/>
        </w:tabs>
        <w:suppressAutoHyphens/>
        <w:ind w:firstLine="709"/>
        <w:jc w:val="center"/>
        <w:rPr>
          <w:b/>
          <w:lang w:eastAsia="ar-SA"/>
        </w:rPr>
      </w:pPr>
      <w:r w:rsidRPr="009F6232">
        <w:rPr>
          <w:b/>
          <w:lang w:eastAsia="ar-SA"/>
        </w:rPr>
        <w:t>Требования к качеству работ</w:t>
      </w:r>
    </w:p>
    <w:p w:rsidR="006C0312" w:rsidRDefault="006C0312" w:rsidP="006C0312">
      <w:pPr>
        <w:suppressAutoHyphens/>
        <w:ind w:firstLine="709"/>
        <w:jc w:val="both"/>
        <w:rPr>
          <w:rFonts w:eastAsia="DejaVu Sans"/>
          <w:lang w:eastAsia="ar-SA"/>
        </w:rPr>
      </w:pPr>
      <w:r w:rsidRPr="009F6232">
        <w:t xml:space="preserve">Протез </w:t>
      </w:r>
      <w:r w:rsidRPr="009F6232">
        <w:rPr>
          <w:lang w:eastAsia="ar-SA"/>
        </w:rPr>
        <w:t xml:space="preserve">должен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</w:t>
      </w:r>
      <w:r w:rsidRPr="009F6232">
        <w:rPr>
          <w:rFonts w:eastAsia="DejaVu Sans"/>
          <w:lang w:eastAsia="ar-SA"/>
        </w:rPr>
        <w:t xml:space="preserve">ГОСТ Р ИСО 22523-2007 «Протезы конечностей и ортезы наружные. </w:t>
      </w:r>
      <w:r w:rsidRPr="00A12D5F">
        <w:rPr>
          <w:rFonts w:eastAsia="DejaVu Sans"/>
          <w:lang w:eastAsia="ar-SA"/>
        </w:rPr>
        <w:t>Требования и методы испытаний».</w:t>
      </w:r>
    </w:p>
    <w:p w:rsidR="006C0312" w:rsidRPr="00A12D5F" w:rsidRDefault="006C0312" w:rsidP="006C0312">
      <w:pPr>
        <w:suppressAutoHyphens/>
        <w:ind w:firstLine="709"/>
        <w:jc w:val="both"/>
        <w:rPr>
          <w:lang w:eastAsia="ar-SA"/>
        </w:rPr>
      </w:pPr>
    </w:p>
    <w:p w:rsidR="006C0312" w:rsidRDefault="006C0312" w:rsidP="006C0312">
      <w:pPr>
        <w:suppressAutoHyphens/>
        <w:ind w:firstLine="709"/>
        <w:jc w:val="center"/>
        <w:rPr>
          <w:b/>
          <w:lang w:eastAsia="ar-SA"/>
        </w:rPr>
      </w:pPr>
      <w:r w:rsidRPr="00A12D5F">
        <w:rPr>
          <w:b/>
          <w:lang w:eastAsia="ar-SA"/>
        </w:rPr>
        <w:t>Требования к техническим характеристикам</w:t>
      </w:r>
    </w:p>
    <w:p w:rsidR="006C0312" w:rsidRDefault="006C0312" w:rsidP="006C0312">
      <w:pPr>
        <w:suppressAutoHyphens/>
        <w:ind w:firstLine="709"/>
        <w:jc w:val="center"/>
        <w:rPr>
          <w:b/>
          <w:lang w:eastAsia="ar-SA"/>
        </w:rPr>
      </w:pPr>
    </w:p>
    <w:p w:rsidR="006C0312" w:rsidRPr="00A12D5F" w:rsidRDefault="006C0312" w:rsidP="006C0312">
      <w:pPr>
        <w:ind w:firstLine="709"/>
        <w:jc w:val="both"/>
      </w:pPr>
      <w:r w:rsidRPr="00A12D5F">
        <w:rPr>
          <w:lang w:eastAsia="ar-SA"/>
        </w:rPr>
        <w:t xml:space="preserve">Протезы должны отвечать требованиям ГОСТ ISO 10993-1-2011 Изделия медицинские. Оценка биологического действия медицинских изделий. Часть 1. Оценка и исследования. </w:t>
      </w:r>
      <w:hyperlink r:id="rId5" w:history="1">
        <w:r w:rsidRPr="00A12D5F">
          <w:rPr>
            <w:lang w:eastAsia="ar-SA"/>
          </w:rPr>
          <w:t>ГОСТ ISO 10993-5-2011</w:t>
        </w:r>
      </w:hyperlink>
      <w:r w:rsidRPr="00A12D5F">
        <w:rPr>
          <w:lang w:eastAsia="ar-SA"/>
        </w:rPr>
        <w:t xml:space="preserve"> </w:t>
      </w:r>
      <w:hyperlink r:id="rId6" w:history="1">
        <w:r w:rsidRPr="00A12D5F">
          <w:rPr>
            <w:lang w:eastAsia="ar-SA"/>
          </w:rPr>
          <w:t xml:space="preserve">Изделия медицинские. Оценка биологического действия медицинских изделий. Часть 5. Исследования на цитотоксичность: методы </w:t>
        </w:r>
        <w:proofErr w:type="spellStart"/>
        <w:r w:rsidRPr="00A12D5F">
          <w:rPr>
            <w:lang w:eastAsia="ar-SA"/>
          </w:rPr>
          <w:t>in</w:t>
        </w:r>
        <w:proofErr w:type="spellEnd"/>
        <w:r w:rsidRPr="00A12D5F">
          <w:rPr>
            <w:lang w:eastAsia="ar-SA"/>
          </w:rPr>
          <w:t xml:space="preserve"> </w:t>
        </w:r>
        <w:proofErr w:type="spellStart"/>
        <w:r w:rsidRPr="00A12D5F">
          <w:rPr>
            <w:lang w:eastAsia="ar-SA"/>
          </w:rPr>
          <w:t>vitro</w:t>
        </w:r>
        <w:proofErr w:type="spellEnd"/>
      </w:hyperlink>
      <w:r w:rsidRPr="00A12D5F">
        <w:rPr>
          <w:lang w:eastAsia="ar-SA"/>
        </w:rPr>
        <w:t xml:space="preserve">. </w:t>
      </w:r>
      <w:hyperlink r:id="rId7" w:history="1">
        <w:r w:rsidRPr="00A12D5F">
          <w:rPr>
            <w:lang w:eastAsia="ar-SA"/>
          </w:rPr>
          <w:t>ГОСТ ISO 10993-10-2011</w:t>
        </w:r>
      </w:hyperlink>
      <w:r w:rsidRPr="00A12D5F">
        <w:rPr>
          <w:lang w:eastAsia="ar-SA"/>
        </w:rPr>
        <w:t xml:space="preserve"> </w:t>
      </w:r>
      <w:hyperlink r:id="rId8" w:history="1">
        <w:r w:rsidRPr="00A12D5F">
          <w:rPr>
            <w:lang w:eastAsia="ar-SA"/>
          </w:rPr>
          <w:t>Изделия медицинские. Оценка биологического действия медицинских изделий. Часть 10. Исследования раздражающего и сенсибилизирующего действия</w:t>
        </w:r>
      </w:hyperlink>
      <w:r w:rsidRPr="00A12D5F">
        <w:rPr>
          <w:lang w:eastAsia="ar-SA"/>
        </w:rPr>
        <w:t xml:space="preserve">. ГОСТ Р 56138-2014 «Протезы верхних конечностей. Технические требования», ГОСТ Р 50267.0-92 «Изделия медицинские электрические. Часть 1. Общие требования безопасности», ГОСТ Р МЭК 60601-1-2-2014 «Изделия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испытания».  ГОСТ Р 53872-2017 «Основные виды реабилитационных и </w:t>
      </w:r>
      <w:proofErr w:type="spellStart"/>
      <w:r w:rsidRPr="00A12D5F">
        <w:rPr>
          <w:lang w:eastAsia="ar-SA"/>
        </w:rPr>
        <w:t>абилитационных</w:t>
      </w:r>
      <w:proofErr w:type="spellEnd"/>
      <w:r w:rsidRPr="00A12D5F">
        <w:rPr>
          <w:lang w:eastAsia="ar-SA"/>
        </w:rPr>
        <w:t xml:space="preserve"> услуг».</w:t>
      </w:r>
      <w:r>
        <w:rPr>
          <w:lang w:eastAsia="ar-SA"/>
        </w:rPr>
        <w:t xml:space="preserve"> </w:t>
      </w:r>
      <w:r w:rsidRPr="00D26EA4">
        <w:t>ГОСТ Р ИСО 22523-2007 «Протезы конечностей и ортезы наружные.</w:t>
      </w:r>
      <w:r>
        <w:t xml:space="preserve"> Требования и методы испытаний».</w:t>
      </w:r>
      <w:r w:rsidRPr="00A12D5F">
        <w:t xml:space="preserve"> </w:t>
      </w:r>
      <w:r w:rsidRPr="00D26EA4">
        <w:t>ГОСТ Р ИСО 9999-2019 «Вспомогательные средства для людей с ограничениями жизнедеятельности. Классификация и терминология».</w:t>
      </w:r>
      <w:r>
        <w:t xml:space="preserve"> </w:t>
      </w:r>
      <w:r w:rsidRPr="00D26EA4">
        <w:t xml:space="preserve">ГОСТ Р 51819-2017 «Протезирование и </w:t>
      </w:r>
      <w:proofErr w:type="spellStart"/>
      <w:r w:rsidRPr="00D26EA4">
        <w:t>ортезирование</w:t>
      </w:r>
      <w:proofErr w:type="spellEnd"/>
      <w:r w:rsidRPr="00D26EA4">
        <w:t xml:space="preserve"> верхних и нижних конечностей. Термины и определения». </w:t>
      </w:r>
      <w:r>
        <w:t xml:space="preserve"> </w:t>
      </w:r>
      <w:r w:rsidRPr="00D26EA4">
        <w:t>ГОСТ Р 52114-2009 «Узлы механических протезов верхних конечностей. Технические требования и методы испытаний»</w:t>
      </w:r>
      <w:r>
        <w:t xml:space="preserve">. </w:t>
      </w:r>
      <w:r w:rsidRPr="00D26EA4">
        <w:t xml:space="preserve">ГОСТ Р ИСО 13405-1-2018 «Протезирование и ортопедия. Классификация и описание узлов протезов. Часть 1. </w:t>
      </w:r>
      <w:r>
        <w:t xml:space="preserve">Классификация узлов протезов». </w:t>
      </w:r>
      <w:r w:rsidRPr="00D26EA4">
        <w:t>ГОСТ Р ИСО 13405-3-2018 «Протезирование и ортопедия. Классификация и описание узлов протезов. Часть 3. Описание узло</w:t>
      </w:r>
      <w:r>
        <w:t xml:space="preserve">в протезов верхних конечностей». </w:t>
      </w:r>
      <w:r w:rsidRPr="00A12D5F">
        <w:t>ГОСТ Р 58267-2018 «Протезы наружные верхних конечностей. Термины и определения. Классификация».</w:t>
      </w:r>
    </w:p>
    <w:p w:rsidR="006C0312" w:rsidRPr="009F6232" w:rsidRDefault="006C0312" w:rsidP="006C0312">
      <w:pPr>
        <w:pStyle w:val="a5"/>
        <w:rPr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C0312" w:rsidRDefault="006C0312" w:rsidP="006C0312">
      <w:pPr>
        <w:suppressAutoHyphens/>
        <w:ind w:firstLine="709"/>
        <w:jc w:val="center"/>
        <w:rPr>
          <w:b/>
          <w:lang w:eastAsia="ar-SA"/>
        </w:rPr>
      </w:pPr>
      <w:r w:rsidRPr="009F6232">
        <w:rPr>
          <w:b/>
          <w:lang w:eastAsia="ar-SA"/>
        </w:rPr>
        <w:t>Требования к функциональным характеристикам</w:t>
      </w:r>
    </w:p>
    <w:p w:rsidR="006C0312" w:rsidRPr="009F6232" w:rsidRDefault="006C0312" w:rsidP="006C0312">
      <w:pPr>
        <w:suppressAutoHyphens/>
        <w:ind w:firstLine="709"/>
        <w:jc w:val="center"/>
        <w:rPr>
          <w:b/>
          <w:lang w:eastAsia="ar-SA"/>
        </w:rPr>
      </w:pPr>
    </w:p>
    <w:p w:rsidR="006C0312" w:rsidRPr="009F6232" w:rsidRDefault="006C0312" w:rsidP="006C0312">
      <w:pPr>
        <w:suppressAutoHyphens/>
        <w:ind w:firstLine="709"/>
        <w:jc w:val="both"/>
        <w:rPr>
          <w:lang w:eastAsia="ar-SA"/>
        </w:rPr>
      </w:pPr>
      <w:r w:rsidRPr="009F6232">
        <w:rPr>
          <w:lang w:eastAsia="ar-SA"/>
        </w:rPr>
        <w:t>Выполняемые работы по изготовлению протеза для инвалида должны содержать комплекс мероприятий, проводимых с пациентом, имеющим дефекты опорно-двигательного аппарата, в целях восстановления или компенсации ограничений его жизнедеятельности.</w:t>
      </w:r>
    </w:p>
    <w:p w:rsidR="006C0312" w:rsidRDefault="006C0312" w:rsidP="006C0312">
      <w:pPr>
        <w:suppressAutoHyphens/>
        <w:ind w:firstLine="709"/>
        <w:jc w:val="both"/>
        <w:rPr>
          <w:lang w:eastAsia="ar-SA"/>
        </w:rPr>
      </w:pPr>
      <w:r w:rsidRPr="009F6232">
        <w:rPr>
          <w:lang w:eastAsia="ar-SA"/>
        </w:rPr>
        <w:t xml:space="preserve">Работы по проведению комплекса мероприятий, должны быть направлены на частичное восстановление опорно-двигательных функций и устранение косметических дефектов верхних конечности пациента с помощью протеза. </w:t>
      </w:r>
    </w:p>
    <w:p w:rsidR="006C0312" w:rsidRPr="009F6232" w:rsidRDefault="006C0312" w:rsidP="006C0312">
      <w:pPr>
        <w:suppressAutoHyphens/>
        <w:ind w:firstLine="709"/>
        <w:jc w:val="both"/>
        <w:rPr>
          <w:lang w:eastAsia="ar-SA"/>
        </w:rPr>
      </w:pPr>
    </w:p>
    <w:p w:rsidR="006C0312" w:rsidRPr="009F6232" w:rsidRDefault="006C0312" w:rsidP="006C0312">
      <w:pPr>
        <w:suppressAutoHyphens/>
        <w:ind w:firstLine="709"/>
        <w:jc w:val="center"/>
        <w:rPr>
          <w:b/>
          <w:lang w:eastAsia="ar-SA"/>
        </w:rPr>
      </w:pPr>
      <w:r w:rsidRPr="009F6232">
        <w:rPr>
          <w:b/>
          <w:lang w:eastAsia="ar-SA"/>
        </w:rPr>
        <w:t>Требования к сроку и (или) объему предоставленных гарантий качества</w:t>
      </w:r>
    </w:p>
    <w:p w:rsidR="006C0312" w:rsidRPr="009F6232" w:rsidRDefault="006C0312" w:rsidP="006C0312">
      <w:pPr>
        <w:suppressAutoHyphens/>
        <w:ind w:firstLine="709"/>
        <w:jc w:val="center"/>
        <w:rPr>
          <w:b/>
          <w:lang w:eastAsia="ar-SA"/>
        </w:rPr>
      </w:pPr>
      <w:r w:rsidRPr="009F6232">
        <w:rPr>
          <w:b/>
          <w:lang w:eastAsia="ar-SA"/>
        </w:rPr>
        <w:t>выполнения работ</w:t>
      </w:r>
    </w:p>
    <w:p w:rsidR="006C0312" w:rsidRPr="009F6232" w:rsidRDefault="006C0312" w:rsidP="006C0312">
      <w:pPr>
        <w:suppressAutoHyphens/>
        <w:ind w:firstLine="709"/>
        <w:jc w:val="both"/>
        <w:rPr>
          <w:lang w:eastAsia="ar-SA"/>
        </w:rPr>
      </w:pPr>
      <w:r w:rsidRPr="009F6232">
        <w:rPr>
          <w:lang w:eastAsia="ar-SA"/>
        </w:rPr>
        <w:t xml:space="preserve">Гарантийный срок со дня выдачи изделия Получателю должен составлять </w:t>
      </w:r>
      <w:r w:rsidRPr="009F6232">
        <w:rPr>
          <w:lang w:eastAsia="ar-SA" w:bidi="ru-RU"/>
        </w:rPr>
        <w:t>не менее 24</w:t>
      </w:r>
      <w:r w:rsidRPr="009F6232">
        <w:rPr>
          <w:lang w:eastAsia="ar-SA"/>
        </w:rPr>
        <w:t xml:space="preserve"> месяцев</w:t>
      </w:r>
      <w:r w:rsidRPr="009F6232">
        <w:rPr>
          <w:lang w:eastAsia="ar-SA" w:bidi="ru-RU"/>
        </w:rPr>
        <w:t>.</w:t>
      </w:r>
    </w:p>
    <w:p w:rsidR="006C0312" w:rsidRDefault="006C0312" w:rsidP="006C0312">
      <w:pPr>
        <w:suppressAutoHyphens/>
        <w:ind w:firstLine="360"/>
        <w:rPr>
          <w:sz w:val="22"/>
          <w:szCs w:val="22"/>
          <w:lang w:eastAsia="ar-SA"/>
        </w:rPr>
      </w:pPr>
    </w:p>
    <w:p w:rsidR="006C0312" w:rsidRDefault="006C0312" w:rsidP="006C0312">
      <w:pPr>
        <w:spacing w:line="276" w:lineRule="auto"/>
        <w:ind w:firstLine="720"/>
        <w:jc w:val="both"/>
        <w:rPr>
          <w:b/>
        </w:rPr>
      </w:pPr>
      <w:r w:rsidRPr="00ED49C8">
        <w:rPr>
          <w:b/>
        </w:rPr>
        <w:t xml:space="preserve">Наименование, количество и требования к отдельным видам изделий указаны в Таблице 1. При изготовлении изделий должны быть учтены индивидуальные особенности получателя. </w:t>
      </w:r>
    </w:p>
    <w:p w:rsidR="006C0312" w:rsidRDefault="006C0312" w:rsidP="006C0312">
      <w:pPr>
        <w:spacing w:line="276" w:lineRule="auto"/>
        <w:ind w:firstLine="720"/>
        <w:jc w:val="right"/>
      </w:pPr>
      <w:r w:rsidRPr="00E63D9A">
        <w:t>Таблица 1</w:t>
      </w: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6414"/>
        <w:gridCol w:w="791"/>
      </w:tblGrid>
      <w:tr w:rsidR="006C0312" w:rsidRPr="00131BE0" w:rsidTr="00814FAA">
        <w:tc>
          <w:tcPr>
            <w:tcW w:w="4577" w:type="pct"/>
            <w:gridSpan w:val="2"/>
            <w:shd w:val="clear" w:color="auto" w:fill="auto"/>
          </w:tcPr>
          <w:p w:rsidR="006C0312" w:rsidRPr="00131BE0" w:rsidRDefault="006C0312" w:rsidP="00814FA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31BE0">
              <w:rPr>
                <w:b/>
                <w:sz w:val="22"/>
                <w:szCs w:val="22"/>
                <w:lang w:eastAsia="ar-SA"/>
              </w:rPr>
              <w:t>Наименование и характеристики изделия</w:t>
            </w:r>
          </w:p>
        </w:tc>
        <w:tc>
          <w:tcPr>
            <w:tcW w:w="423" w:type="pct"/>
            <w:vMerge w:val="restart"/>
          </w:tcPr>
          <w:p w:rsidR="006C0312" w:rsidRDefault="006C0312" w:rsidP="00814FA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6C0312" w:rsidRPr="00131BE0" w:rsidRDefault="006C0312" w:rsidP="00814FA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31BE0">
              <w:rPr>
                <w:b/>
                <w:sz w:val="22"/>
                <w:szCs w:val="22"/>
                <w:lang w:eastAsia="ar-SA"/>
              </w:rPr>
              <w:t xml:space="preserve">Кол-во </w:t>
            </w:r>
          </w:p>
        </w:tc>
      </w:tr>
      <w:tr w:rsidR="006C0312" w:rsidRPr="00131BE0" w:rsidTr="00814FAA">
        <w:tc>
          <w:tcPr>
            <w:tcW w:w="1145" w:type="pct"/>
            <w:shd w:val="clear" w:color="auto" w:fill="auto"/>
          </w:tcPr>
          <w:p w:rsidR="006C0312" w:rsidRPr="00131BE0" w:rsidRDefault="006C0312" w:rsidP="00814FA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31BE0">
              <w:rPr>
                <w:b/>
                <w:sz w:val="22"/>
                <w:szCs w:val="22"/>
                <w:lang w:eastAsia="ar-SA"/>
              </w:rPr>
              <w:t>Наименование изделия (модель, шифр)</w:t>
            </w:r>
          </w:p>
        </w:tc>
        <w:tc>
          <w:tcPr>
            <w:tcW w:w="3432" w:type="pct"/>
            <w:shd w:val="clear" w:color="auto" w:fill="auto"/>
          </w:tcPr>
          <w:p w:rsidR="006C0312" w:rsidRDefault="006C0312" w:rsidP="00814FA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6C0312" w:rsidRPr="00131BE0" w:rsidRDefault="006C0312" w:rsidP="00814FAA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131BE0">
              <w:rPr>
                <w:b/>
                <w:sz w:val="22"/>
                <w:szCs w:val="22"/>
                <w:lang w:eastAsia="ar-SA"/>
              </w:rPr>
              <w:t>Характеристики изделия</w:t>
            </w:r>
          </w:p>
        </w:tc>
        <w:tc>
          <w:tcPr>
            <w:tcW w:w="423" w:type="pct"/>
            <w:vMerge/>
          </w:tcPr>
          <w:p w:rsidR="006C0312" w:rsidRPr="00131BE0" w:rsidRDefault="006C0312" w:rsidP="00814FA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C0312" w:rsidRPr="00131BE0" w:rsidTr="00814FAA">
        <w:trPr>
          <w:trHeight w:val="328"/>
        </w:trPr>
        <w:tc>
          <w:tcPr>
            <w:tcW w:w="1145" w:type="pct"/>
            <w:shd w:val="clear" w:color="auto" w:fill="auto"/>
          </w:tcPr>
          <w:p w:rsidR="006C0312" w:rsidRPr="008C7880" w:rsidRDefault="006C0312" w:rsidP="00814FAA">
            <w:pPr>
              <w:pStyle w:val="a3"/>
              <w:ind w:left="-141" w:firstLine="0"/>
              <w:jc w:val="center"/>
              <w:rPr>
                <w:sz w:val="22"/>
              </w:rPr>
            </w:pPr>
            <w:r w:rsidRPr="008C7880">
              <w:rPr>
                <w:sz w:val="22"/>
              </w:rPr>
              <w:t>Протез предплечья с микропроцессорным управлением</w:t>
            </w:r>
          </w:p>
          <w:p w:rsidR="006C0312" w:rsidRPr="00131BE0" w:rsidRDefault="006C0312" w:rsidP="00814FA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32" w:type="pct"/>
            <w:shd w:val="clear" w:color="auto" w:fill="auto"/>
          </w:tcPr>
          <w:p w:rsidR="006C0312" w:rsidRPr="0048312C" w:rsidRDefault="006C0312" w:rsidP="00814FAA">
            <w:pPr>
              <w:ind w:right="140"/>
              <w:jc w:val="both"/>
            </w:pPr>
            <w:r w:rsidRPr="0048312C">
              <w:t xml:space="preserve">Протез предплечья с микропроцессорным программным управлением. </w:t>
            </w:r>
          </w:p>
          <w:p w:rsidR="006C0312" w:rsidRPr="0048312C" w:rsidRDefault="006C0312" w:rsidP="00814FAA">
            <w:pPr>
              <w:ind w:right="140"/>
              <w:jc w:val="both"/>
            </w:pPr>
            <w:r w:rsidRPr="0048312C">
              <w:t>Кисть должна быть миоэлектрической: с возможностью управления кистью как от двух, так и одного электрода для пациентов</w:t>
            </w:r>
            <w:r>
              <w:t>,</w:t>
            </w:r>
            <w:r w:rsidRPr="0048312C">
              <w:t xml:space="preserve"> имеющих одну работоспособную группу мышц; с двумя независимыми системами пропорционального управления скоростью и силой </w:t>
            </w:r>
            <w:proofErr w:type="spellStart"/>
            <w:r w:rsidRPr="0048312C">
              <w:t>схвата</w:t>
            </w:r>
            <w:proofErr w:type="spellEnd"/>
            <w:r w:rsidRPr="0048312C">
              <w:t xml:space="preserve">, обеспечивающей естественную и скоординированную работу пяти пальцев, с повышенной скоростью и точностью движений, гарантирующих выполнение не менее 14 моделей захватов, мощные микропроцессоры контролируют положение каждого пальца, обеспечивая точное и надежное управление движением рук, жестов искусственной кисти. </w:t>
            </w:r>
          </w:p>
          <w:p w:rsidR="006C0312" w:rsidRPr="0048312C" w:rsidRDefault="006C0312" w:rsidP="00814FAA">
            <w:pPr>
              <w:ind w:right="140"/>
              <w:jc w:val="both"/>
            </w:pPr>
            <w:r w:rsidRPr="0048312C">
              <w:t xml:space="preserve">Кисть должна иметь поворачиваемый вручную большой палец для различных вариантов </w:t>
            </w:r>
            <w:proofErr w:type="spellStart"/>
            <w:r w:rsidRPr="0048312C">
              <w:t>схвата</w:t>
            </w:r>
            <w:proofErr w:type="spellEnd"/>
            <w:r w:rsidRPr="0048312C">
              <w:t xml:space="preserve">, 2-5 пальцы должны быть с подвижностью в пястно-фаланговом и среднем суставах. </w:t>
            </w:r>
          </w:p>
          <w:p w:rsidR="006C0312" w:rsidRPr="0048312C" w:rsidRDefault="006C0312" w:rsidP="00814FAA">
            <w:pPr>
              <w:ind w:right="140"/>
              <w:jc w:val="both"/>
            </w:pPr>
            <w:r w:rsidRPr="0048312C">
              <w:t xml:space="preserve">Максимальная статистическая нагрузка на каждый палец не менее 25 кг. </w:t>
            </w:r>
          </w:p>
          <w:p w:rsidR="006C0312" w:rsidRPr="0048312C" w:rsidRDefault="006C0312" w:rsidP="00814FAA">
            <w:pPr>
              <w:ind w:right="140"/>
              <w:jc w:val="both"/>
            </w:pPr>
            <w:r w:rsidRPr="0048312C">
              <w:t xml:space="preserve">Максимальная вертикальна нагрузка на протез 90 кг. Минимальное время </w:t>
            </w:r>
            <w:proofErr w:type="spellStart"/>
            <w:r w:rsidRPr="0048312C">
              <w:t>схвата</w:t>
            </w:r>
            <w:proofErr w:type="spellEnd"/>
            <w:r w:rsidRPr="0048312C">
              <w:t xml:space="preserve"> кисти из полностью открытой в положение кулак не более 1 секунды.</w:t>
            </w:r>
          </w:p>
          <w:p w:rsidR="006C0312" w:rsidRPr="0048312C" w:rsidRDefault="006C0312" w:rsidP="00814FAA">
            <w:pPr>
              <w:ind w:right="140"/>
              <w:jc w:val="both"/>
            </w:pPr>
            <w:r w:rsidRPr="0048312C">
              <w:t xml:space="preserve">Пассивная ротация в запястье в объеме не менее 360 градусов. Запястье обеспечивает возможность блокировать кисть на 30 градусов влево/вправо и в нейтральном положении. </w:t>
            </w:r>
          </w:p>
          <w:p w:rsidR="006C0312" w:rsidRPr="0048312C" w:rsidRDefault="006C0312" w:rsidP="00814FAA">
            <w:pPr>
              <w:ind w:right="140"/>
              <w:jc w:val="both"/>
            </w:pPr>
            <w:r w:rsidRPr="0048312C">
              <w:t xml:space="preserve">Оболочка косметическая силиконовая с армирующей сеткой из не менее 16 стандартных оттенков. </w:t>
            </w:r>
          </w:p>
          <w:p w:rsidR="006C0312" w:rsidRPr="0048312C" w:rsidRDefault="006C0312" w:rsidP="00814FAA">
            <w:pPr>
              <w:ind w:right="140"/>
              <w:jc w:val="both"/>
            </w:pPr>
            <w:r w:rsidRPr="0048312C">
              <w:t>Протез должен быть укомплектован косметическими силиконовыми оболочками в количестве не менее 4 шт., в зависимости от потребности Получателя.</w:t>
            </w:r>
          </w:p>
          <w:p w:rsidR="006C0312" w:rsidRPr="0048312C" w:rsidRDefault="006C0312" w:rsidP="00814FAA">
            <w:pPr>
              <w:ind w:right="140"/>
              <w:jc w:val="both"/>
            </w:pPr>
            <w:r w:rsidRPr="0048312C">
              <w:t xml:space="preserve"> Гильза должна быть индивидуальной составной, геометрической копией сохранившейся руки, из литьевого слоистого пластика на основе связующих смол. </w:t>
            </w:r>
          </w:p>
          <w:p w:rsidR="006C0312" w:rsidRPr="0048312C" w:rsidRDefault="006C0312" w:rsidP="00814FAA">
            <w:pPr>
              <w:ind w:right="140"/>
              <w:jc w:val="both"/>
            </w:pPr>
            <w:r w:rsidRPr="0048312C">
              <w:t xml:space="preserve">Зарядное устройство с электропитанием от промышленной сети переменного тока, в комплект должны входить две аккумуляторные батареи. </w:t>
            </w:r>
          </w:p>
          <w:p w:rsidR="006C0312" w:rsidRPr="0048312C" w:rsidRDefault="006C0312" w:rsidP="00814FAA">
            <w:pPr>
              <w:ind w:right="140"/>
              <w:jc w:val="both"/>
              <w:rPr>
                <w:spacing w:val="-2"/>
                <w:sz w:val="22"/>
                <w:szCs w:val="22"/>
                <w:lang w:eastAsia="ar-SA"/>
              </w:rPr>
            </w:pPr>
            <w:r w:rsidRPr="0048312C">
              <w:t>Крепление протеза должно быть индивидуальное.</w:t>
            </w:r>
          </w:p>
        </w:tc>
        <w:tc>
          <w:tcPr>
            <w:tcW w:w="423" w:type="pct"/>
          </w:tcPr>
          <w:p w:rsidR="006C0312" w:rsidRPr="00131BE0" w:rsidRDefault="006C0312" w:rsidP="00814FA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31BE0">
              <w:rPr>
                <w:sz w:val="22"/>
                <w:szCs w:val="22"/>
                <w:lang w:eastAsia="ar-SA"/>
              </w:rPr>
              <w:t>1 шт.</w:t>
            </w:r>
          </w:p>
        </w:tc>
      </w:tr>
      <w:tr w:rsidR="006C0312" w:rsidRPr="00131BE0" w:rsidTr="00814FAA">
        <w:trPr>
          <w:trHeight w:val="58"/>
        </w:trPr>
        <w:tc>
          <w:tcPr>
            <w:tcW w:w="1145" w:type="pct"/>
            <w:shd w:val="clear" w:color="auto" w:fill="auto"/>
          </w:tcPr>
          <w:p w:rsidR="006C0312" w:rsidRPr="00131BE0" w:rsidRDefault="006C0312" w:rsidP="00814FAA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131BE0">
              <w:rPr>
                <w:b/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3432" w:type="pct"/>
            <w:shd w:val="clear" w:color="auto" w:fill="auto"/>
          </w:tcPr>
          <w:p w:rsidR="006C0312" w:rsidRPr="00131BE0" w:rsidRDefault="006C0312" w:rsidP="00814FAA">
            <w:pPr>
              <w:keepNext/>
              <w:suppressAutoHyphens/>
              <w:jc w:val="both"/>
              <w:rPr>
                <w:spacing w:val="-2"/>
                <w:sz w:val="22"/>
                <w:szCs w:val="22"/>
                <w:lang w:eastAsia="ar-SA"/>
              </w:rPr>
            </w:pPr>
          </w:p>
        </w:tc>
        <w:tc>
          <w:tcPr>
            <w:tcW w:w="423" w:type="pct"/>
          </w:tcPr>
          <w:p w:rsidR="006C0312" w:rsidRPr="00131BE0" w:rsidRDefault="006C0312" w:rsidP="00814FA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</w:tr>
    </w:tbl>
    <w:p w:rsidR="006C0312" w:rsidRPr="0053315A" w:rsidRDefault="006C0312" w:rsidP="006C0312">
      <w:pPr>
        <w:pStyle w:val="a6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before="120" w:after="60"/>
        <w:jc w:val="center"/>
        <w:rPr>
          <w:rFonts w:ascii="Times New Roman" w:hAnsi="Times New Roman"/>
          <w:b/>
          <w:sz w:val="22"/>
          <w:szCs w:val="22"/>
        </w:rPr>
      </w:pPr>
      <w:r w:rsidRPr="0053315A">
        <w:rPr>
          <w:rFonts w:ascii="Times New Roman" w:hAnsi="Times New Roman"/>
          <w:b/>
          <w:sz w:val="22"/>
          <w:szCs w:val="22"/>
        </w:rPr>
        <w:t>Требования к безопасности работ</w:t>
      </w:r>
    </w:p>
    <w:p w:rsidR="006C0312" w:rsidRPr="0053315A" w:rsidRDefault="006C0312" w:rsidP="006C0312">
      <w:pPr>
        <w:pStyle w:val="a7"/>
        <w:ind w:firstLine="709"/>
        <w:rPr>
          <w:rFonts w:eastAsia="ヒラギノ角ゴ Pro W3"/>
          <w:color w:val="000000"/>
          <w:sz w:val="22"/>
          <w:szCs w:val="22"/>
        </w:rPr>
      </w:pPr>
      <w:r w:rsidRPr="0053315A">
        <w:rPr>
          <w:rFonts w:eastAsia="ヒラギノ角ゴ Pro W3"/>
          <w:color w:val="000000"/>
          <w:sz w:val="22"/>
          <w:szCs w:val="22"/>
        </w:rPr>
        <w:t>Выполнение работ должно удовлетворять всем изложенным в настоящем техническом задании требованиям. Исполнитель должен гарантировать безопасность эксплуатации изделия.</w:t>
      </w:r>
    </w:p>
    <w:p w:rsidR="006C0312" w:rsidRPr="0053315A" w:rsidRDefault="006C0312" w:rsidP="006C0312">
      <w:pPr>
        <w:pStyle w:val="a7"/>
        <w:ind w:firstLine="709"/>
        <w:rPr>
          <w:rFonts w:eastAsia="ヒラギノ角ゴ Pro W3"/>
          <w:color w:val="000000"/>
          <w:sz w:val="22"/>
          <w:szCs w:val="22"/>
        </w:rPr>
      </w:pPr>
      <w:r w:rsidRPr="0053315A">
        <w:rPr>
          <w:rFonts w:eastAsia="ヒラギノ角ゴ Pro W3"/>
          <w:color w:val="000000"/>
          <w:sz w:val="22"/>
          <w:szCs w:val="22"/>
        </w:rPr>
        <w:lastRenderedPageBreak/>
        <w:t>Изготовленные изделия должны соответствовать следующим документам по стандартизации:</w:t>
      </w:r>
    </w:p>
    <w:p w:rsidR="006C0312" w:rsidRPr="00CD167C" w:rsidRDefault="006C0312" w:rsidP="006C0312">
      <w:pPr>
        <w:ind w:firstLine="709"/>
        <w:jc w:val="both"/>
        <w:rPr>
          <w:rFonts w:eastAsia="ヒラギノ角ゴ Pro W3"/>
          <w:color w:val="000000"/>
          <w:sz w:val="22"/>
          <w:szCs w:val="22"/>
        </w:rPr>
      </w:pPr>
      <w:r w:rsidRPr="00CD167C">
        <w:rPr>
          <w:rFonts w:eastAsia="ヒラギノ角ゴ Pro W3"/>
          <w:color w:val="000000"/>
          <w:sz w:val="22"/>
          <w:szCs w:val="22"/>
        </w:rPr>
        <w:t>ГОСТ Р 52770-2016 «Изделия медицинские. Требования безопасности. Методы санитарно-химических и токсикологических испытаний»;</w:t>
      </w:r>
    </w:p>
    <w:p w:rsidR="006C0312" w:rsidRPr="00CD167C" w:rsidRDefault="006C0312" w:rsidP="006C0312">
      <w:pPr>
        <w:ind w:firstLine="709"/>
        <w:jc w:val="both"/>
        <w:rPr>
          <w:rFonts w:eastAsia="ヒラギノ角ゴ Pro W3"/>
          <w:color w:val="000000"/>
          <w:sz w:val="22"/>
          <w:szCs w:val="22"/>
        </w:rPr>
      </w:pPr>
      <w:r w:rsidRPr="00CD167C">
        <w:rPr>
          <w:rFonts w:eastAsia="ヒラギノ角ゴ Pro W3"/>
          <w:color w:val="000000"/>
          <w:sz w:val="22"/>
          <w:szCs w:val="22"/>
        </w:rPr>
        <w:t xml:space="preserve">ГОСТ </w:t>
      </w:r>
      <w:r w:rsidRPr="0053315A">
        <w:rPr>
          <w:rFonts w:eastAsia="ヒラギノ角ゴ Pro W3"/>
          <w:color w:val="000000"/>
          <w:sz w:val="22"/>
          <w:szCs w:val="22"/>
        </w:rPr>
        <w:t>ISO</w:t>
      </w:r>
      <w:r w:rsidRPr="00CD167C">
        <w:rPr>
          <w:rFonts w:eastAsia="ヒラギノ角ゴ Pro W3"/>
          <w:color w:val="000000"/>
          <w:sz w:val="22"/>
          <w:szCs w:val="22"/>
        </w:rPr>
        <w:t xml:space="preserve"> 10993-1-2011 «Изделия медицинские. Оценка биологического действия медицинских изделий»;</w:t>
      </w:r>
    </w:p>
    <w:p w:rsidR="006C0312" w:rsidRPr="00CD167C" w:rsidRDefault="006C0312" w:rsidP="006C0312">
      <w:pPr>
        <w:ind w:firstLine="709"/>
        <w:jc w:val="both"/>
        <w:rPr>
          <w:rFonts w:eastAsia="ヒラギノ角ゴ Pro W3"/>
          <w:color w:val="000000"/>
          <w:sz w:val="22"/>
          <w:szCs w:val="22"/>
        </w:rPr>
      </w:pPr>
      <w:r w:rsidRPr="00CD167C">
        <w:rPr>
          <w:rFonts w:eastAsia="ヒラギノ角ゴ Pro W3"/>
          <w:color w:val="000000"/>
          <w:sz w:val="22"/>
          <w:szCs w:val="22"/>
        </w:rPr>
        <w:t xml:space="preserve">ГОСТ </w:t>
      </w:r>
      <w:r w:rsidRPr="0053315A">
        <w:rPr>
          <w:rFonts w:eastAsia="ヒラギノ角ゴ Pro W3"/>
          <w:color w:val="000000"/>
          <w:sz w:val="22"/>
          <w:szCs w:val="22"/>
        </w:rPr>
        <w:t>ISO</w:t>
      </w:r>
      <w:r w:rsidRPr="00CD167C">
        <w:rPr>
          <w:rFonts w:eastAsia="ヒラギノ角ゴ Pro W3"/>
          <w:color w:val="000000"/>
          <w:sz w:val="22"/>
          <w:szCs w:val="22"/>
        </w:rPr>
        <w:t xml:space="preserve"> 10993-5-2011 «Изделия медицинские. Оценка биологического действия медицинских изделий. Часть 5. Исследования на цитотоксичность: методы </w:t>
      </w:r>
      <w:proofErr w:type="spellStart"/>
      <w:r w:rsidRPr="0053315A">
        <w:rPr>
          <w:rFonts w:eastAsia="ヒラギノ角ゴ Pro W3"/>
          <w:color w:val="000000"/>
          <w:sz w:val="22"/>
          <w:szCs w:val="22"/>
        </w:rPr>
        <w:t>in</w:t>
      </w:r>
      <w:proofErr w:type="spellEnd"/>
      <w:r w:rsidRPr="00CD167C">
        <w:rPr>
          <w:rFonts w:eastAsia="ヒラギノ角ゴ Pro W3"/>
          <w:color w:val="000000"/>
          <w:sz w:val="22"/>
          <w:szCs w:val="22"/>
        </w:rPr>
        <w:t xml:space="preserve"> </w:t>
      </w:r>
      <w:proofErr w:type="spellStart"/>
      <w:r w:rsidRPr="0053315A">
        <w:rPr>
          <w:rFonts w:eastAsia="ヒラギノ角ゴ Pro W3"/>
          <w:color w:val="000000"/>
          <w:sz w:val="22"/>
          <w:szCs w:val="22"/>
        </w:rPr>
        <w:t>vitro</w:t>
      </w:r>
      <w:proofErr w:type="spellEnd"/>
      <w:r w:rsidRPr="00CD167C">
        <w:rPr>
          <w:rFonts w:eastAsia="ヒラギノ角ゴ Pro W3"/>
          <w:color w:val="000000"/>
          <w:sz w:val="22"/>
          <w:szCs w:val="22"/>
        </w:rPr>
        <w:t>».</w:t>
      </w:r>
    </w:p>
    <w:p w:rsidR="006C0312" w:rsidRPr="0053315A" w:rsidRDefault="006C0312" w:rsidP="006C0312">
      <w:pPr>
        <w:ind w:firstLine="709"/>
        <w:jc w:val="both"/>
        <w:rPr>
          <w:rFonts w:eastAsia="ヒラギノ角ゴ Pro W3"/>
          <w:color w:val="000000"/>
          <w:sz w:val="22"/>
          <w:szCs w:val="22"/>
        </w:rPr>
      </w:pPr>
      <w:r w:rsidRPr="00CD167C">
        <w:rPr>
          <w:rFonts w:eastAsia="ヒラギノ角ゴ Pro W3"/>
          <w:color w:val="000000"/>
          <w:sz w:val="22"/>
          <w:szCs w:val="22"/>
        </w:rPr>
        <w:t xml:space="preserve">ГОСТ </w:t>
      </w:r>
      <w:r w:rsidRPr="0053315A">
        <w:rPr>
          <w:rFonts w:eastAsia="ヒラギノ角ゴ Pro W3"/>
          <w:color w:val="000000"/>
          <w:sz w:val="22"/>
          <w:szCs w:val="22"/>
        </w:rPr>
        <w:t>ISO</w:t>
      </w:r>
      <w:r w:rsidRPr="00CD167C">
        <w:rPr>
          <w:rFonts w:eastAsia="ヒラギノ角ゴ Pro W3"/>
          <w:color w:val="000000"/>
          <w:sz w:val="22"/>
          <w:szCs w:val="22"/>
        </w:rPr>
        <w:t xml:space="preserve"> 10993-10-2011 «Изделия медицинские. Оценка биологического действия медицинских изделий. </w:t>
      </w:r>
      <w:r w:rsidRPr="0053315A">
        <w:rPr>
          <w:rFonts w:eastAsia="ヒラギノ角ゴ Pro W3"/>
          <w:color w:val="000000"/>
          <w:sz w:val="22"/>
          <w:szCs w:val="22"/>
        </w:rPr>
        <w:t>Часть 10. Исследования раздражающего и сенсибилизирующего действия».</w:t>
      </w:r>
    </w:p>
    <w:p w:rsidR="006C0312" w:rsidRPr="0053315A" w:rsidRDefault="006C0312" w:rsidP="006C0312">
      <w:pPr>
        <w:ind w:firstLine="709"/>
        <w:jc w:val="both"/>
        <w:rPr>
          <w:rFonts w:eastAsia="ヒラギノ角ゴ Pro W3"/>
          <w:color w:val="000000"/>
          <w:sz w:val="22"/>
          <w:szCs w:val="22"/>
        </w:rPr>
      </w:pPr>
    </w:p>
    <w:p w:rsidR="006C0312" w:rsidRDefault="006C0312" w:rsidP="006C0312">
      <w:pPr>
        <w:ind w:left="426"/>
        <w:rPr>
          <w:b/>
          <w:sz w:val="22"/>
          <w:szCs w:val="22"/>
        </w:rPr>
      </w:pPr>
    </w:p>
    <w:p w:rsidR="006C0312" w:rsidRDefault="006C0312" w:rsidP="006C0312">
      <w:pPr>
        <w:ind w:left="426"/>
        <w:rPr>
          <w:b/>
          <w:sz w:val="22"/>
          <w:szCs w:val="22"/>
        </w:rPr>
      </w:pPr>
    </w:p>
    <w:p w:rsidR="006C0312" w:rsidRPr="00CD167C" w:rsidRDefault="006C0312" w:rsidP="006C0312">
      <w:pPr>
        <w:numPr>
          <w:ilvl w:val="0"/>
          <w:numId w:val="1"/>
        </w:numPr>
        <w:ind w:left="0" w:firstLine="426"/>
        <w:jc w:val="center"/>
        <w:rPr>
          <w:b/>
          <w:sz w:val="22"/>
          <w:szCs w:val="22"/>
        </w:rPr>
      </w:pPr>
      <w:r w:rsidRPr="00CD167C">
        <w:rPr>
          <w:b/>
          <w:sz w:val="22"/>
          <w:szCs w:val="22"/>
        </w:rPr>
        <w:t>Требования к упаковке, маркировке и отгрузке изделий</w:t>
      </w:r>
    </w:p>
    <w:p w:rsidR="006C0312" w:rsidRPr="00CD167C" w:rsidRDefault="006C0312" w:rsidP="006C0312">
      <w:pPr>
        <w:ind w:firstLine="709"/>
        <w:rPr>
          <w:b/>
          <w:sz w:val="22"/>
          <w:szCs w:val="22"/>
        </w:rPr>
      </w:pPr>
    </w:p>
    <w:p w:rsidR="006C0312" w:rsidRPr="00CD167C" w:rsidRDefault="006C0312" w:rsidP="006C0312">
      <w:pPr>
        <w:ind w:firstLine="709"/>
        <w:jc w:val="both"/>
        <w:rPr>
          <w:sz w:val="22"/>
          <w:szCs w:val="22"/>
        </w:rPr>
      </w:pPr>
      <w:r w:rsidRPr="00CD167C">
        <w:rPr>
          <w:sz w:val="22"/>
          <w:szCs w:val="22"/>
        </w:rPr>
        <w:t xml:space="preserve"> При необходимости отправка протезов к месту нахождения </w:t>
      </w:r>
      <w:r>
        <w:rPr>
          <w:sz w:val="22"/>
          <w:szCs w:val="22"/>
        </w:rPr>
        <w:t>Получателя</w:t>
      </w:r>
      <w:r w:rsidRPr="00CD167C">
        <w:rPr>
          <w:sz w:val="22"/>
          <w:szCs w:val="22"/>
        </w:rPr>
        <w:t xml:space="preserve"> должна осуществляться с соблюдением требований ГОСТ Р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  Упаковка протезов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6C0312" w:rsidRDefault="006C0312" w:rsidP="006C0312">
      <w:pPr>
        <w:numPr>
          <w:ilvl w:val="0"/>
          <w:numId w:val="1"/>
        </w:numPr>
        <w:ind w:left="0" w:firstLine="426"/>
        <w:jc w:val="center"/>
        <w:rPr>
          <w:b/>
          <w:sz w:val="22"/>
          <w:szCs w:val="22"/>
        </w:rPr>
      </w:pPr>
      <w:r w:rsidRPr="0053315A">
        <w:rPr>
          <w:b/>
          <w:sz w:val="22"/>
          <w:szCs w:val="22"/>
        </w:rPr>
        <w:t>Требование к результатам работ</w:t>
      </w:r>
    </w:p>
    <w:p w:rsidR="006C0312" w:rsidRPr="0053315A" w:rsidRDefault="006C0312" w:rsidP="006C0312">
      <w:pPr>
        <w:ind w:left="426"/>
        <w:rPr>
          <w:b/>
          <w:sz w:val="22"/>
          <w:szCs w:val="22"/>
        </w:rPr>
      </w:pPr>
    </w:p>
    <w:p w:rsidR="006C0312" w:rsidRPr="00CD167C" w:rsidRDefault="006C0312" w:rsidP="006C0312">
      <w:pPr>
        <w:ind w:firstLine="709"/>
        <w:jc w:val="both"/>
        <w:rPr>
          <w:sz w:val="22"/>
          <w:szCs w:val="22"/>
        </w:rPr>
      </w:pPr>
      <w:r w:rsidRPr="00CD167C">
        <w:rPr>
          <w:sz w:val="22"/>
          <w:szCs w:val="22"/>
        </w:rPr>
        <w:t xml:space="preserve"> Работы по изготовлению протезов </w:t>
      </w:r>
      <w:r>
        <w:rPr>
          <w:sz w:val="22"/>
          <w:szCs w:val="22"/>
        </w:rPr>
        <w:t>верхних</w:t>
      </w:r>
      <w:r w:rsidRPr="00CD167C">
        <w:rPr>
          <w:sz w:val="22"/>
          <w:szCs w:val="22"/>
        </w:rPr>
        <w:t xml:space="preserve"> конечностей следует считать эффективно исполненными, если у Получател</w:t>
      </w:r>
      <w:r>
        <w:rPr>
          <w:sz w:val="22"/>
          <w:szCs w:val="22"/>
        </w:rPr>
        <w:t>ей</w:t>
      </w:r>
      <w:r w:rsidRPr="00CD167C">
        <w:rPr>
          <w:sz w:val="22"/>
          <w:szCs w:val="22"/>
        </w:rPr>
        <w:t xml:space="preserve">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изготовлению протезов </w:t>
      </w:r>
      <w:r>
        <w:rPr>
          <w:sz w:val="22"/>
          <w:szCs w:val="22"/>
        </w:rPr>
        <w:t xml:space="preserve">верхних </w:t>
      </w:r>
      <w:r w:rsidRPr="00CD167C">
        <w:rPr>
          <w:sz w:val="22"/>
          <w:szCs w:val="22"/>
        </w:rPr>
        <w:t>конечностей должны быть выполнены с надлежащим качеством и в установленные сроки.</w:t>
      </w:r>
    </w:p>
    <w:p w:rsidR="006C0312" w:rsidRDefault="006C0312" w:rsidP="006C0312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CD167C">
        <w:rPr>
          <w:sz w:val="22"/>
          <w:szCs w:val="22"/>
          <w:lang w:eastAsia="ar-SA"/>
        </w:rPr>
        <w:t>В случае</w:t>
      </w:r>
      <w:r>
        <w:rPr>
          <w:sz w:val="22"/>
          <w:szCs w:val="22"/>
          <w:lang w:eastAsia="ar-SA"/>
        </w:rPr>
        <w:t>,</w:t>
      </w:r>
      <w:r w:rsidRPr="00CD167C">
        <w:rPr>
          <w:sz w:val="22"/>
          <w:szCs w:val="22"/>
          <w:lang w:eastAsia="ar-SA"/>
        </w:rPr>
        <w:t xml:space="preserve"> если выполнение работ по изготовлению протезов для инвалидов включает проведение медицинских мероприятий, то выполнение таких работ должно осуществляться при наличии у Исполнителя и (или) привлекаемого им Соисполнителя действующей лицензии на осуществление медицинской деятельности в соответствии с положениями Федерального закона от 04.05.2011 № 99-ФЗ «О лицензировании отдельных видов деятельности». </w:t>
      </w:r>
      <w:r w:rsidRPr="00386097">
        <w:rPr>
          <w:sz w:val="22"/>
          <w:szCs w:val="22"/>
          <w:lang w:eastAsia="ar-SA"/>
        </w:rPr>
        <w:t>По требованию заказчика предоставлять копию указанной лицензии.</w:t>
      </w:r>
    </w:p>
    <w:p w:rsidR="006C0312" w:rsidRPr="0053315A" w:rsidRDefault="006C0312" w:rsidP="006C0312">
      <w:pPr>
        <w:suppressAutoHyphens/>
        <w:ind w:firstLine="709"/>
        <w:jc w:val="both"/>
        <w:rPr>
          <w:sz w:val="22"/>
          <w:szCs w:val="22"/>
          <w:lang w:eastAsia="ar-SA"/>
        </w:rPr>
      </w:pPr>
    </w:p>
    <w:p w:rsidR="006C0312" w:rsidRPr="00CD167C" w:rsidRDefault="006C0312" w:rsidP="006C0312">
      <w:pPr>
        <w:numPr>
          <w:ilvl w:val="0"/>
          <w:numId w:val="1"/>
        </w:numPr>
        <w:ind w:left="0" w:firstLine="426"/>
        <w:jc w:val="center"/>
        <w:rPr>
          <w:b/>
          <w:sz w:val="22"/>
          <w:szCs w:val="22"/>
        </w:rPr>
      </w:pPr>
      <w:r w:rsidRPr="00CD167C">
        <w:rPr>
          <w:b/>
          <w:sz w:val="22"/>
          <w:szCs w:val="22"/>
        </w:rPr>
        <w:t>Требования к сроку и (или) объему предоставленных гарантий качества выполнения работ</w:t>
      </w:r>
    </w:p>
    <w:p w:rsidR="006C0312" w:rsidRPr="00CD167C" w:rsidRDefault="006C0312" w:rsidP="006C0312">
      <w:pPr>
        <w:ind w:firstLine="709"/>
        <w:jc w:val="both"/>
        <w:rPr>
          <w:sz w:val="22"/>
          <w:szCs w:val="22"/>
        </w:rPr>
      </w:pPr>
      <w:r w:rsidRPr="00CD167C">
        <w:rPr>
          <w:sz w:val="22"/>
          <w:szCs w:val="22"/>
        </w:rPr>
        <w:t xml:space="preserve">Срок пользования протезом должен быть не менее минимального срока пользования, установленного приказом Минтруда России от </w:t>
      </w:r>
      <w:r>
        <w:rPr>
          <w:sz w:val="22"/>
          <w:szCs w:val="22"/>
        </w:rPr>
        <w:t>05</w:t>
      </w:r>
      <w:r w:rsidRPr="00CD167C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CD167C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CD167C">
        <w:rPr>
          <w:sz w:val="22"/>
          <w:szCs w:val="22"/>
        </w:rPr>
        <w:t xml:space="preserve"> г №</w:t>
      </w:r>
      <w:r>
        <w:rPr>
          <w:sz w:val="22"/>
          <w:szCs w:val="22"/>
        </w:rPr>
        <w:t xml:space="preserve"> 107</w:t>
      </w:r>
      <w:r w:rsidRPr="00CD167C">
        <w:rPr>
          <w:sz w:val="22"/>
          <w:szCs w:val="22"/>
        </w:rPr>
        <w:t>н.</w:t>
      </w:r>
    </w:p>
    <w:p w:rsidR="006C0312" w:rsidRPr="00CD167C" w:rsidRDefault="006C0312" w:rsidP="006C0312">
      <w:pPr>
        <w:ind w:firstLine="709"/>
        <w:jc w:val="both"/>
        <w:rPr>
          <w:sz w:val="22"/>
          <w:szCs w:val="22"/>
        </w:rPr>
      </w:pPr>
      <w:r w:rsidRPr="00CD167C">
        <w:rPr>
          <w:sz w:val="22"/>
          <w:szCs w:val="22"/>
        </w:rPr>
        <w:t>Гарантийный срок на протезы конечностей устанавливается со дня выдачи готового Изделия в эксплуатацию и должен составлять не менее 24 месяцев.</w:t>
      </w:r>
    </w:p>
    <w:p w:rsidR="006C0312" w:rsidRPr="00CD167C" w:rsidRDefault="006C0312" w:rsidP="006C0312">
      <w:pPr>
        <w:ind w:firstLine="709"/>
        <w:jc w:val="both"/>
        <w:rPr>
          <w:sz w:val="22"/>
          <w:szCs w:val="22"/>
        </w:rPr>
      </w:pPr>
    </w:p>
    <w:p w:rsidR="006C0312" w:rsidRPr="00CD167C" w:rsidRDefault="006C0312" w:rsidP="006C0312">
      <w:pPr>
        <w:numPr>
          <w:ilvl w:val="0"/>
          <w:numId w:val="1"/>
        </w:numPr>
        <w:ind w:left="0" w:firstLine="1134"/>
        <w:jc w:val="center"/>
        <w:rPr>
          <w:sz w:val="22"/>
          <w:szCs w:val="22"/>
        </w:rPr>
      </w:pPr>
      <w:r w:rsidRPr="00CD167C">
        <w:rPr>
          <w:b/>
          <w:sz w:val="22"/>
          <w:szCs w:val="22"/>
        </w:rPr>
        <w:t xml:space="preserve">Место, условия и сроки (периоды) выполнения работ. </w:t>
      </w:r>
    </w:p>
    <w:p w:rsidR="006C0312" w:rsidRPr="00CD167C" w:rsidRDefault="006C0312" w:rsidP="006C0312">
      <w:pPr>
        <w:pStyle w:val="a3"/>
        <w:ind w:firstLine="0"/>
        <w:rPr>
          <w:rFonts w:eastAsia="ヒラギノ角ゴ Pro W3"/>
          <w:color w:val="000000"/>
          <w:sz w:val="22"/>
        </w:rPr>
      </w:pPr>
      <w:r w:rsidRPr="00CD167C">
        <w:rPr>
          <w:rFonts w:eastAsia="ヒラギノ角ゴ Pro W3"/>
          <w:color w:val="000000"/>
          <w:sz w:val="22"/>
        </w:rPr>
        <w:t xml:space="preserve">Место выполнения работ: </w:t>
      </w:r>
      <w:r w:rsidRPr="00CD167C">
        <w:rPr>
          <w:sz w:val="22"/>
        </w:rPr>
        <w:t>на территории Российской Федерации</w:t>
      </w:r>
      <w:r w:rsidRPr="00CD167C">
        <w:rPr>
          <w:rFonts w:eastAsia="ヒラギノ角ゴ Pro W3"/>
          <w:color w:val="000000"/>
          <w:sz w:val="22"/>
        </w:rPr>
        <w:t>.</w:t>
      </w:r>
    </w:p>
    <w:p w:rsidR="006C0312" w:rsidRPr="00CD167C" w:rsidRDefault="006C0312" w:rsidP="006C0312">
      <w:pPr>
        <w:pStyle w:val="a3"/>
        <w:ind w:left="0" w:firstLine="0"/>
        <w:rPr>
          <w:rFonts w:eastAsia="ヒラギノ角ゴ Pro W3"/>
          <w:color w:val="000000"/>
          <w:sz w:val="22"/>
        </w:rPr>
      </w:pPr>
      <w:r w:rsidRPr="00CD167C">
        <w:rPr>
          <w:rFonts w:eastAsia="ヒラギノ角ゴ Pro W3"/>
          <w:color w:val="000000"/>
          <w:sz w:val="22"/>
        </w:rPr>
        <w:t xml:space="preserve">Условия выполнения работ: работы должны быть выполнены по индивидуальному заказу получателя при наличии у него направлений, выданных ГУ – </w:t>
      </w:r>
      <w:r w:rsidRPr="007219A9">
        <w:rPr>
          <w:rFonts w:eastAsia="ヒラギノ角ゴ Pro W3"/>
          <w:color w:val="000000"/>
          <w:sz w:val="22"/>
        </w:rPr>
        <w:t>Севастопольским региональным отделением ФСС РФ</w:t>
      </w:r>
      <w:r w:rsidRPr="00CD167C">
        <w:rPr>
          <w:rFonts w:eastAsia="ヒラギノ角ゴ Pro W3"/>
          <w:color w:val="000000"/>
          <w:sz w:val="22"/>
        </w:rPr>
        <w:t>.</w:t>
      </w:r>
    </w:p>
    <w:p w:rsidR="006C0312" w:rsidRPr="00CD167C" w:rsidRDefault="006C0312" w:rsidP="006C0312">
      <w:pPr>
        <w:pStyle w:val="a3"/>
        <w:ind w:left="0" w:firstLine="709"/>
        <w:rPr>
          <w:rFonts w:eastAsia="ヒラギノ角ゴ Pro W3"/>
          <w:color w:val="000000"/>
          <w:sz w:val="22"/>
        </w:rPr>
      </w:pPr>
      <w:r w:rsidRPr="00CD167C">
        <w:rPr>
          <w:rFonts w:eastAsia="ヒラギノ角ゴ Pro W3"/>
          <w:color w:val="000000"/>
          <w:sz w:val="22"/>
        </w:rPr>
        <w:t xml:space="preserve">Сроки выполнения работ: работы должны выполняться до </w:t>
      </w:r>
      <w:r>
        <w:rPr>
          <w:rFonts w:eastAsia="ヒラギノ角ゴ Pro W3"/>
          <w:color w:val="000000"/>
          <w:sz w:val="22"/>
        </w:rPr>
        <w:t>15 декабря</w:t>
      </w:r>
      <w:r w:rsidRPr="00CD167C">
        <w:rPr>
          <w:rFonts w:eastAsia="ヒラギノ角ゴ Pro W3"/>
          <w:color w:val="000000"/>
          <w:sz w:val="22"/>
        </w:rPr>
        <w:t xml:space="preserve"> 2021 года. </w:t>
      </w:r>
    </w:p>
    <w:p w:rsidR="006C0312" w:rsidRPr="00CD167C" w:rsidRDefault="006C0312" w:rsidP="006C0312">
      <w:pPr>
        <w:pStyle w:val="a3"/>
        <w:ind w:left="0" w:firstLine="709"/>
        <w:rPr>
          <w:rFonts w:eastAsia="ヒラギノ角ゴ Pro W3"/>
          <w:color w:val="000000"/>
          <w:sz w:val="22"/>
        </w:rPr>
      </w:pPr>
      <w:r w:rsidRPr="00CD167C">
        <w:rPr>
          <w:rFonts w:eastAsia="ヒラギノ角ゴ Pro W3"/>
          <w:color w:val="000000"/>
          <w:sz w:val="22"/>
        </w:rPr>
        <w:t>О предстоящем выполнении работ получатель должен быть уведомлен Исполнителем не позднее, чем за два дня до предполагаемой даты начала выполнения работ.</w:t>
      </w:r>
    </w:p>
    <w:p w:rsidR="006C0312" w:rsidRPr="00CD167C" w:rsidRDefault="006C0312" w:rsidP="006C0312">
      <w:pPr>
        <w:pStyle w:val="a6"/>
        <w:spacing w:before="60"/>
        <w:ind w:firstLine="709"/>
        <w:jc w:val="both"/>
        <w:rPr>
          <w:rFonts w:ascii="Times New Roman" w:hAnsi="Times New Roman"/>
          <w:sz w:val="22"/>
          <w:szCs w:val="22"/>
        </w:rPr>
      </w:pPr>
      <w:r w:rsidRPr="00CD167C">
        <w:rPr>
          <w:rFonts w:ascii="Times New Roman" w:hAnsi="Times New Roman"/>
          <w:sz w:val="22"/>
          <w:szCs w:val="22"/>
        </w:rPr>
        <w:t>Передача изделий получателю подтверждается Исполнителем передачей Заказчику Акта сдачи-приемки работ, подписанного законным представителем получателя, Реестра выполненных работ по Контракту, счета и отрывных талонов к Направлениям.</w:t>
      </w:r>
    </w:p>
    <w:p w:rsidR="006C0312" w:rsidRPr="00CD167C" w:rsidRDefault="006C0312" w:rsidP="006C0312">
      <w:pPr>
        <w:pStyle w:val="a3"/>
        <w:ind w:left="0" w:firstLine="709"/>
        <w:rPr>
          <w:rFonts w:eastAsia="ヒラギノ角ゴ Pro W3"/>
          <w:color w:val="000000"/>
          <w:sz w:val="22"/>
        </w:rPr>
      </w:pPr>
      <w:r w:rsidRPr="007219A9">
        <w:rPr>
          <w:color w:val="000000"/>
          <w:sz w:val="22"/>
        </w:rPr>
        <w:t>Прием заказа, примерки и выдача готовых изделий производится по месту нахождения специализированного пункта выдачи изделий</w:t>
      </w:r>
      <w:r w:rsidRPr="00CD167C">
        <w:rPr>
          <w:sz w:val="22"/>
        </w:rPr>
        <w:t xml:space="preserve"> исполнителя </w:t>
      </w:r>
      <w:r>
        <w:rPr>
          <w:sz w:val="22"/>
        </w:rPr>
        <w:t xml:space="preserve">в г. Севастополе </w:t>
      </w:r>
      <w:r w:rsidRPr="00CD167C">
        <w:rPr>
          <w:sz w:val="22"/>
        </w:rPr>
        <w:t xml:space="preserve">или по месту </w:t>
      </w:r>
      <w:r w:rsidRPr="00CD167C">
        <w:rPr>
          <w:sz w:val="22"/>
        </w:rPr>
        <w:lastRenderedPageBreak/>
        <w:t>жительства инвалида (дом, квартира) в случае невозможности его прибытия по объективным причинам.</w:t>
      </w:r>
    </w:p>
    <w:p w:rsidR="006C0312" w:rsidRPr="00CD167C" w:rsidRDefault="006C0312" w:rsidP="006C0312">
      <w:pPr>
        <w:ind w:firstLine="709"/>
        <w:jc w:val="both"/>
        <w:rPr>
          <w:rFonts w:eastAsia="ヒラギノ角ゴ Pro W3"/>
          <w:color w:val="000000"/>
          <w:sz w:val="22"/>
          <w:szCs w:val="22"/>
        </w:rPr>
      </w:pPr>
      <w:r w:rsidRPr="00CD167C">
        <w:rPr>
          <w:sz w:val="22"/>
          <w:szCs w:val="22"/>
        </w:rPr>
        <w:t>В цену Контракта включаются все расходы Исполнителя, связанные с выполнением работ,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A52A95" w:rsidRDefault="006C0312" w:rsidP="006C0312">
      <w:pPr>
        <w:tabs>
          <w:tab w:val="left" w:pos="2783"/>
        </w:tabs>
        <w:suppressAutoHyphens/>
        <w:ind w:firstLine="709"/>
        <w:jc w:val="both"/>
      </w:pPr>
      <w:r w:rsidRPr="00CD167C">
        <w:rPr>
          <w:rFonts w:eastAsia="ヒラギノ角ゴ Pro W3"/>
          <w:color w:val="000000"/>
          <w:sz w:val="22"/>
        </w:rPr>
        <w:t>Изделия должны сопровождаться декларациями о соответствии документам по стандартизации, указанным в</w:t>
      </w:r>
      <w:r>
        <w:rPr>
          <w:rFonts w:eastAsia="ヒラギノ角ゴ Pro W3"/>
          <w:color w:val="000000"/>
          <w:sz w:val="22"/>
        </w:rPr>
        <w:t xml:space="preserve"> настоящем техническом задании.</w:t>
      </w:r>
    </w:p>
    <w:sectPr w:rsidR="00A5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61FB"/>
    <w:multiLevelType w:val="hybridMultilevel"/>
    <w:tmpl w:val="37A040B2"/>
    <w:lvl w:ilvl="0" w:tplc="3668A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D3"/>
    <w:rsid w:val="00347D3E"/>
    <w:rsid w:val="006C0312"/>
    <w:rsid w:val="00743ED3"/>
    <w:rsid w:val="00A5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DAB28-B385-43EB-9582-78254630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"/>
    <w:basedOn w:val="a"/>
    <w:link w:val="a4"/>
    <w:uiPriority w:val="34"/>
    <w:qFormat/>
    <w:rsid w:val="00347D3E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"/>
    <w:link w:val="a3"/>
    <w:uiPriority w:val="34"/>
    <w:locked/>
    <w:rsid w:val="00347D3E"/>
    <w:rPr>
      <w:rFonts w:ascii="Times New Roman" w:eastAsia="Calibri" w:hAnsi="Times New Roman" w:cs="Times New Roman"/>
      <w:sz w:val="28"/>
    </w:rPr>
  </w:style>
  <w:style w:type="paragraph" w:styleId="a5">
    <w:name w:val="No Spacing"/>
    <w:qFormat/>
    <w:rsid w:val="00347D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Текстовый блок"/>
    <w:rsid w:val="00347D3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7">
    <w:name w:val="Body Text"/>
    <w:basedOn w:val="a"/>
    <w:link w:val="a8"/>
    <w:rsid w:val="00347D3E"/>
    <w:pPr>
      <w:suppressAutoHyphens/>
      <w:spacing w:after="120"/>
      <w:jc w:val="both"/>
    </w:pPr>
    <w:rPr>
      <w:lang w:val="x-none" w:eastAsia="ar-SA"/>
    </w:rPr>
  </w:style>
  <w:style w:type="character" w:customStyle="1" w:styleId="a8">
    <w:name w:val="Основной текст Знак"/>
    <w:basedOn w:val="a0"/>
    <w:link w:val="a7"/>
    <w:rsid w:val="00347D3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7">
    <w:name w:val="Style7"/>
    <w:basedOn w:val="a"/>
    <w:uiPriority w:val="99"/>
    <w:rsid w:val="00347D3E"/>
    <w:pPr>
      <w:widowControl w:val="0"/>
      <w:autoSpaceDE w:val="0"/>
      <w:autoSpaceDN w:val="0"/>
      <w:adjustRightInd w:val="0"/>
    </w:pPr>
  </w:style>
  <w:style w:type="character" w:customStyle="1" w:styleId="FontStyle63">
    <w:name w:val="Font Style63"/>
    <w:uiPriority w:val="99"/>
    <w:rsid w:val="00347D3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-law.ru/gosts/gost/5273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-law.ru/gosts/gost/527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-law.ru/gosts/gost/52914/" TargetMode="External"/><Relationship Id="rId5" Type="http://schemas.openxmlformats.org/officeDocument/2006/relationships/hyperlink" Target="http://internet-law.ru/gosts/gost/5291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1400</Words>
  <Characters>7980</Characters>
  <Application>Microsoft Office Word</Application>
  <DocSecurity>0</DocSecurity>
  <Lines>66</Lines>
  <Paragraphs>18</Paragraphs>
  <ScaleCrop>false</ScaleCrop>
  <Company/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Тяняков Максим Николаевич</dc:creator>
  <cp:keywords/>
  <dc:description/>
  <cp:lastModifiedBy>Тяняков Максим Николаевич</cp:lastModifiedBy>
  <cp:revision>3</cp:revision>
  <dcterms:created xsi:type="dcterms:W3CDTF">2021-09-10T12:21:00Z</dcterms:created>
  <dcterms:modified xsi:type="dcterms:W3CDTF">2021-09-15T14:59:00Z</dcterms:modified>
</cp:coreProperties>
</file>