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44" w:rsidRPr="000141B6" w:rsidRDefault="00214244" w:rsidP="00214244">
      <w:pPr>
        <w:pStyle w:val="Style7"/>
        <w:widowControl/>
        <w:spacing w:before="67"/>
        <w:jc w:val="center"/>
        <w:rPr>
          <w:rStyle w:val="FontStyle63"/>
        </w:rPr>
      </w:pPr>
      <w:r w:rsidRPr="000141B6">
        <w:rPr>
          <w:rStyle w:val="FontStyle63"/>
        </w:rPr>
        <w:t>Описание объекта закупки</w:t>
      </w:r>
    </w:p>
    <w:p w:rsidR="00214244" w:rsidRPr="009F6232" w:rsidRDefault="00214244" w:rsidP="00214244">
      <w:pPr>
        <w:tabs>
          <w:tab w:val="left" w:pos="4395"/>
        </w:tabs>
        <w:rPr>
          <w:b/>
        </w:rPr>
      </w:pPr>
    </w:p>
    <w:p w:rsidR="00214244" w:rsidRPr="00951C70" w:rsidRDefault="00214244" w:rsidP="00214244">
      <w:pPr>
        <w:tabs>
          <w:tab w:val="left" w:pos="2783"/>
        </w:tabs>
        <w:suppressAutoHyphens/>
        <w:ind w:firstLine="709"/>
        <w:jc w:val="center"/>
        <w:rPr>
          <w:b/>
          <w:color w:val="000000"/>
          <w:sz w:val="28"/>
          <w:szCs w:val="28"/>
          <w:lang w:eastAsia="ar-SA"/>
        </w:rPr>
      </w:pPr>
      <w:r w:rsidRPr="00951C70">
        <w:rPr>
          <w:b/>
          <w:color w:val="000000"/>
          <w:sz w:val="28"/>
          <w:szCs w:val="28"/>
        </w:rPr>
        <w:t>Выполнение работ по обеспечению инвалида города Севастополя протезом предплечья с микропроцессорным управлением в 2021 году</w:t>
      </w:r>
      <w:r w:rsidRPr="00951C70">
        <w:rPr>
          <w:b/>
          <w:color w:val="000000"/>
          <w:sz w:val="28"/>
          <w:szCs w:val="28"/>
          <w:lang w:eastAsia="ar-SA"/>
        </w:rPr>
        <w:t xml:space="preserve"> </w:t>
      </w:r>
    </w:p>
    <w:p w:rsidR="00214244" w:rsidRPr="009F6232" w:rsidRDefault="00214244" w:rsidP="00214244">
      <w:pPr>
        <w:tabs>
          <w:tab w:val="left" w:pos="2783"/>
        </w:tabs>
        <w:suppressAutoHyphens/>
        <w:ind w:firstLine="709"/>
        <w:jc w:val="both"/>
        <w:rPr>
          <w:lang w:eastAsia="ar-SA"/>
        </w:rPr>
      </w:pPr>
    </w:p>
    <w:p w:rsidR="00214244" w:rsidRPr="009F6232" w:rsidRDefault="00214244" w:rsidP="00214244">
      <w:pPr>
        <w:tabs>
          <w:tab w:val="left" w:pos="2783"/>
        </w:tabs>
        <w:suppressAutoHyphens/>
        <w:ind w:firstLine="709"/>
        <w:jc w:val="center"/>
        <w:rPr>
          <w:b/>
          <w:lang w:eastAsia="ar-SA"/>
        </w:rPr>
      </w:pPr>
      <w:r w:rsidRPr="009F6232">
        <w:rPr>
          <w:b/>
          <w:lang w:eastAsia="ar-SA"/>
        </w:rPr>
        <w:t>Требования к качеству работ</w:t>
      </w:r>
    </w:p>
    <w:p w:rsidR="00214244" w:rsidRPr="000141B6" w:rsidRDefault="00214244" w:rsidP="00214244">
      <w:pPr>
        <w:suppressAutoHyphens/>
        <w:ind w:firstLine="709"/>
        <w:jc w:val="both"/>
        <w:rPr>
          <w:lang w:eastAsia="ar-SA"/>
        </w:rPr>
      </w:pPr>
      <w:r w:rsidRPr="009F6232">
        <w:t xml:space="preserve">Протез </w:t>
      </w:r>
      <w:r w:rsidRPr="009F6232">
        <w:rPr>
          <w:lang w:eastAsia="ar-SA"/>
        </w:rPr>
        <w:t xml:space="preserve">должен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9F6232">
        <w:rPr>
          <w:rFonts w:eastAsia="DejaVu Sans"/>
          <w:lang w:eastAsia="ar-SA"/>
        </w:rPr>
        <w:t xml:space="preserve">ГОСТ Р ИСО 22523-2007 «Протезы конечностей и ортезы наружные. </w:t>
      </w:r>
      <w:r w:rsidRPr="000141B6">
        <w:rPr>
          <w:rFonts w:eastAsia="DejaVu Sans"/>
          <w:lang w:eastAsia="ar-SA"/>
        </w:rPr>
        <w:t>Требования и методы испытаний».</w:t>
      </w:r>
    </w:p>
    <w:p w:rsidR="00214244" w:rsidRPr="000141B6" w:rsidRDefault="00214244" w:rsidP="00214244">
      <w:pPr>
        <w:suppressAutoHyphens/>
        <w:ind w:firstLine="709"/>
        <w:jc w:val="center"/>
        <w:rPr>
          <w:b/>
          <w:lang w:eastAsia="ar-SA"/>
        </w:rPr>
      </w:pPr>
      <w:r w:rsidRPr="000141B6">
        <w:rPr>
          <w:b/>
          <w:lang w:eastAsia="ar-SA"/>
        </w:rPr>
        <w:t>Требования к техническим характеристикам</w:t>
      </w:r>
    </w:p>
    <w:p w:rsidR="00214244" w:rsidRPr="009F6232" w:rsidRDefault="00214244" w:rsidP="00214244">
      <w:pPr>
        <w:suppressAutoHyphens/>
        <w:ind w:firstLine="709"/>
        <w:jc w:val="both"/>
        <w:rPr>
          <w:lang w:eastAsia="ar-SA"/>
        </w:rPr>
      </w:pPr>
      <w:r w:rsidRPr="009F6232">
        <w:rPr>
          <w:lang w:eastAsia="ar-SA"/>
        </w:rPr>
        <w:t xml:space="preserve">Протезы должны отвечать требованиям ГОСТ </w:t>
      </w:r>
      <w:r w:rsidRPr="000141B6">
        <w:rPr>
          <w:lang w:eastAsia="ar-SA"/>
        </w:rPr>
        <w:t>ISO</w:t>
      </w:r>
      <w:r w:rsidRPr="009F6232">
        <w:rPr>
          <w:lang w:eastAsia="ar-SA"/>
        </w:rPr>
        <w:t xml:space="preserve"> 10993-1-2011 Изделия медицинские. Оценка биологического действия медицинских изделий. Часть 1. Оценка и исследования. </w:t>
      </w:r>
      <w:hyperlink r:id="rId5" w:history="1">
        <w:r w:rsidRPr="009F6232">
          <w:rPr>
            <w:lang w:eastAsia="ar-SA"/>
          </w:rPr>
          <w:t xml:space="preserve">ГОСТ </w:t>
        </w:r>
        <w:r w:rsidRPr="000141B6">
          <w:rPr>
            <w:lang w:eastAsia="ar-SA"/>
          </w:rPr>
          <w:t>ISO </w:t>
        </w:r>
        <w:r w:rsidRPr="009F6232">
          <w:rPr>
            <w:lang w:eastAsia="ar-SA"/>
          </w:rPr>
          <w:t>10993-5-2011</w:t>
        </w:r>
      </w:hyperlink>
      <w:r w:rsidRPr="009F6232">
        <w:rPr>
          <w:lang w:eastAsia="ar-SA"/>
        </w:rPr>
        <w:t xml:space="preserve"> </w:t>
      </w:r>
      <w:hyperlink r:id="rId6" w:history="1">
        <w:r w:rsidRPr="009F6232">
          <w:rPr>
            <w:lang w:eastAsia="ar-SA"/>
          </w:rPr>
          <w:t xml:space="preserve">Изделия медицинские. Оценка биологического действия медицинских изделий. Часть 5. Исследования на цитотоксичность: методы </w:t>
        </w:r>
        <w:proofErr w:type="spellStart"/>
        <w:r w:rsidRPr="000141B6">
          <w:rPr>
            <w:lang w:eastAsia="ar-SA"/>
          </w:rPr>
          <w:t>in</w:t>
        </w:r>
        <w:proofErr w:type="spellEnd"/>
        <w:r w:rsidRPr="009F6232">
          <w:rPr>
            <w:lang w:eastAsia="ar-SA"/>
          </w:rPr>
          <w:t xml:space="preserve"> </w:t>
        </w:r>
        <w:proofErr w:type="spellStart"/>
        <w:r w:rsidRPr="000141B6">
          <w:rPr>
            <w:lang w:eastAsia="ar-SA"/>
          </w:rPr>
          <w:t>vitro</w:t>
        </w:r>
        <w:proofErr w:type="spellEnd"/>
      </w:hyperlink>
      <w:r w:rsidRPr="009F6232">
        <w:rPr>
          <w:lang w:eastAsia="ar-SA"/>
        </w:rPr>
        <w:t xml:space="preserve">. </w:t>
      </w:r>
      <w:hyperlink r:id="rId7" w:history="1">
        <w:r w:rsidRPr="009F6232">
          <w:rPr>
            <w:lang w:eastAsia="ar-SA"/>
          </w:rPr>
          <w:t xml:space="preserve">ГОСТ </w:t>
        </w:r>
        <w:r w:rsidRPr="000141B6">
          <w:rPr>
            <w:lang w:eastAsia="ar-SA"/>
          </w:rPr>
          <w:t>ISO </w:t>
        </w:r>
        <w:r w:rsidRPr="009F6232">
          <w:rPr>
            <w:lang w:eastAsia="ar-SA"/>
          </w:rPr>
          <w:t>10993-10-2011</w:t>
        </w:r>
      </w:hyperlink>
      <w:r w:rsidRPr="009F6232">
        <w:rPr>
          <w:lang w:eastAsia="ar-SA"/>
        </w:rPr>
        <w:t xml:space="preserve"> </w:t>
      </w:r>
      <w:hyperlink r:id="rId8" w:history="1">
        <w:r w:rsidRPr="009F6232">
          <w:rPr>
            <w:lang w:eastAsia="ar-SA"/>
          </w:rPr>
  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  </w:r>
      </w:hyperlink>
      <w:r w:rsidRPr="009F6232">
        <w:rPr>
          <w:lang w:eastAsia="ar-SA"/>
        </w:rPr>
        <w:t xml:space="preserve">. ГОСТ Р 56138-2014 «Протезы верхних конечностей. Технические требования», ГОСТ Р 50267.0-92 «Изделия медицинские электрические. Часть 1. Общие требования безопасности», ГОСТ Р МЭК 60601-1-2-2014 «Изделия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испытания». </w:t>
      </w:r>
      <w:r>
        <w:rPr>
          <w:lang w:eastAsia="ar-SA"/>
        </w:rPr>
        <w:t xml:space="preserve"> ГОСТ Р 53872-2017 «Основные виды реабилитационных и </w:t>
      </w:r>
      <w:proofErr w:type="spellStart"/>
      <w:r>
        <w:rPr>
          <w:lang w:eastAsia="ar-SA"/>
        </w:rPr>
        <w:t>абилитационных</w:t>
      </w:r>
      <w:proofErr w:type="spellEnd"/>
      <w:r>
        <w:rPr>
          <w:lang w:eastAsia="ar-SA"/>
        </w:rPr>
        <w:t xml:space="preserve"> услуг».</w:t>
      </w:r>
    </w:p>
    <w:p w:rsidR="00214244" w:rsidRPr="009F6232" w:rsidRDefault="00214244" w:rsidP="00214244">
      <w:pPr>
        <w:suppressAutoHyphens/>
        <w:ind w:firstLine="709"/>
        <w:jc w:val="center"/>
        <w:rPr>
          <w:b/>
          <w:lang w:eastAsia="ar-SA"/>
        </w:rPr>
      </w:pPr>
      <w:r w:rsidRPr="009F6232">
        <w:rPr>
          <w:b/>
          <w:lang w:eastAsia="ar-SA"/>
        </w:rPr>
        <w:t>Требования к функциональным характеристикам</w:t>
      </w:r>
    </w:p>
    <w:p w:rsidR="00214244" w:rsidRPr="009F6232" w:rsidRDefault="00214244" w:rsidP="00214244">
      <w:pPr>
        <w:suppressAutoHyphens/>
        <w:ind w:firstLine="709"/>
        <w:jc w:val="both"/>
        <w:rPr>
          <w:lang w:eastAsia="ar-SA"/>
        </w:rPr>
      </w:pPr>
      <w:r w:rsidRPr="009F6232">
        <w:rPr>
          <w:lang w:eastAsia="ar-SA"/>
        </w:rPr>
        <w:t>Выполняемые работы по изготовлению протеза для инвалида должны содержать комплекс мероприятий, проводимых с пациентом, имеющим дефекты опорно-двигательного аппарата, в целях восстановления или компенсации ограничений его жизнедеятельности.</w:t>
      </w:r>
    </w:p>
    <w:p w:rsidR="00214244" w:rsidRPr="009F6232" w:rsidRDefault="00214244" w:rsidP="00214244">
      <w:pPr>
        <w:suppressAutoHyphens/>
        <w:ind w:firstLine="709"/>
        <w:jc w:val="both"/>
        <w:rPr>
          <w:lang w:eastAsia="ar-SA"/>
        </w:rPr>
      </w:pPr>
      <w:r w:rsidRPr="009F6232">
        <w:rPr>
          <w:lang w:eastAsia="ar-SA"/>
        </w:rPr>
        <w:t>Работы по проведению комплекса мероприятий, должны быть направлены на частичное восстановление опорно-двигательных функций и устранение косметических дефектов верхних конечност</w:t>
      </w:r>
      <w:r>
        <w:rPr>
          <w:lang w:eastAsia="ar-SA"/>
        </w:rPr>
        <w:t>ей</w:t>
      </w:r>
      <w:r w:rsidRPr="009F6232">
        <w:rPr>
          <w:lang w:eastAsia="ar-SA"/>
        </w:rPr>
        <w:t xml:space="preserve"> пациента с помощью протеза. </w:t>
      </w:r>
    </w:p>
    <w:p w:rsidR="00214244" w:rsidRDefault="00214244" w:rsidP="00214244">
      <w:pPr>
        <w:suppressAutoHyphens/>
        <w:ind w:firstLine="709"/>
        <w:jc w:val="center"/>
        <w:rPr>
          <w:b/>
          <w:lang w:eastAsia="ar-SA"/>
        </w:rPr>
      </w:pPr>
    </w:p>
    <w:p w:rsidR="00214244" w:rsidRPr="009F6232" w:rsidRDefault="00214244" w:rsidP="00214244">
      <w:pPr>
        <w:suppressAutoHyphens/>
        <w:ind w:firstLine="709"/>
        <w:jc w:val="center"/>
        <w:rPr>
          <w:b/>
          <w:lang w:eastAsia="ar-SA"/>
        </w:rPr>
      </w:pPr>
      <w:r w:rsidRPr="009F6232">
        <w:rPr>
          <w:b/>
          <w:lang w:eastAsia="ar-SA"/>
        </w:rPr>
        <w:t>Требования к сроку и (или) объему предоставленных гарантий качества</w:t>
      </w:r>
    </w:p>
    <w:p w:rsidR="00214244" w:rsidRPr="009F6232" w:rsidRDefault="00214244" w:rsidP="00214244">
      <w:pPr>
        <w:suppressAutoHyphens/>
        <w:ind w:firstLine="709"/>
        <w:jc w:val="center"/>
        <w:rPr>
          <w:b/>
          <w:lang w:eastAsia="ar-SA"/>
        </w:rPr>
      </w:pPr>
      <w:r w:rsidRPr="009F6232">
        <w:rPr>
          <w:b/>
          <w:lang w:eastAsia="ar-SA"/>
        </w:rPr>
        <w:t>выполнения работ</w:t>
      </w:r>
    </w:p>
    <w:p w:rsidR="00214244" w:rsidRPr="009F6232" w:rsidRDefault="00214244" w:rsidP="00214244">
      <w:pPr>
        <w:suppressAutoHyphens/>
        <w:ind w:firstLine="709"/>
        <w:jc w:val="both"/>
        <w:rPr>
          <w:lang w:eastAsia="ar-SA"/>
        </w:rPr>
      </w:pPr>
      <w:r w:rsidRPr="009F6232">
        <w:rPr>
          <w:lang w:eastAsia="ar-SA"/>
        </w:rPr>
        <w:t xml:space="preserve">Гарантийный срок со дня выдачи изделия Получателю должен составлять </w:t>
      </w:r>
      <w:r w:rsidRPr="009F6232">
        <w:rPr>
          <w:lang w:eastAsia="ar-SA" w:bidi="ru-RU"/>
        </w:rPr>
        <w:t>не менее 24</w:t>
      </w:r>
      <w:r w:rsidRPr="009F6232">
        <w:rPr>
          <w:lang w:eastAsia="ar-SA"/>
        </w:rPr>
        <w:t xml:space="preserve"> месяцев</w:t>
      </w:r>
      <w:r w:rsidRPr="009F6232">
        <w:rPr>
          <w:lang w:eastAsia="ar-SA" w:bidi="ru-RU"/>
        </w:rPr>
        <w:t>.</w:t>
      </w:r>
    </w:p>
    <w:p w:rsidR="00214244" w:rsidRDefault="00214244" w:rsidP="00214244">
      <w:pPr>
        <w:suppressAutoHyphens/>
        <w:ind w:firstLine="360"/>
        <w:rPr>
          <w:sz w:val="22"/>
          <w:szCs w:val="22"/>
          <w:lang w:eastAsia="ar-SA"/>
        </w:rPr>
      </w:pPr>
    </w:p>
    <w:p w:rsidR="00214244" w:rsidRDefault="00214244" w:rsidP="00214244">
      <w:pPr>
        <w:spacing w:line="276" w:lineRule="auto"/>
        <w:ind w:firstLine="720"/>
        <w:jc w:val="both"/>
        <w:rPr>
          <w:b/>
        </w:rPr>
      </w:pPr>
    </w:p>
    <w:p w:rsidR="00214244" w:rsidRDefault="00214244" w:rsidP="00214244">
      <w:pPr>
        <w:spacing w:line="276" w:lineRule="auto"/>
        <w:ind w:firstLine="720"/>
        <w:jc w:val="both"/>
        <w:rPr>
          <w:b/>
        </w:rPr>
      </w:pPr>
    </w:p>
    <w:p w:rsidR="00214244" w:rsidRDefault="00214244" w:rsidP="00214244">
      <w:pPr>
        <w:spacing w:line="276" w:lineRule="auto"/>
        <w:ind w:firstLine="720"/>
        <w:jc w:val="both"/>
        <w:rPr>
          <w:b/>
        </w:rPr>
      </w:pPr>
    </w:p>
    <w:p w:rsidR="00214244" w:rsidRDefault="00214244" w:rsidP="00214244">
      <w:pPr>
        <w:spacing w:line="276" w:lineRule="auto"/>
        <w:ind w:firstLine="720"/>
        <w:jc w:val="both"/>
        <w:rPr>
          <w:b/>
        </w:rPr>
      </w:pPr>
    </w:p>
    <w:p w:rsidR="00214244" w:rsidRDefault="00214244" w:rsidP="00214244">
      <w:pPr>
        <w:spacing w:line="276" w:lineRule="auto"/>
        <w:ind w:firstLine="720"/>
        <w:jc w:val="both"/>
        <w:rPr>
          <w:b/>
        </w:rPr>
      </w:pPr>
    </w:p>
    <w:p w:rsidR="00214244" w:rsidRDefault="00214244" w:rsidP="00214244">
      <w:pPr>
        <w:spacing w:line="276" w:lineRule="auto"/>
        <w:ind w:firstLine="720"/>
        <w:jc w:val="both"/>
        <w:rPr>
          <w:b/>
        </w:rPr>
      </w:pPr>
    </w:p>
    <w:p w:rsidR="00214244" w:rsidRDefault="00214244" w:rsidP="00214244">
      <w:pPr>
        <w:spacing w:line="276" w:lineRule="auto"/>
        <w:ind w:firstLine="720"/>
        <w:jc w:val="both"/>
        <w:rPr>
          <w:b/>
        </w:rPr>
      </w:pPr>
    </w:p>
    <w:p w:rsidR="00214244" w:rsidRDefault="00214244" w:rsidP="00214244">
      <w:pPr>
        <w:spacing w:line="276" w:lineRule="auto"/>
        <w:ind w:firstLine="720"/>
        <w:jc w:val="both"/>
        <w:rPr>
          <w:b/>
        </w:rPr>
      </w:pPr>
    </w:p>
    <w:p w:rsidR="00214244" w:rsidRDefault="00214244" w:rsidP="00214244">
      <w:pPr>
        <w:spacing w:line="276" w:lineRule="auto"/>
        <w:ind w:firstLine="720"/>
        <w:jc w:val="both"/>
        <w:rPr>
          <w:b/>
        </w:rPr>
      </w:pPr>
    </w:p>
    <w:p w:rsidR="00214244" w:rsidRDefault="00214244" w:rsidP="00214244">
      <w:pPr>
        <w:spacing w:line="276" w:lineRule="auto"/>
        <w:ind w:firstLine="720"/>
        <w:jc w:val="both"/>
        <w:rPr>
          <w:b/>
        </w:rPr>
      </w:pPr>
    </w:p>
    <w:p w:rsidR="00214244" w:rsidRDefault="00214244" w:rsidP="00214244">
      <w:pPr>
        <w:spacing w:line="276" w:lineRule="auto"/>
        <w:ind w:firstLine="720"/>
        <w:jc w:val="both"/>
        <w:rPr>
          <w:b/>
        </w:rPr>
      </w:pPr>
    </w:p>
    <w:p w:rsidR="00214244" w:rsidRDefault="00214244" w:rsidP="00214244">
      <w:pPr>
        <w:spacing w:line="276" w:lineRule="auto"/>
        <w:ind w:firstLine="720"/>
        <w:jc w:val="both"/>
        <w:rPr>
          <w:b/>
        </w:rPr>
      </w:pPr>
    </w:p>
    <w:p w:rsidR="00214244" w:rsidRDefault="00214244" w:rsidP="00214244">
      <w:pPr>
        <w:spacing w:line="276" w:lineRule="auto"/>
        <w:ind w:firstLine="720"/>
        <w:jc w:val="both"/>
        <w:rPr>
          <w:b/>
        </w:rPr>
      </w:pPr>
    </w:p>
    <w:p w:rsidR="00214244" w:rsidRDefault="00214244" w:rsidP="00214244">
      <w:pPr>
        <w:spacing w:line="276" w:lineRule="auto"/>
        <w:ind w:firstLine="720"/>
        <w:jc w:val="both"/>
        <w:rPr>
          <w:b/>
        </w:rPr>
      </w:pPr>
    </w:p>
    <w:p w:rsidR="00214244" w:rsidRPr="00ED49C8" w:rsidRDefault="00214244" w:rsidP="00214244">
      <w:pPr>
        <w:spacing w:line="276" w:lineRule="auto"/>
        <w:ind w:firstLine="720"/>
        <w:jc w:val="both"/>
        <w:rPr>
          <w:b/>
        </w:rPr>
      </w:pPr>
      <w:r w:rsidRPr="00ED49C8">
        <w:rPr>
          <w:b/>
        </w:rPr>
        <w:t xml:space="preserve">Наименование, количество и требования к отдельным видам изделий указаны в Таблице 1. При изготовлении изделий должны быть учтены индивидуальные особенности получателя. </w:t>
      </w:r>
    </w:p>
    <w:p w:rsidR="00214244" w:rsidRDefault="00214244" w:rsidP="0021424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 w:after="60"/>
        <w:jc w:val="right"/>
        <w:rPr>
          <w:rFonts w:ascii="Times New Roman" w:hAnsi="Times New Roman"/>
          <w:szCs w:val="24"/>
        </w:rPr>
      </w:pPr>
      <w:r w:rsidRPr="00E63D9A">
        <w:rPr>
          <w:rFonts w:ascii="Times New Roman" w:hAnsi="Times New Roman"/>
          <w:szCs w:val="24"/>
        </w:rPr>
        <w:t>Таблица 1</w:t>
      </w:r>
    </w:p>
    <w:p w:rsidR="00214244" w:rsidRDefault="00214244" w:rsidP="0021424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 w:after="60"/>
        <w:jc w:val="right"/>
        <w:rPr>
          <w:rFonts w:ascii="Times New Roman" w:hAnsi="Times New Roman"/>
          <w:szCs w:val="24"/>
        </w:rPr>
      </w:pPr>
    </w:p>
    <w:p w:rsidR="00214244" w:rsidRPr="00E63D9A" w:rsidRDefault="00214244" w:rsidP="0021424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 w:after="60"/>
        <w:jc w:val="right"/>
        <w:rPr>
          <w:rFonts w:ascii="Times New Roman" w:hAnsi="Times New Roman"/>
          <w:szCs w:val="24"/>
        </w:rPr>
      </w:pPr>
    </w:p>
    <w:tbl>
      <w:tblPr>
        <w:tblW w:w="443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4944"/>
        <w:gridCol w:w="935"/>
      </w:tblGrid>
      <w:tr w:rsidR="00214244" w:rsidRPr="00131BE0" w:rsidTr="00F4666E">
        <w:tc>
          <w:tcPr>
            <w:tcW w:w="4436" w:type="pct"/>
            <w:gridSpan w:val="2"/>
            <w:shd w:val="clear" w:color="auto" w:fill="auto"/>
          </w:tcPr>
          <w:p w:rsidR="00214244" w:rsidRPr="00131BE0" w:rsidRDefault="00214244" w:rsidP="00F4666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31BE0">
              <w:rPr>
                <w:b/>
                <w:sz w:val="22"/>
                <w:szCs w:val="22"/>
                <w:lang w:eastAsia="ar-SA"/>
              </w:rPr>
              <w:t>Наименование и характеристики изделия</w:t>
            </w:r>
          </w:p>
        </w:tc>
        <w:tc>
          <w:tcPr>
            <w:tcW w:w="564" w:type="pct"/>
            <w:vMerge w:val="restart"/>
          </w:tcPr>
          <w:p w:rsidR="00214244" w:rsidRDefault="00214244" w:rsidP="00F4666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214244" w:rsidRPr="00131BE0" w:rsidRDefault="00214244" w:rsidP="00F4666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31BE0">
              <w:rPr>
                <w:b/>
                <w:sz w:val="22"/>
                <w:szCs w:val="22"/>
                <w:lang w:eastAsia="ar-SA"/>
              </w:rPr>
              <w:t xml:space="preserve">Кол-во </w:t>
            </w:r>
          </w:p>
        </w:tc>
      </w:tr>
      <w:tr w:rsidR="00214244" w:rsidRPr="00131BE0" w:rsidTr="00F4666E">
        <w:tc>
          <w:tcPr>
            <w:tcW w:w="1453" w:type="pct"/>
            <w:shd w:val="clear" w:color="auto" w:fill="auto"/>
          </w:tcPr>
          <w:p w:rsidR="00214244" w:rsidRPr="00131BE0" w:rsidRDefault="00214244" w:rsidP="00F4666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31BE0">
              <w:rPr>
                <w:b/>
                <w:sz w:val="22"/>
                <w:szCs w:val="22"/>
                <w:lang w:eastAsia="ar-SA"/>
              </w:rPr>
              <w:t>Наименование изделия (модель, шифр)</w:t>
            </w:r>
          </w:p>
        </w:tc>
        <w:tc>
          <w:tcPr>
            <w:tcW w:w="2983" w:type="pct"/>
            <w:shd w:val="clear" w:color="auto" w:fill="auto"/>
          </w:tcPr>
          <w:p w:rsidR="00214244" w:rsidRDefault="00214244" w:rsidP="00F4666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214244" w:rsidRPr="00131BE0" w:rsidRDefault="00214244" w:rsidP="00F4666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31BE0">
              <w:rPr>
                <w:b/>
                <w:sz w:val="22"/>
                <w:szCs w:val="22"/>
                <w:lang w:eastAsia="ar-SA"/>
              </w:rPr>
              <w:t>Характеристики изделия</w:t>
            </w:r>
          </w:p>
        </w:tc>
        <w:tc>
          <w:tcPr>
            <w:tcW w:w="564" w:type="pct"/>
            <w:vMerge/>
          </w:tcPr>
          <w:p w:rsidR="00214244" w:rsidRPr="00131BE0" w:rsidRDefault="00214244" w:rsidP="00F4666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14244" w:rsidRPr="00131BE0" w:rsidTr="00F4666E">
        <w:trPr>
          <w:trHeight w:val="328"/>
        </w:trPr>
        <w:tc>
          <w:tcPr>
            <w:tcW w:w="1453" w:type="pct"/>
            <w:shd w:val="clear" w:color="auto" w:fill="auto"/>
          </w:tcPr>
          <w:p w:rsidR="00214244" w:rsidRPr="008C7880" w:rsidRDefault="00214244" w:rsidP="00F4666E">
            <w:pPr>
              <w:pStyle w:val="a3"/>
              <w:ind w:left="0" w:firstLine="0"/>
              <w:jc w:val="left"/>
              <w:rPr>
                <w:sz w:val="22"/>
              </w:rPr>
            </w:pPr>
            <w:r w:rsidRPr="008C7880">
              <w:rPr>
                <w:sz w:val="22"/>
              </w:rPr>
              <w:t>Протез предплечья с микропроцессорным управлением</w:t>
            </w:r>
          </w:p>
          <w:p w:rsidR="00214244" w:rsidRPr="00131BE0" w:rsidRDefault="00214244" w:rsidP="00F4666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83" w:type="pct"/>
            <w:shd w:val="clear" w:color="auto" w:fill="auto"/>
          </w:tcPr>
          <w:p w:rsidR="00214244" w:rsidRPr="009F6232" w:rsidRDefault="00214244" w:rsidP="00F4666E">
            <w:pPr>
              <w:jc w:val="both"/>
              <w:rPr>
                <w:rFonts w:eastAsia="Calibri"/>
              </w:rPr>
            </w:pPr>
            <w:r w:rsidRPr="009F6232">
              <w:rPr>
                <w:rFonts w:eastAsia="Calibri"/>
              </w:rPr>
              <w:t xml:space="preserve">Протез предплечья с внешним источником управления. </w:t>
            </w:r>
          </w:p>
          <w:p w:rsidR="00214244" w:rsidRPr="009F6232" w:rsidRDefault="00214244" w:rsidP="00F4666E">
            <w:pPr>
              <w:jc w:val="both"/>
              <w:rPr>
                <w:rFonts w:eastAsia="Calibri"/>
              </w:rPr>
            </w:pPr>
            <w:r w:rsidRPr="009F6232">
              <w:rPr>
                <w:rFonts w:eastAsia="Calibri"/>
              </w:rPr>
              <w:t xml:space="preserve">Протез предплечья должен быть с гильзой индивидуального изготовления по слепку с кисти пациента. </w:t>
            </w:r>
          </w:p>
          <w:p w:rsidR="00214244" w:rsidRPr="009F6232" w:rsidRDefault="00214244" w:rsidP="00F4666E">
            <w:pPr>
              <w:jc w:val="both"/>
              <w:rPr>
                <w:rFonts w:eastAsia="Calibri"/>
              </w:rPr>
            </w:pPr>
            <w:r w:rsidRPr="009F6232">
              <w:rPr>
                <w:rFonts w:eastAsia="Calibri"/>
              </w:rPr>
              <w:t xml:space="preserve">Материал постоянной гильзы должен быть карбон или литьевой слоистый пластик на основе акриловых смол. Допускается изготовление двух примерочных гильз. Крепление протеза должно быть за счет формы приемной гильзы. </w:t>
            </w:r>
          </w:p>
          <w:p w:rsidR="00214244" w:rsidRPr="009F6232" w:rsidRDefault="00214244" w:rsidP="00F4666E">
            <w:pPr>
              <w:jc w:val="both"/>
              <w:rPr>
                <w:rFonts w:eastAsia="Calibri"/>
              </w:rPr>
            </w:pPr>
            <w:r w:rsidRPr="009F6232">
              <w:rPr>
                <w:rFonts w:eastAsia="Calibri"/>
              </w:rPr>
              <w:t>Кисть должна быть биоэлектрическая с электроприводом и иметь несколько разнообразных видов схватов.</w:t>
            </w:r>
          </w:p>
          <w:p w:rsidR="00214244" w:rsidRPr="009F6232" w:rsidRDefault="00214244" w:rsidP="00F4666E">
            <w:pPr>
              <w:jc w:val="both"/>
              <w:rPr>
                <w:rFonts w:eastAsia="Calibri"/>
              </w:rPr>
            </w:pPr>
            <w:r w:rsidRPr="009F6232">
              <w:rPr>
                <w:rFonts w:eastAsia="Calibri"/>
              </w:rPr>
              <w:t>Пальцы должны быть с индивидуальными приводами с соответствующим захватом и способностью его ослабления.</w:t>
            </w:r>
          </w:p>
          <w:p w:rsidR="00214244" w:rsidRPr="009F6232" w:rsidRDefault="00214244" w:rsidP="00F4666E">
            <w:pPr>
              <w:jc w:val="both"/>
              <w:rPr>
                <w:rFonts w:eastAsia="Calibri"/>
              </w:rPr>
            </w:pPr>
            <w:r w:rsidRPr="009F6232">
              <w:rPr>
                <w:rFonts w:eastAsia="Calibri"/>
              </w:rPr>
              <w:t>Вращаемый электродвигателе</w:t>
            </w:r>
            <w:r>
              <w:rPr>
                <w:rFonts w:eastAsia="Calibri"/>
              </w:rPr>
              <w:t>м</w:t>
            </w:r>
            <w:r w:rsidRPr="009F6232">
              <w:rPr>
                <w:rFonts w:eastAsia="Calibri"/>
              </w:rPr>
              <w:t xml:space="preserve"> большой палец должен легко перемещаться в требуемое положение захвата.</w:t>
            </w:r>
          </w:p>
          <w:p w:rsidR="00214244" w:rsidRPr="009F6232" w:rsidRDefault="00214244" w:rsidP="00F4666E">
            <w:pPr>
              <w:jc w:val="both"/>
              <w:rPr>
                <w:rFonts w:eastAsia="Calibri"/>
              </w:rPr>
            </w:pPr>
            <w:r w:rsidRPr="009F6232">
              <w:rPr>
                <w:rFonts w:eastAsia="Calibri"/>
              </w:rPr>
              <w:t xml:space="preserve">Должна присутствовать функция «ускорение», благодаря которой можно увеличить скорость движения пальцев на величину до 30%. </w:t>
            </w:r>
          </w:p>
          <w:p w:rsidR="00214244" w:rsidRPr="009F6232" w:rsidRDefault="00214244" w:rsidP="00F4666E">
            <w:pPr>
              <w:jc w:val="both"/>
              <w:rPr>
                <w:rFonts w:eastAsia="Calibri"/>
              </w:rPr>
            </w:pPr>
            <w:r w:rsidRPr="009F6232">
              <w:rPr>
                <w:rFonts w:eastAsia="Calibri"/>
              </w:rPr>
              <w:t xml:space="preserve">Приложение должно обеспечивать мгновенный доступ к </w:t>
            </w:r>
            <w:proofErr w:type="spellStart"/>
            <w:r w:rsidRPr="009F6232">
              <w:rPr>
                <w:rFonts w:eastAsia="Calibri"/>
              </w:rPr>
              <w:t>quick</w:t>
            </w:r>
            <w:proofErr w:type="spellEnd"/>
            <w:r w:rsidRPr="009F6232">
              <w:rPr>
                <w:rFonts w:eastAsia="Calibri"/>
              </w:rPr>
              <w:t xml:space="preserve"> </w:t>
            </w:r>
            <w:proofErr w:type="spellStart"/>
            <w:r w:rsidRPr="009F6232">
              <w:rPr>
                <w:rFonts w:eastAsia="Calibri"/>
              </w:rPr>
              <w:t>grips</w:t>
            </w:r>
            <w:proofErr w:type="spellEnd"/>
            <w:r w:rsidRPr="009F6232">
              <w:rPr>
                <w:rFonts w:eastAsia="Calibri"/>
              </w:rPr>
              <w:t xml:space="preserve">® нажатием на иконку.   Также совместимо с </w:t>
            </w:r>
            <w:proofErr w:type="spellStart"/>
            <w:r w:rsidRPr="009F6232">
              <w:rPr>
                <w:rFonts w:eastAsia="Calibri"/>
              </w:rPr>
              <w:t>Apple</w:t>
            </w:r>
            <w:proofErr w:type="spellEnd"/>
            <w:r w:rsidRPr="009F6232">
              <w:rPr>
                <w:rFonts w:eastAsia="Calibri"/>
              </w:rPr>
              <w:t xml:space="preserve"> </w:t>
            </w:r>
            <w:proofErr w:type="spellStart"/>
            <w:r w:rsidRPr="009F6232">
              <w:rPr>
                <w:rFonts w:eastAsia="Calibri"/>
              </w:rPr>
              <w:t>Watch</w:t>
            </w:r>
            <w:proofErr w:type="spellEnd"/>
            <w:r w:rsidRPr="009F6232">
              <w:rPr>
                <w:rFonts w:eastAsia="Calibri"/>
              </w:rPr>
              <w:t xml:space="preserve">. </w:t>
            </w:r>
          </w:p>
          <w:p w:rsidR="00214244" w:rsidRPr="009F6232" w:rsidRDefault="00214244" w:rsidP="00F4666E">
            <w:pPr>
              <w:jc w:val="both"/>
              <w:rPr>
                <w:rFonts w:eastAsia="Calibri"/>
              </w:rPr>
            </w:pPr>
            <w:r w:rsidRPr="009F6232">
              <w:rPr>
                <w:rFonts w:eastAsia="Calibri"/>
              </w:rPr>
              <w:t>При управлении мышцами должны быть использованы определённые мышечные сигналы, называемые триггерами, которые используются для подачи руке команды осуществить определённый захват.</w:t>
            </w:r>
          </w:p>
          <w:p w:rsidR="00214244" w:rsidRPr="009F6232" w:rsidRDefault="00214244" w:rsidP="00F4666E">
            <w:pPr>
              <w:jc w:val="both"/>
              <w:rPr>
                <w:rFonts w:eastAsia="Calibri"/>
              </w:rPr>
            </w:pPr>
            <w:r w:rsidRPr="009F6232">
              <w:rPr>
                <w:rFonts w:eastAsia="Calibri"/>
              </w:rPr>
              <w:t>Должно быть 24 предустановленных и 12 настраиваемых (</w:t>
            </w:r>
            <w:proofErr w:type="spellStart"/>
            <w:r w:rsidRPr="009F6232">
              <w:rPr>
                <w:rFonts w:eastAsia="Calibri"/>
              </w:rPr>
              <w:t>my</w:t>
            </w:r>
            <w:proofErr w:type="spellEnd"/>
            <w:r w:rsidRPr="009F6232">
              <w:rPr>
                <w:rFonts w:eastAsia="Calibri"/>
              </w:rPr>
              <w:t xml:space="preserve"> </w:t>
            </w:r>
            <w:proofErr w:type="spellStart"/>
            <w:r w:rsidRPr="009F6232">
              <w:rPr>
                <w:rFonts w:eastAsia="Calibri"/>
              </w:rPr>
              <w:t>grips</w:t>
            </w:r>
            <w:proofErr w:type="spellEnd"/>
            <w:r w:rsidRPr="009F6232">
              <w:rPr>
                <w:rFonts w:eastAsia="Calibri"/>
              </w:rPr>
              <w:t>®) захватов.</w:t>
            </w:r>
          </w:p>
          <w:p w:rsidR="00214244" w:rsidRPr="009F6232" w:rsidRDefault="00214244" w:rsidP="00F4666E">
            <w:pPr>
              <w:jc w:val="both"/>
              <w:rPr>
                <w:rFonts w:eastAsia="Calibri"/>
              </w:rPr>
            </w:pPr>
            <w:r w:rsidRPr="009F6232">
              <w:rPr>
                <w:rFonts w:eastAsia="Calibri"/>
              </w:rPr>
              <w:t xml:space="preserve">Должно быть дистанционное беспроводное управление при помощи </w:t>
            </w:r>
            <w:proofErr w:type="spellStart"/>
            <w:r w:rsidRPr="009F6232">
              <w:rPr>
                <w:rFonts w:eastAsia="Calibri"/>
              </w:rPr>
              <w:t>Bluetooth</w:t>
            </w:r>
            <w:proofErr w:type="spellEnd"/>
            <w:r w:rsidRPr="009F6232">
              <w:rPr>
                <w:rFonts w:eastAsia="Calibri"/>
              </w:rPr>
              <w:t xml:space="preserve"> </w:t>
            </w:r>
            <w:proofErr w:type="spellStart"/>
            <w:r w:rsidRPr="009F6232">
              <w:rPr>
                <w:rFonts w:eastAsia="Calibri"/>
              </w:rPr>
              <w:t>радиомодулей</w:t>
            </w:r>
            <w:proofErr w:type="spellEnd"/>
            <w:r w:rsidRPr="009F6232">
              <w:rPr>
                <w:rFonts w:eastAsia="Calibri"/>
              </w:rPr>
              <w:t xml:space="preserve"> </w:t>
            </w:r>
            <w:proofErr w:type="spellStart"/>
            <w:r w:rsidRPr="009F6232">
              <w:rPr>
                <w:rFonts w:eastAsia="Calibri"/>
              </w:rPr>
              <w:t>grip</w:t>
            </w:r>
            <w:proofErr w:type="spellEnd"/>
            <w:r w:rsidRPr="009F6232">
              <w:rPr>
                <w:rFonts w:eastAsia="Calibri"/>
              </w:rPr>
              <w:t xml:space="preserve"> </w:t>
            </w:r>
            <w:proofErr w:type="spellStart"/>
            <w:r w:rsidRPr="009F6232">
              <w:rPr>
                <w:rFonts w:eastAsia="Calibri"/>
              </w:rPr>
              <w:t>chip</w:t>
            </w:r>
            <w:proofErr w:type="spellEnd"/>
            <w:r w:rsidRPr="009F6232">
              <w:rPr>
                <w:rFonts w:eastAsia="Calibri"/>
              </w:rPr>
              <w:t xml:space="preserve">™, что позволяет активировать требуемый вид </w:t>
            </w:r>
            <w:proofErr w:type="spellStart"/>
            <w:r w:rsidRPr="009F6232">
              <w:rPr>
                <w:rFonts w:eastAsia="Calibri"/>
              </w:rPr>
              <w:t>схвата</w:t>
            </w:r>
            <w:proofErr w:type="spellEnd"/>
            <w:r w:rsidRPr="009F6232">
              <w:rPr>
                <w:rFonts w:eastAsia="Calibri"/>
              </w:rPr>
              <w:t xml:space="preserve"> в радиусе действия модуля.</w:t>
            </w:r>
          </w:p>
          <w:p w:rsidR="00214244" w:rsidRPr="009F6232" w:rsidRDefault="00214244" w:rsidP="00F4666E">
            <w:pPr>
              <w:jc w:val="both"/>
              <w:rPr>
                <w:rFonts w:eastAsia="Calibri"/>
              </w:rPr>
            </w:pPr>
            <w:r w:rsidRPr="009F6232">
              <w:rPr>
                <w:rFonts w:eastAsia="Calibri"/>
              </w:rPr>
              <w:lastRenderedPageBreak/>
              <w:t xml:space="preserve">Должна быть функция </w:t>
            </w:r>
            <w:proofErr w:type="spellStart"/>
            <w:r w:rsidRPr="009F6232">
              <w:rPr>
                <w:rFonts w:eastAsia="Calibri"/>
              </w:rPr>
              <w:t>vari-grip</w:t>
            </w:r>
            <w:proofErr w:type="spellEnd"/>
            <w:r w:rsidRPr="009F6232">
              <w:rPr>
                <w:rFonts w:eastAsia="Calibri"/>
              </w:rPr>
              <w:t xml:space="preserve"> для увеличения силы захвата. </w:t>
            </w:r>
          </w:p>
          <w:p w:rsidR="00214244" w:rsidRDefault="00214244" w:rsidP="00F4666E">
            <w:pPr>
              <w:jc w:val="both"/>
              <w:rPr>
                <w:rFonts w:eastAsia="Calibri"/>
              </w:rPr>
            </w:pPr>
            <w:r w:rsidRPr="009F6232">
              <w:rPr>
                <w:rFonts w:eastAsia="Calibri"/>
              </w:rPr>
              <w:t xml:space="preserve">Должна быть функция </w:t>
            </w:r>
            <w:proofErr w:type="spellStart"/>
            <w:r w:rsidRPr="009F6232">
              <w:rPr>
                <w:rFonts w:eastAsia="Calibri"/>
              </w:rPr>
              <w:t>автозахват</w:t>
            </w:r>
            <w:proofErr w:type="spellEnd"/>
            <w:r w:rsidRPr="009F6232">
              <w:rPr>
                <w:rFonts w:eastAsia="Calibri"/>
              </w:rPr>
              <w:t xml:space="preserve">, которая предотвращает непроизвольное выпадение. </w:t>
            </w:r>
          </w:p>
          <w:p w:rsidR="00214244" w:rsidRPr="009F6232" w:rsidRDefault="00214244" w:rsidP="00F4666E">
            <w:pPr>
              <w:jc w:val="both"/>
              <w:rPr>
                <w:rFonts w:eastAsia="Calibri"/>
              </w:rPr>
            </w:pPr>
            <w:r w:rsidRPr="009F6232">
              <w:rPr>
                <w:rFonts w:eastAsia="Calibri"/>
              </w:rPr>
              <w:t>Должн</w:t>
            </w:r>
            <w:r>
              <w:rPr>
                <w:rFonts w:eastAsia="Calibri"/>
              </w:rPr>
              <w:t>о</w:t>
            </w:r>
            <w:r w:rsidRPr="009F6232">
              <w:rPr>
                <w:rFonts w:eastAsia="Calibri"/>
              </w:rPr>
              <w:t xml:space="preserve"> быть управление протезом от закрепленных на гильзе электродов. </w:t>
            </w:r>
          </w:p>
          <w:p w:rsidR="00214244" w:rsidRPr="009F6232" w:rsidRDefault="00214244" w:rsidP="00F4666E">
            <w:pPr>
              <w:jc w:val="both"/>
              <w:rPr>
                <w:rFonts w:eastAsia="Calibri"/>
              </w:rPr>
            </w:pPr>
            <w:r w:rsidRPr="009F6232">
              <w:rPr>
                <w:rFonts w:eastAsia="Calibri"/>
              </w:rPr>
              <w:t xml:space="preserve">Протез должен быть укомплектован ротатором, который обеспечивает поворот кисти внутрь и к наружи при подаче нервного импульса по желанию пользователя. </w:t>
            </w:r>
          </w:p>
          <w:p w:rsidR="00214244" w:rsidRPr="00131BE0" w:rsidRDefault="00214244" w:rsidP="00F4666E">
            <w:pPr>
              <w:keepNext/>
              <w:suppressAutoHyphens/>
              <w:jc w:val="both"/>
              <w:rPr>
                <w:spacing w:val="-2"/>
                <w:sz w:val="22"/>
                <w:szCs w:val="22"/>
                <w:lang w:eastAsia="ar-SA"/>
              </w:rPr>
            </w:pPr>
            <w:r w:rsidRPr="009F6232">
              <w:rPr>
                <w:rFonts w:eastAsia="Calibri"/>
              </w:rPr>
              <w:t>Кисть косметическая должна быть укомплектована косметическими перчатками разного цвета в количестве не менее 6 штук (1 перчатка –прозрачная с возможностью взаимодействия с экраном планшета и телефона, 1 перчатка че</w:t>
            </w:r>
            <w:r w:rsidRPr="00F75D08">
              <w:rPr>
                <w:rFonts w:eastAsia="Calibri"/>
                <w:color w:val="000000"/>
              </w:rPr>
              <w:t>р</w:t>
            </w:r>
            <w:r w:rsidRPr="009F6232">
              <w:rPr>
                <w:rFonts w:eastAsia="Calibri"/>
              </w:rPr>
              <w:t>ного цвета, 4 перчатки телесного цвета) в зависимости от потребности Получателя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64" w:type="pct"/>
          </w:tcPr>
          <w:p w:rsidR="00214244" w:rsidRPr="00131BE0" w:rsidRDefault="00214244" w:rsidP="00F4666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31BE0">
              <w:rPr>
                <w:sz w:val="22"/>
                <w:szCs w:val="22"/>
                <w:lang w:eastAsia="ar-SA"/>
              </w:rPr>
              <w:lastRenderedPageBreak/>
              <w:t>1 шт.</w:t>
            </w:r>
          </w:p>
        </w:tc>
      </w:tr>
      <w:tr w:rsidR="00214244" w:rsidRPr="00131BE0" w:rsidTr="00F4666E">
        <w:trPr>
          <w:trHeight w:val="58"/>
        </w:trPr>
        <w:tc>
          <w:tcPr>
            <w:tcW w:w="1453" w:type="pct"/>
            <w:shd w:val="clear" w:color="auto" w:fill="auto"/>
          </w:tcPr>
          <w:p w:rsidR="00214244" w:rsidRPr="00131BE0" w:rsidRDefault="00214244" w:rsidP="00F4666E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131BE0">
              <w:rPr>
                <w:b/>
                <w:sz w:val="22"/>
                <w:szCs w:val="22"/>
                <w:lang w:eastAsia="ar-SA"/>
              </w:rPr>
              <w:lastRenderedPageBreak/>
              <w:t>ИТОГО:</w:t>
            </w:r>
          </w:p>
        </w:tc>
        <w:tc>
          <w:tcPr>
            <w:tcW w:w="2983" w:type="pct"/>
            <w:shd w:val="clear" w:color="auto" w:fill="auto"/>
          </w:tcPr>
          <w:p w:rsidR="00214244" w:rsidRPr="00131BE0" w:rsidRDefault="00214244" w:rsidP="00F4666E">
            <w:pPr>
              <w:keepNext/>
              <w:suppressAutoHyphens/>
              <w:jc w:val="both"/>
              <w:rPr>
                <w:spacing w:val="-2"/>
                <w:sz w:val="22"/>
                <w:szCs w:val="22"/>
                <w:lang w:eastAsia="ar-SA"/>
              </w:rPr>
            </w:pPr>
          </w:p>
        </w:tc>
        <w:tc>
          <w:tcPr>
            <w:tcW w:w="564" w:type="pct"/>
          </w:tcPr>
          <w:p w:rsidR="00214244" w:rsidRPr="00131BE0" w:rsidRDefault="00214244" w:rsidP="00F4666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</w:tr>
    </w:tbl>
    <w:p w:rsidR="00214244" w:rsidRPr="0053315A" w:rsidRDefault="00214244" w:rsidP="00214244">
      <w:pPr>
        <w:pStyle w:val="a5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120" w:after="60"/>
        <w:jc w:val="center"/>
        <w:rPr>
          <w:rFonts w:ascii="Times New Roman" w:hAnsi="Times New Roman"/>
          <w:b/>
          <w:sz w:val="22"/>
          <w:szCs w:val="22"/>
        </w:rPr>
      </w:pPr>
      <w:r w:rsidRPr="0053315A">
        <w:rPr>
          <w:rFonts w:ascii="Times New Roman" w:hAnsi="Times New Roman"/>
          <w:b/>
          <w:sz w:val="22"/>
          <w:szCs w:val="22"/>
        </w:rPr>
        <w:t>Требования к безопасности работ</w:t>
      </w:r>
    </w:p>
    <w:p w:rsidR="00214244" w:rsidRPr="0053315A" w:rsidRDefault="00214244" w:rsidP="00214244">
      <w:pPr>
        <w:pStyle w:val="a6"/>
        <w:ind w:firstLine="709"/>
        <w:rPr>
          <w:rFonts w:eastAsia="ヒラギノ角ゴ Pro W3"/>
          <w:color w:val="000000"/>
          <w:sz w:val="22"/>
          <w:szCs w:val="22"/>
        </w:rPr>
      </w:pPr>
      <w:r w:rsidRPr="0053315A">
        <w:rPr>
          <w:rFonts w:eastAsia="ヒラギノ角ゴ Pro W3"/>
          <w:color w:val="000000"/>
          <w:sz w:val="22"/>
          <w:szCs w:val="22"/>
        </w:rPr>
        <w:t>Выполнение работ должно удовлетворять всем изложенным в настоящем техническом задании требованиям. Исполнитель должен гарантировать безопасность эксплуатации изделия.</w:t>
      </w:r>
    </w:p>
    <w:p w:rsidR="00214244" w:rsidRPr="0053315A" w:rsidRDefault="00214244" w:rsidP="00214244">
      <w:pPr>
        <w:pStyle w:val="a6"/>
        <w:ind w:firstLine="709"/>
        <w:rPr>
          <w:rFonts w:eastAsia="ヒラギノ角ゴ Pro W3"/>
          <w:color w:val="000000"/>
          <w:sz w:val="22"/>
          <w:szCs w:val="22"/>
        </w:rPr>
      </w:pPr>
      <w:r w:rsidRPr="0053315A">
        <w:rPr>
          <w:rFonts w:eastAsia="ヒラギノ角ゴ Pro W3"/>
          <w:color w:val="000000"/>
          <w:sz w:val="22"/>
          <w:szCs w:val="22"/>
        </w:rPr>
        <w:t>Изготовленные изделия должны соответствовать следующим документам по стандартизации:</w:t>
      </w:r>
    </w:p>
    <w:p w:rsidR="00214244" w:rsidRPr="00CD167C" w:rsidRDefault="00214244" w:rsidP="00214244">
      <w:pPr>
        <w:ind w:firstLine="709"/>
        <w:jc w:val="both"/>
        <w:rPr>
          <w:rFonts w:eastAsia="ヒラギノ角ゴ Pro W3"/>
          <w:color w:val="000000"/>
          <w:sz w:val="22"/>
          <w:szCs w:val="22"/>
        </w:rPr>
      </w:pPr>
      <w:r w:rsidRPr="00CD167C">
        <w:rPr>
          <w:rFonts w:eastAsia="ヒラギノ角ゴ Pro W3"/>
          <w:color w:val="000000"/>
          <w:sz w:val="22"/>
          <w:szCs w:val="22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214244" w:rsidRPr="00CD167C" w:rsidRDefault="00214244" w:rsidP="00214244">
      <w:pPr>
        <w:ind w:firstLine="709"/>
        <w:jc w:val="both"/>
        <w:rPr>
          <w:rFonts w:eastAsia="ヒラギノ角ゴ Pro W3"/>
          <w:color w:val="000000"/>
          <w:sz w:val="22"/>
          <w:szCs w:val="22"/>
        </w:rPr>
      </w:pPr>
      <w:r w:rsidRPr="00CD167C">
        <w:rPr>
          <w:rFonts w:eastAsia="ヒラギノ角ゴ Pro W3"/>
          <w:color w:val="000000"/>
          <w:sz w:val="22"/>
          <w:szCs w:val="22"/>
        </w:rPr>
        <w:t xml:space="preserve">ГОСТ </w:t>
      </w:r>
      <w:r w:rsidRPr="0053315A">
        <w:rPr>
          <w:rFonts w:eastAsia="ヒラギノ角ゴ Pro W3"/>
          <w:color w:val="000000"/>
          <w:sz w:val="22"/>
          <w:szCs w:val="22"/>
        </w:rPr>
        <w:t>ISO</w:t>
      </w:r>
      <w:r w:rsidRPr="00CD167C">
        <w:rPr>
          <w:rFonts w:eastAsia="ヒラギノ角ゴ Pro W3"/>
          <w:color w:val="000000"/>
          <w:sz w:val="22"/>
          <w:szCs w:val="22"/>
        </w:rPr>
        <w:t xml:space="preserve"> 10993-1-2011 «Изделия медицинские. Оценка биологического действия медицинских изделий»;</w:t>
      </w:r>
    </w:p>
    <w:p w:rsidR="00214244" w:rsidRPr="00CD167C" w:rsidRDefault="00214244" w:rsidP="00214244">
      <w:pPr>
        <w:ind w:firstLine="709"/>
        <w:jc w:val="both"/>
        <w:rPr>
          <w:rFonts w:eastAsia="ヒラギノ角ゴ Pro W3"/>
          <w:color w:val="000000"/>
          <w:sz w:val="22"/>
          <w:szCs w:val="22"/>
        </w:rPr>
      </w:pPr>
      <w:r w:rsidRPr="00CD167C">
        <w:rPr>
          <w:rFonts w:eastAsia="ヒラギノ角ゴ Pro W3"/>
          <w:color w:val="000000"/>
          <w:sz w:val="22"/>
          <w:szCs w:val="22"/>
        </w:rPr>
        <w:t xml:space="preserve">ГОСТ </w:t>
      </w:r>
      <w:r w:rsidRPr="0053315A">
        <w:rPr>
          <w:rFonts w:eastAsia="ヒラギノ角ゴ Pro W3"/>
          <w:color w:val="000000"/>
          <w:sz w:val="22"/>
          <w:szCs w:val="22"/>
        </w:rPr>
        <w:t>ISO</w:t>
      </w:r>
      <w:r w:rsidRPr="00CD167C">
        <w:rPr>
          <w:rFonts w:eastAsia="ヒラギノ角ゴ Pro W3"/>
          <w:color w:val="000000"/>
          <w:sz w:val="22"/>
          <w:szCs w:val="22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proofErr w:type="spellStart"/>
      <w:r w:rsidRPr="0053315A">
        <w:rPr>
          <w:rFonts w:eastAsia="ヒラギノ角ゴ Pro W3"/>
          <w:color w:val="000000"/>
          <w:sz w:val="22"/>
          <w:szCs w:val="22"/>
        </w:rPr>
        <w:t>in</w:t>
      </w:r>
      <w:proofErr w:type="spellEnd"/>
      <w:r w:rsidRPr="00CD167C">
        <w:rPr>
          <w:rFonts w:eastAsia="ヒラギノ角ゴ Pro W3"/>
          <w:color w:val="000000"/>
          <w:sz w:val="22"/>
          <w:szCs w:val="22"/>
        </w:rPr>
        <w:t xml:space="preserve"> </w:t>
      </w:r>
      <w:proofErr w:type="spellStart"/>
      <w:r w:rsidRPr="0053315A">
        <w:rPr>
          <w:rFonts w:eastAsia="ヒラギノ角ゴ Pro W3"/>
          <w:color w:val="000000"/>
          <w:sz w:val="22"/>
          <w:szCs w:val="22"/>
        </w:rPr>
        <w:t>vitro</w:t>
      </w:r>
      <w:proofErr w:type="spellEnd"/>
      <w:r w:rsidRPr="00CD167C">
        <w:rPr>
          <w:rFonts w:eastAsia="ヒラギノ角ゴ Pro W3"/>
          <w:color w:val="000000"/>
          <w:sz w:val="22"/>
          <w:szCs w:val="22"/>
        </w:rPr>
        <w:t>».</w:t>
      </w:r>
    </w:p>
    <w:p w:rsidR="00214244" w:rsidRPr="0053315A" w:rsidRDefault="00214244" w:rsidP="00214244">
      <w:pPr>
        <w:ind w:firstLine="709"/>
        <w:jc w:val="both"/>
        <w:rPr>
          <w:rFonts w:eastAsia="ヒラギノ角ゴ Pro W3"/>
          <w:color w:val="000000"/>
          <w:sz w:val="22"/>
          <w:szCs w:val="22"/>
        </w:rPr>
      </w:pPr>
      <w:r w:rsidRPr="00CD167C">
        <w:rPr>
          <w:rFonts w:eastAsia="ヒラギノ角ゴ Pro W3"/>
          <w:color w:val="000000"/>
          <w:sz w:val="22"/>
          <w:szCs w:val="22"/>
        </w:rPr>
        <w:t xml:space="preserve">ГОСТ </w:t>
      </w:r>
      <w:r w:rsidRPr="0053315A">
        <w:rPr>
          <w:rFonts w:eastAsia="ヒラギノ角ゴ Pro W3"/>
          <w:color w:val="000000"/>
          <w:sz w:val="22"/>
          <w:szCs w:val="22"/>
        </w:rPr>
        <w:t>ISO</w:t>
      </w:r>
      <w:r w:rsidRPr="00CD167C">
        <w:rPr>
          <w:rFonts w:eastAsia="ヒラギノ角ゴ Pro W3"/>
          <w:color w:val="000000"/>
          <w:sz w:val="22"/>
          <w:szCs w:val="22"/>
        </w:rPr>
        <w:t xml:space="preserve"> 10993-10-2011 «Изделия медицинские. Оценка биологического действия медицинских изделий. </w:t>
      </w:r>
      <w:r w:rsidRPr="0053315A">
        <w:rPr>
          <w:rFonts w:eastAsia="ヒラギノ角ゴ Pro W3"/>
          <w:color w:val="000000"/>
          <w:sz w:val="22"/>
          <w:szCs w:val="22"/>
        </w:rPr>
        <w:t>Часть 10. Исследования раздражающего и сенсибилизирующего действия».</w:t>
      </w:r>
    </w:p>
    <w:p w:rsidR="00214244" w:rsidRPr="0053315A" w:rsidRDefault="00214244" w:rsidP="00214244">
      <w:pPr>
        <w:ind w:firstLine="709"/>
        <w:jc w:val="both"/>
        <w:rPr>
          <w:rFonts w:eastAsia="ヒラギノ角ゴ Pro W3"/>
          <w:color w:val="000000"/>
          <w:sz w:val="22"/>
          <w:szCs w:val="22"/>
        </w:rPr>
      </w:pPr>
    </w:p>
    <w:p w:rsidR="00214244" w:rsidRPr="00CD167C" w:rsidRDefault="00214244" w:rsidP="00214244">
      <w:pPr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CD167C">
        <w:rPr>
          <w:b/>
          <w:sz w:val="22"/>
          <w:szCs w:val="22"/>
        </w:rPr>
        <w:t>Требования к упаковке, маркировке и отгрузке изделий</w:t>
      </w:r>
    </w:p>
    <w:p w:rsidR="00214244" w:rsidRPr="00CD167C" w:rsidRDefault="00214244" w:rsidP="00214244">
      <w:pPr>
        <w:ind w:firstLine="709"/>
        <w:rPr>
          <w:b/>
          <w:sz w:val="22"/>
          <w:szCs w:val="22"/>
        </w:rPr>
      </w:pPr>
    </w:p>
    <w:p w:rsidR="00214244" w:rsidRPr="00CD167C" w:rsidRDefault="00214244" w:rsidP="00214244">
      <w:pPr>
        <w:ind w:firstLine="709"/>
        <w:jc w:val="both"/>
        <w:rPr>
          <w:sz w:val="22"/>
          <w:szCs w:val="22"/>
        </w:rPr>
      </w:pPr>
      <w:r w:rsidRPr="00CD167C">
        <w:rPr>
          <w:sz w:val="22"/>
          <w:szCs w:val="22"/>
        </w:rPr>
        <w:t xml:space="preserve"> При необходимости отправка протезов к месту нахождения </w:t>
      </w:r>
      <w:r>
        <w:rPr>
          <w:sz w:val="22"/>
          <w:szCs w:val="22"/>
        </w:rPr>
        <w:t>Получателя</w:t>
      </w:r>
      <w:r w:rsidRPr="00CD167C">
        <w:rPr>
          <w:sz w:val="22"/>
          <w:szCs w:val="22"/>
        </w:rPr>
        <w:t xml:space="preserve">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  Упаковка протезов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214244" w:rsidRPr="0053315A" w:rsidRDefault="00214244" w:rsidP="00214244">
      <w:pPr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53315A">
        <w:rPr>
          <w:b/>
          <w:sz w:val="22"/>
          <w:szCs w:val="22"/>
        </w:rPr>
        <w:t>Требование к результатам работ</w:t>
      </w:r>
    </w:p>
    <w:p w:rsidR="00214244" w:rsidRPr="00CD167C" w:rsidRDefault="00214244" w:rsidP="00214244">
      <w:pPr>
        <w:ind w:firstLine="709"/>
        <w:jc w:val="both"/>
        <w:rPr>
          <w:sz w:val="22"/>
          <w:szCs w:val="22"/>
        </w:rPr>
      </w:pPr>
      <w:r w:rsidRPr="00CD167C">
        <w:rPr>
          <w:sz w:val="22"/>
          <w:szCs w:val="22"/>
        </w:rPr>
        <w:t xml:space="preserve">Работы по изготовлению протезов </w:t>
      </w:r>
      <w:r>
        <w:rPr>
          <w:sz w:val="22"/>
          <w:szCs w:val="22"/>
        </w:rPr>
        <w:t>верхних</w:t>
      </w:r>
      <w:r w:rsidRPr="00CD167C">
        <w:rPr>
          <w:sz w:val="22"/>
          <w:szCs w:val="22"/>
        </w:rPr>
        <w:t xml:space="preserve"> конечностей следует считать эффективно исполненными, если у Получател</w:t>
      </w:r>
      <w:r>
        <w:rPr>
          <w:sz w:val="22"/>
          <w:szCs w:val="22"/>
        </w:rPr>
        <w:t>ей</w:t>
      </w:r>
      <w:r w:rsidRPr="00CD167C">
        <w:rPr>
          <w:sz w:val="22"/>
          <w:szCs w:val="22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изготовлению протезов </w:t>
      </w:r>
      <w:r>
        <w:rPr>
          <w:sz w:val="22"/>
          <w:szCs w:val="22"/>
        </w:rPr>
        <w:t>верхних</w:t>
      </w:r>
      <w:r w:rsidRPr="00CD167C">
        <w:rPr>
          <w:sz w:val="22"/>
          <w:szCs w:val="22"/>
        </w:rPr>
        <w:t xml:space="preserve"> конечностей должны быть выполнены с надлежащим качеством и в установленные сроки.</w:t>
      </w:r>
    </w:p>
    <w:p w:rsidR="00214244" w:rsidRPr="00F75D08" w:rsidRDefault="00214244" w:rsidP="00214244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В случае, </w:t>
      </w:r>
      <w:r w:rsidRPr="00CD167C">
        <w:rPr>
          <w:sz w:val="22"/>
          <w:szCs w:val="22"/>
          <w:lang w:eastAsia="ar-SA"/>
        </w:rPr>
        <w:t xml:space="preserve">если выполнение работ по изготовлению протезов для инвалидов включает проведение медицинских мероприятий, то выполнение таких работ должно осуществляться при наличии у Исполнителя и (или) привлекаемого им Соисполнителя действующей лицензии на осуществление медицинской деятельности в соответствии с положениями Федерального закона от 04.05.2011 № 99-ФЗ «О лицензировании отдельных видов деятельности». </w:t>
      </w:r>
      <w:r w:rsidRPr="00F75D08">
        <w:rPr>
          <w:sz w:val="22"/>
          <w:szCs w:val="22"/>
          <w:lang w:eastAsia="ar-SA"/>
        </w:rPr>
        <w:t>По требованию заказчика предоставлять копию указанной лицензии.</w:t>
      </w:r>
    </w:p>
    <w:p w:rsidR="00214244" w:rsidRPr="00F75D08" w:rsidRDefault="00214244" w:rsidP="00214244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214244" w:rsidRPr="00CD167C" w:rsidRDefault="00214244" w:rsidP="00214244">
      <w:pPr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CD167C">
        <w:rPr>
          <w:b/>
          <w:sz w:val="22"/>
          <w:szCs w:val="22"/>
        </w:rPr>
        <w:t>Требования к сроку и (или) объему предоставленных гарантий качества выполнения работ</w:t>
      </w:r>
    </w:p>
    <w:p w:rsidR="00214244" w:rsidRPr="00CD167C" w:rsidRDefault="00214244" w:rsidP="00214244">
      <w:pPr>
        <w:ind w:firstLine="709"/>
        <w:jc w:val="both"/>
        <w:rPr>
          <w:sz w:val="22"/>
          <w:szCs w:val="22"/>
        </w:rPr>
      </w:pPr>
      <w:r w:rsidRPr="00CD167C">
        <w:rPr>
          <w:sz w:val="22"/>
          <w:szCs w:val="22"/>
        </w:rPr>
        <w:t xml:space="preserve">Срок пользования протезом должен быть не менее минимального срока пользования, установленного приказом Минтруда России от </w:t>
      </w:r>
      <w:r>
        <w:rPr>
          <w:sz w:val="22"/>
          <w:szCs w:val="22"/>
        </w:rPr>
        <w:t>05</w:t>
      </w:r>
      <w:r w:rsidRPr="00CD167C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CD167C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CD167C">
        <w:rPr>
          <w:sz w:val="22"/>
          <w:szCs w:val="22"/>
        </w:rPr>
        <w:t xml:space="preserve"> г №</w:t>
      </w:r>
      <w:r>
        <w:rPr>
          <w:sz w:val="22"/>
          <w:szCs w:val="22"/>
        </w:rPr>
        <w:t xml:space="preserve"> 107</w:t>
      </w:r>
      <w:r w:rsidRPr="00CD167C">
        <w:rPr>
          <w:sz w:val="22"/>
          <w:szCs w:val="22"/>
        </w:rPr>
        <w:t>н.</w:t>
      </w:r>
    </w:p>
    <w:p w:rsidR="00214244" w:rsidRPr="00CD167C" w:rsidRDefault="00214244" w:rsidP="00214244">
      <w:pPr>
        <w:ind w:firstLine="709"/>
        <w:jc w:val="both"/>
        <w:rPr>
          <w:sz w:val="22"/>
          <w:szCs w:val="22"/>
        </w:rPr>
      </w:pPr>
      <w:r w:rsidRPr="00CD167C">
        <w:rPr>
          <w:sz w:val="22"/>
          <w:szCs w:val="22"/>
        </w:rPr>
        <w:t>Гарантийный срок на протезы конечностей устанавливается со дня выдачи готового Изделия в эксплуатацию и должен составлять не менее 24 месяцев.</w:t>
      </w:r>
    </w:p>
    <w:p w:rsidR="00214244" w:rsidRPr="00CD167C" w:rsidRDefault="00214244" w:rsidP="00214244">
      <w:pPr>
        <w:ind w:firstLine="709"/>
        <w:jc w:val="both"/>
        <w:rPr>
          <w:sz w:val="22"/>
          <w:szCs w:val="22"/>
        </w:rPr>
      </w:pPr>
    </w:p>
    <w:p w:rsidR="00214244" w:rsidRPr="00CD167C" w:rsidRDefault="00214244" w:rsidP="00214244">
      <w:pPr>
        <w:numPr>
          <w:ilvl w:val="0"/>
          <w:numId w:val="1"/>
        </w:numPr>
        <w:ind w:left="0" w:firstLine="709"/>
        <w:jc w:val="center"/>
        <w:rPr>
          <w:sz w:val="22"/>
          <w:szCs w:val="22"/>
        </w:rPr>
      </w:pPr>
      <w:r w:rsidRPr="00CD167C">
        <w:rPr>
          <w:b/>
          <w:sz w:val="22"/>
          <w:szCs w:val="22"/>
        </w:rPr>
        <w:t xml:space="preserve">Место, условия и сроки (периоды) выполнения работ. </w:t>
      </w:r>
    </w:p>
    <w:p w:rsidR="00214244" w:rsidRPr="00CD167C" w:rsidRDefault="00214244" w:rsidP="00214244">
      <w:pPr>
        <w:ind w:left="709"/>
        <w:rPr>
          <w:sz w:val="22"/>
          <w:szCs w:val="22"/>
        </w:rPr>
      </w:pPr>
    </w:p>
    <w:p w:rsidR="00214244" w:rsidRPr="00CD167C" w:rsidRDefault="00214244" w:rsidP="00214244">
      <w:pPr>
        <w:pStyle w:val="a3"/>
        <w:ind w:firstLine="0"/>
        <w:rPr>
          <w:rFonts w:eastAsia="ヒラギノ角ゴ Pro W3"/>
          <w:color w:val="000000"/>
          <w:sz w:val="22"/>
        </w:rPr>
      </w:pPr>
      <w:r w:rsidRPr="00CD167C">
        <w:rPr>
          <w:rFonts w:eastAsia="ヒラギノ角ゴ Pro W3"/>
          <w:color w:val="000000"/>
          <w:sz w:val="22"/>
        </w:rPr>
        <w:t xml:space="preserve">Место выполнения работ: </w:t>
      </w:r>
      <w:r w:rsidRPr="00CD167C">
        <w:rPr>
          <w:sz w:val="22"/>
        </w:rPr>
        <w:t>на территории Российской Федерации</w:t>
      </w:r>
      <w:r w:rsidRPr="00CD167C">
        <w:rPr>
          <w:rFonts w:eastAsia="ヒラギノ角ゴ Pro W3"/>
          <w:color w:val="000000"/>
          <w:sz w:val="22"/>
        </w:rPr>
        <w:t>.</w:t>
      </w:r>
    </w:p>
    <w:p w:rsidR="00214244" w:rsidRPr="00CD167C" w:rsidRDefault="00214244" w:rsidP="00214244">
      <w:pPr>
        <w:pStyle w:val="a3"/>
        <w:ind w:left="0" w:firstLine="0"/>
        <w:rPr>
          <w:rFonts w:eastAsia="ヒラギノ角ゴ Pro W3"/>
          <w:color w:val="000000"/>
          <w:sz w:val="22"/>
        </w:rPr>
      </w:pPr>
      <w:r w:rsidRPr="00CD167C">
        <w:rPr>
          <w:rFonts w:eastAsia="ヒラギノ角ゴ Pro W3"/>
          <w:color w:val="000000"/>
          <w:sz w:val="22"/>
        </w:rPr>
        <w:t xml:space="preserve">Условия выполнения работ: работы должны быть выполнены по индивидуальному заказу получателя при наличии у него направлений, выданных ГУ – </w:t>
      </w:r>
      <w:r w:rsidRPr="007219A9">
        <w:rPr>
          <w:rFonts w:eastAsia="ヒラギノ角ゴ Pro W3"/>
          <w:color w:val="000000"/>
          <w:sz w:val="22"/>
        </w:rPr>
        <w:t>Севастопольским региональным отделением ФСС РФ</w:t>
      </w:r>
      <w:r w:rsidRPr="00CD167C">
        <w:rPr>
          <w:rFonts w:eastAsia="ヒラギノ角ゴ Pro W3"/>
          <w:color w:val="000000"/>
          <w:sz w:val="22"/>
        </w:rPr>
        <w:t>.</w:t>
      </w:r>
    </w:p>
    <w:p w:rsidR="00214244" w:rsidRPr="00CD167C" w:rsidRDefault="00214244" w:rsidP="00214244">
      <w:pPr>
        <w:pStyle w:val="a3"/>
        <w:ind w:left="0" w:firstLine="709"/>
        <w:rPr>
          <w:rFonts w:eastAsia="ヒラギノ角ゴ Pro W3"/>
          <w:color w:val="000000"/>
          <w:sz w:val="22"/>
        </w:rPr>
      </w:pPr>
      <w:r w:rsidRPr="00CD167C">
        <w:rPr>
          <w:rFonts w:eastAsia="ヒラギノ角ゴ Pro W3"/>
          <w:color w:val="000000"/>
          <w:sz w:val="22"/>
        </w:rPr>
        <w:t xml:space="preserve">Сроки выполнения работ: работы должны выполняться до </w:t>
      </w:r>
      <w:r>
        <w:rPr>
          <w:rFonts w:eastAsia="ヒラギノ角ゴ Pro W3"/>
          <w:color w:val="000000"/>
          <w:sz w:val="22"/>
        </w:rPr>
        <w:t>15 декабря</w:t>
      </w:r>
      <w:r w:rsidRPr="00CD167C">
        <w:rPr>
          <w:rFonts w:eastAsia="ヒラギノ角ゴ Pro W3"/>
          <w:color w:val="000000"/>
          <w:sz w:val="22"/>
        </w:rPr>
        <w:t xml:space="preserve"> 2021 года. </w:t>
      </w:r>
    </w:p>
    <w:p w:rsidR="00214244" w:rsidRPr="00CD167C" w:rsidRDefault="00214244" w:rsidP="00214244">
      <w:pPr>
        <w:pStyle w:val="a3"/>
        <w:ind w:left="0" w:firstLine="709"/>
        <w:rPr>
          <w:rFonts w:eastAsia="ヒラギノ角ゴ Pro W3"/>
          <w:color w:val="000000"/>
          <w:sz w:val="22"/>
        </w:rPr>
      </w:pPr>
      <w:r w:rsidRPr="00CD167C">
        <w:rPr>
          <w:rFonts w:eastAsia="ヒラギノ角ゴ Pro W3"/>
          <w:color w:val="000000"/>
          <w:sz w:val="22"/>
        </w:rPr>
        <w:t>О предстоящем выполнении работ получатель должен быть уведомлен Исполнителем не позднее, чем за два дня до предполагаемой даты начала выполнения работ.</w:t>
      </w:r>
    </w:p>
    <w:p w:rsidR="00214244" w:rsidRPr="00CD167C" w:rsidRDefault="00214244" w:rsidP="00214244">
      <w:pPr>
        <w:pStyle w:val="a5"/>
        <w:spacing w:before="60"/>
        <w:ind w:firstLine="709"/>
        <w:jc w:val="both"/>
        <w:rPr>
          <w:rFonts w:ascii="Times New Roman" w:hAnsi="Times New Roman"/>
          <w:sz w:val="22"/>
          <w:szCs w:val="22"/>
        </w:rPr>
      </w:pPr>
      <w:r w:rsidRPr="00CD167C">
        <w:rPr>
          <w:rFonts w:ascii="Times New Roman" w:hAnsi="Times New Roman"/>
          <w:sz w:val="22"/>
          <w:szCs w:val="22"/>
        </w:rPr>
        <w:t xml:space="preserve">Передача изделий получателю подтверждается Исполнителем </w:t>
      </w:r>
      <w:r w:rsidRPr="001C4886">
        <w:rPr>
          <w:rFonts w:ascii="Times New Roman" w:hAnsi="Times New Roman"/>
          <w:color w:val="auto"/>
          <w:sz w:val="22"/>
          <w:szCs w:val="22"/>
        </w:rPr>
        <w:t>передачей Заказчику Актов приема-передачи Изделия, подписанного Получателем или законным представителем получателя, Отчета о поставке Изделий, Акта приемки выполненных работ, счета и отрывных талонов к Направлениям.</w:t>
      </w:r>
    </w:p>
    <w:p w:rsidR="00214244" w:rsidRPr="00CD167C" w:rsidRDefault="00214244" w:rsidP="00214244">
      <w:pPr>
        <w:pStyle w:val="a3"/>
        <w:ind w:left="0" w:firstLine="709"/>
        <w:rPr>
          <w:rFonts w:eastAsia="ヒラギノ角ゴ Pro W3"/>
          <w:color w:val="000000"/>
          <w:sz w:val="22"/>
        </w:rPr>
      </w:pPr>
      <w:r w:rsidRPr="007219A9">
        <w:rPr>
          <w:color w:val="000000"/>
          <w:sz w:val="22"/>
        </w:rPr>
        <w:t>Прием заказа, примерки и выдача готовых изделий производится по месту нахождения специализированного пункта выдачи изделий</w:t>
      </w:r>
      <w:r w:rsidRPr="00CD167C">
        <w:rPr>
          <w:sz w:val="22"/>
        </w:rPr>
        <w:t xml:space="preserve"> исполнителя </w:t>
      </w:r>
      <w:r>
        <w:rPr>
          <w:sz w:val="22"/>
        </w:rPr>
        <w:t xml:space="preserve">в г. Севастополе </w:t>
      </w:r>
      <w:r w:rsidRPr="00CD167C">
        <w:rPr>
          <w:sz w:val="22"/>
        </w:rPr>
        <w:t>или по месту жительства инвалида (дом, квартира) в случае невозможности его прибытия по объективным причинам.</w:t>
      </w:r>
    </w:p>
    <w:p w:rsidR="00214244" w:rsidRPr="00CD167C" w:rsidRDefault="00214244" w:rsidP="00214244">
      <w:pPr>
        <w:ind w:firstLine="709"/>
        <w:rPr>
          <w:rFonts w:eastAsia="ヒラギノ角ゴ Pro W3"/>
          <w:color w:val="000000"/>
          <w:sz w:val="22"/>
          <w:szCs w:val="22"/>
        </w:rPr>
      </w:pPr>
      <w:r w:rsidRPr="00CD167C">
        <w:rPr>
          <w:sz w:val="22"/>
          <w:szCs w:val="22"/>
        </w:rPr>
        <w:t>В цену Контракта включаются все расходы Исполнителя, связанные с выполнением работ,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A52A95" w:rsidRDefault="00214244" w:rsidP="00214244">
      <w:r w:rsidRPr="00CD167C">
        <w:rPr>
          <w:rFonts w:eastAsia="ヒラギノ角ゴ Pro W3"/>
          <w:color w:val="000000"/>
          <w:sz w:val="22"/>
        </w:rPr>
        <w:t>Изделия должны сопровождаться декларациями о соответствии документам по стандартизации, указанным в настоящем техническом задании.</w:t>
      </w:r>
      <w:bookmarkStart w:id="0" w:name="_GoBack"/>
      <w:bookmarkEnd w:id="0"/>
    </w:p>
    <w:sectPr w:rsidR="00A5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61FB"/>
    <w:multiLevelType w:val="hybridMultilevel"/>
    <w:tmpl w:val="37A040B2"/>
    <w:lvl w:ilvl="0" w:tplc="3668A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7F"/>
    <w:rsid w:val="00214244"/>
    <w:rsid w:val="00763D7F"/>
    <w:rsid w:val="00A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93472-77DC-4305-8701-943A56B3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214244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214244"/>
    <w:rPr>
      <w:rFonts w:ascii="Times New Roman" w:eastAsia="Calibri" w:hAnsi="Times New Roman" w:cs="Times New Roman"/>
      <w:sz w:val="28"/>
    </w:rPr>
  </w:style>
  <w:style w:type="paragraph" w:customStyle="1" w:styleId="a5">
    <w:name w:val="Текстовый блок"/>
    <w:rsid w:val="0021424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6">
    <w:name w:val="Body Text"/>
    <w:basedOn w:val="a"/>
    <w:link w:val="a7"/>
    <w:rsid w:val="00214244"/>
    <w:pPr>
      <w:suppressAutoHyphens/>
      <w:spacing w:after="120"/>
      <w:jc w:val="both"/>
    </w:pPr>
    <w:rPr>
      <w:lang w:val="x-none" w:eastAsia="ar-SA"/>
    </w:rPr>
  </w:style>
  <w:style w:type="character" w:customStyle="1" w:styleId="a7">
    <w:name w:val="Основной текст Знак"/>
    <w:basedOn w:val="a0"/>
    <w:link w:val="a6"/>
    <w:rsid w:val="002142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7">
    <w:name w:val="Style7"/>
    <w:basedOn w:val="a"/>
    <w:uiPriority w:val="99"/>
    <w:rsid w:val="00214244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uiPriority w:val="99"/>
    <w:rsid w:val="0021424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527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-law.ru/gosts/gost/527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-law.ru/gosts/gost/52914/" TargetMode="External"/><Relationship Id="rId5" Type="http://schemas.openxmlformats.org/officeDocument/2006/relationships/hyperlink" Target="http://internet-law.ru/gosts/gost/5291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Тяняков Максим Николаевич</dc:creator>
  <cp:keywords/>
  <dc:description/>
  <cp:lastModifiedBy>Тяняков Максим Николаевич</cp:lastModifiedBy>
  <cp:revision>2</cp:revision>
  <dcterms:created xsi:type="dcterms:W3CDTF">2021-09-15T15:13:00Z</dcterms:created>
  <dcterms:modified xsi:type="dcterms:W3CDTF">2021-09-15T15:13:00Z</dcterms:modified>
</cp:coreProperties>
</file>