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7" w:rsidRDefault="007E4307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>
        <w:rPr>
          <w:rFonts w:eastAsia="Lucida Sans Unicode" w:cs="Times New Roman"/>
          <w:b/>
          <w:bCs/>
          <w:kern w:val="1"/>
          <w:sz w:val="28"/>
          <w:szCs w:val="28"/>
        </w:rPr>
        <w:t>РАЗДЕЛ 14.</w:t>
      </w:r>
    </w:p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</w:t>
      </w:r>
      <w:r w:rsidR="00B07865">
        <w:rPr>
          <w:rFonts w:eastAsia="Lucida Sans Unicode" w:cs="Times New Roman"/>
          <w:b/>
          <w:bCs/>
          <w:kern w:val="1"/>
          <w:sz w:val="28"/>
          <w:szCs w:val="28"/>
        </w:rPr>
        <w:t>2</w:t>
      </w:r>
      <w:r w:rsidR="00131838">
        <w:rPr>
          <w:rFonts w:eastAsia="Lucida Sans Unicode" w:cs="Times New Roman"/>
          <w:b/>
          <w:bCs/>
          <w:kern w:val="1"/>
          <w:sz w:val="28"/>
          <w:szCs w:val="28"/>
        </w:rPr>
        <w:t>1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Default="00726309" w:rsidP="00FB439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 xml:space="preserve"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>
        <w:rPr>
          <w:sz w:val="24"/>
        </w:rPr>
        <w:t>гелеобразующие</w:t>
      </w:r>
      <w:proofErr w:type="spellEnd"/>
      <w:r>
        <w:rPr>
          <w:sz w:val="24"/>
        </w:rPr>
        <w:t xml:space="preserve"> влагопоглощающие вещества (</w:t>
      </w:r>
      <w:proofErr w:type="spellStart"/>
      <w:r>
        <w:rPr>
          <w:sz w:val="24"/>
        </w:rPr>
        <w:t>суперабсорбенты</w:t>
      </w:r>
      <w:proofErr w:type="spellEnd"/>
      <w:r>
        <w:rPr>
          <w:sz w:val="24"/>
        </w:rPr>
        <w:t xml:space="preserve">). Подгузники соответствуют требованиям стандарта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 xml:space="preserve"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</w:t>
      </w:r>
      <w:proofErr w:type="spellStart"/>
      <w:r>
        <w:rPr>
          <w:sz w:val="24"/>
        </w:rPr>
        <w:t>суперабсорбирующим</w:t>
      </w:r>
      <w:proofErr w:type="spellEnd"/>
      <w:r>
        <w:rPr>
          <w:sz w:val="24"/>
        </w:rPr>
        <w:t xml:space="preserve">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 xml:space="preserve">Параметры подгузников для взрослых по размеру и влагопоглощению определяются в соответствии с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652C3B" w:rsidRDefault="0018216A" w:rsidP="00FB4390">
      <w:pPr>
        <w:widowControl/>
        <w:suppressAutoHyphens w:val="0"/>
        <w:autoSpaceDE/>
        <w:snapToGrid w:val="0"/>
        <w:ind w:right="11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 xml:space="preserve">скорость впитывания не менее 2,3 </w:t>
      </w:r>
      <w:proofErr w:type="spellStart"/>
      <w:r w:rsidRPr="0018216A">
        <w:rPr>
          <w:sz w:val="24"/>
          <w:szCs w:val="24"/>
        </w:rPr>
        <w:t>см</w:t>
      </w:r>
      <w:proofErr w:type="gramStart"/>
      <w:r w:rsidRPr="0018216A">
        <w:rPr>
          <w:sz w:val="24"/>
          <w:szCs w:val="24"/>
        </w:rPr>
        <w:t>.к</w:t>
      </w:r>
      <w:proofErr w:type="gramEnd"/>
      <w:r w:rsidRPr="0018216A">
        <w:rPr>
          <w:sz w:val="24"/>
          <w:szCs w:val="24"/>
        </w:rPr>
        <w:t>уб</w:t>
      </w:r>
      <w:proofErr w:type="spellEnd"/>
      <w:r w:rsidRPr="0018216A">
        <w:rPr>
          <w:sz w:val="24"/>
          <w:szCs w:val="24"/>
        </w:rPr>
        <w:t>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</w:pPr>
            <w:r>
              <w:t>11070</w:t>
            </w:r>
          </w:p>
        </w:tc>
      </w:tr>
      <w:tr w:rsidR="00C54FBA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C54FBA" w:rsidRDefault="00C54FBA" w:rsidP="00C54FB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C54FBA" w:rsidRDefault="00C54FBA" w:rsidP="00C54FBA">
            <w:pPr>
              <w:jc w:val="center"/>
              <w:rPr>
                <w:bCs/>
                <w:sz w:val="24"/>
              </w:rPr>
            </w:pPr>
          </w:p>
          <w:p w:rsidR="00C54FBA" w:rsidRPr="00927D0D" w:rsidRDefault="00C54FBA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rPr>
                <w:bCs/>
              </w:rPr>
              <w:t>6885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</w:pPr>
            <w:r>
              <w:t>6570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t>15390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rPr>
                <w:bCs/>
              </w:rPr>
              <w:t>46575</w:t>
            </w:r>
          </w:p>
        </w:tc>
      </w:tr>
      <w:tr w:rsidR="00C54FBA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rPr>
                <w:bCs/>
              </w:rPr>
              <w:t>3780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rPr>
                <w:bCs/>
              </w:rPr>
              <w:t>2790</w:t>
            </w:r>
          </w:p>
        </w:tc>
      </w:tr>
      <w:tr w:rsidR="00C54FBA" w:rsidRPr="00927D0D" w:rsidTr="0018216A">
        <w:tc>
          <w:tcPr>
            <w:tcW w:w="2728" w:type="dxa"/>
            <w:vMerge/>
            <w:shd w:val="clear" w:color="auto" w:fill="auto"/>
          </w:tcPr>
          <w:p w:rsidR="00C54FBA" w:rsidRPr="00927D0D" w:rsidRDefault="00C54FBA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C54FBA" w:rsidRPr="00927D0D" w:rsidRDefault="00C54FBA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C54FBA" w:rsidRPr="00462429" w:rsidRDefault="000A2A4C" w:rsidP="00C54FBA">
            <w:pPr>
              <w:jc w:val="center"/>
              <w:rPr>
                <w:bCs/>
              </w:rPr>
            </w:pPr>
            <w:r>
              <w:rPr>
                <w:bCs/>
              </w:rPr>
              <w:t>1260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725009" w:rsidRDefault="00652C3B" w:rsidP="0018216A">
            <w:pPr>
              <w:jc w:val="right"/>
              <w:rPr>
                <w:bCs/>
              </w:rPr>
            </w:pPr>
            <w:r w:rsidRPr="00725009">
              <w:rPr>
                <w:b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725009" w:rsidRDefault="000A2A4C" w:rsidP="00182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94320</w:t>
            </w:r>
          </w:p>
          <w:p w:rsidR="00CC1E97" w:rsidRPr="00725009" w:rsidRDefault="00CC1E97" w:rsidP="00CC1E97">
            <w:pPr>
              <w:rPr>
                <w:b/>
                <w:bCs/>
              </w:rPr>
            </w:pPr>
          </w:p>
        </w:tc>
      </w:tr>
    </w:tbl>
    <w:p w:rsidR="007E4307" w:rsidRDefault="007E4307" w:rsidP="007E4307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i/>
          <w:spacing w:val="-4"/>
        </w:rPr>
        <w:t>*</w:t>
      </w:r>
      <w:r w:rsidRPr="00E0701C">
        <w:rPr>
          <w:i/>
          <w:spacing w:val="-4"/>
        </w:rPr>
        <w:t>Обоснование необходимости использования дополнительной информации в соответствии с требованиями постановления Правительства Российской Федерации от 08.02.2017 № 145, обусловлено тем, что характеристики, указанные в КТРУ не являются исчерпывающими и не позволяют точно определить функциональные, технические, качественные, эксплуатационные характеристики закупаемого товара (в соответствии с требованиями п. 1 ч. 1 ст. 33), которым должен отвечать закупаемый товар, исходя из потребности Государственного заказчика</w:t>
      </w:r>
      <w:proofErr w:type="gramEnd"/>
    </w:p>
    <w:p w:rsidR="00BD2110" w:rsidRDefault="00BD2110" w:rsidP="0018216A">
      <w:pPr>
        <w:ind w:firstLine="708"/>
        <w:rPr>
          <w:b/>
          <w:bCs/>
          <w:sz w:val="24"/>
          <w:szCs w:val="24"/>
        </w:rPr>
      </w:pPr>
    </w:p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</w:t>
      </w:r>
      <w:proofErr w:type="gramStart"/>
      <w:r w:rsidRPr="0018216A">
        <w:rPr>
          <w:sz w:val="24"/>
          <w:szCs w:val="24"/>
        </w:rPr>
        <w:t>Р</w:t>
      </w:r>
      <w:proofErr w:type="gramEnd"/>
      <w:r w:rsidRPr="0018216A">
        <w:rPr>
          <w:sz w:val="24"/>
          <w:szCs w:val="24"/>
        </w:rPr>
        <w:t xml:space="preserve"> ISO 10993-1-2011 «Изделия медицинские. Оценка биологического действия медицинских изделий. Часть 1. Оценка и исследования», ГОСТ </w:t>
      </w:r>
      <w:proofErr w:type="gramStart"/>
      <w:r w:rsidRPr="0018216A">
        <w:rPr>
          <w:sz w:val="24"/>
          <w:szCs w:val="24"/>
        </w:rPr>
        <w:t>Р</w:t>
      </w:r>
      <w:proofErr w:type="gramEnd"/>
      <w:r w:rsidRPr="0018216A">
        <w:rPr>
          <w:sz w:val="24"/>
          <w:szCs w:val="24"/>
        </w:rPr>
        <w:t xml:space="preserve">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18216A">
        <w:rPr>
          <w:sz w:val="24"/>
          <w:szCs w:val="24"/>
        </w:rPr>
        <w:t>цитотоксичность</w:t>
      </w:r>
      <w:proofErr w:type="spellEnd"/>
      <w:r w:rsidRPr="0018216A">
        <w:rPr>
          <w:sz w:val="24"/>
          <w:szCs w:val="24"/>
        </w:rPr>
        <w:t xml:space="preserve">: Методы </w:t>
      </w:r>
      <w:proofErr w:type="spellStart"/>
      <w:r w:rsidRPr="0018216A">
        <w:rPr>
          <w:sz w:val="24"/>
          <w:szCs w:val="24"/>
        </w:rPr>
        <w:t>in</w:t>
      </w:r>
      <w:proofErr w:type="spellEnd"/>
      <w:r w:rsidRPr="0018216A">
        <w:rPr>
          <w:sz w:val="24"/>
          <w:szCs w:val="24"/>
        </w:rPr>
        <w:t xml:space="preserve"> </w:t>
      </w:r>
      <w:proofErr w:type="spellStart"/>
      <w:r w:rsidRPr="0018216A">
        <w:rPr>
          <w:sz w:val="24"/>
          <w:szCs w:val="24"/>
        </w:rPr>
        <w:t>virto</w:t>
      </w:r>
      <w:proofErr w:type="spellEnd"/>
      <w:r w:rsidRPr="0018216A">
        <w:rPr>
          <w:sz w:val="24"/>
          <w:szCs w:val="24"/>
        </w:rPr>
        <w:t xml:space="preserve">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18216A">
        <w:rPr>
          <w:sz w:val="24"/>
          <w:szCs w:val="24"/>
        </w:rPr>
        <w:t>выщипывания</w:t>
      </w:r>
      <w:proofErr w:type="spellEnd"/>
      <w:r w:rsidRPr="0018216A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18216A">
        <w:rPr>
          <w:sz w:val="24"/>
          <w:szCs w:val="24"/>
        </w:rPr>
        <w:t>отмарывания</w:t>
      </w:r>
      <w:proofErr w:type="spellEnd"/>
      <w:r w:rsidRPr="0018216A">
        <w:rPr>
          <w:sz w:val="24"/>
          <w:szCs w:val="24"/>
        </w:rPr>
        <w:t xml:space="preserve">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Технические требования в соответствии с ГОСТ </w:t>
      </w:r>
      <w:proofErr w:type="gramStart"/>
      <w:r w:rsidRPr="0018216A">
        <w:rPr>
          <w:sz w:val="24"/>
          <w:szCs w:val="24"/>
        </w:rPr>
        <w:t>Р</w:t>
      </w:r>
      <w:proofErr w:type="gramEnd"/>
      <w:r w:rsidRPr="0018216A">
        <w:rPr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 утвержденные </w:t>
      </w:r>
      <w:proofErr w:type="gramStart"/>
      <w:r w:rsidRPr="0018216A">
        <w:rPr>
          <w:sz w:val="24"/>
          <w:szCs w:val="24"/>
        </w:rPr>
        <w:t>образцы-эталонов</w:t>
      </w:r>
      <w:proofErr w:type="gramEnd"/>
      <w:r w:rsidRPr="0018216A">
        <w:rPr>
          <w:sz w:val="24"/>
          <w:szCs w:val="24"/>
        </w:rPr>
        <w:t xml:space="preserve">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 документальное подтверждение проведенных по каждому виду подгузников приемо-сдаточных испытаний на соответствие ТУ и ГОСТ </w:t>
      </w:r>
      <w:proofErr w:type="gramStart"/>
      <w:r w:rsidRPr="0018216A">
        <w:rPr>
          <w:sz w:val="24"/>
          <w:szCs w:val="24"/>
        </w:rPr>
        <w:t>Р</w:t>
      </w:r>
      <w:proofErr w:type="gramEnd"/>
      <w:r w:rsidRPr="0018216A">
        <w:rPr>
          <w:sz w:val="24"/>
          <w:szCs w:val="24"/>
        </w:rPr>
        <w:t xml:space="preserve"> 55082-2012 (при наличии).</w:t>
      </w:r>
    </w:p>
    <w:p w:rsidR="00BD2110" w:rsidRDefault="00BD2110" w:rsidP="009F7333">
      <w:pPr>
        <w:ind w:firstLine="708"/>
        <w:jc w:val="both"/>
        <w:rPr>
          <w:b/>
          <w:bCs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 xml:space="preserve">Маркировка упаковки должна быть нанесена на русском языке и должна содержать </w:t>
      </w:r>
      <w:r w:rsidRPr="0018216A">
        <w:rPr>
          <w:sz w:val="24"/>
          <w:szCs w:val="24"/>
        </w:rPr>
        <w:lastRenderedPageBreak/>
        <w:t xml:space="preserve">сведения в зависимости от вида подгузников в соответствии с ГОСТ </w:t>
      </w:r>
      <w:proofErr w:type="gramStart"/>
      <w:r w:rsidRPr="0018216A">
        <w:rPr>
          <w:sz w:val="24"/>
          <w:szCs w:val="24"/>
        </w:rPr>
        <w:t>Р</w:t>
      </w:r>
      <w:proofErr w:type="gramEnd"/>
      <w:r w:rsidRPr="0018216A">
        <w:rPr>
          <w:sz w:val="24"/>
          <w:szCs w:val="24"/>
        </w:rPr>
        <w:t xml:space="preserve"> 55082-2012 «Изделия бумажные медицинского назначения. Общие технические условия»</w:t>
      </w:r>
      <w:proofErr w:type="gramStart"/>
      <w:r w:rsidRPr="0018216A">
        <w:rPr>
          <w:sz w:val="24"/>
          <w:szCs w:val="24"/>
        </w:rPr>
        <w:t>.</w:t>
      </w:r>
      <w:proofErr w:type="gramEnd"/>
      <w:r w:rsidRPr="0018216A">
        <w:rPr>
          <w:sz w:val="24"/>
          <w:szCs w:val="24"/>
        </w:rPr>
        <w:t xml:space="preserve"> </w:t>
      </w:r>
      <w:proofErr w:type="gramStart"/>
      <w:r w:rsidRPr="0018216A">
        <w:rPr>
          <w:sz w:val="24"/>
          <w:szCs w:val="24"/>
        </w:rPr>
        <w:t>и</w:t>
      </w:r>
      <w:proofErr w:type="gramEnd"/>
      <w:r w:rsidRPr="0018216A">
        <w:rPr>
          <w:sz w:val="24"/>
          <w:szCs w:val="24"/>
        </w:rPr>
        <w:t xml:space="preserve">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-обозначение </w:t>
      </w:r>
      <w:proofErr w:type="spellStart"/>
      <w:r w:rsidRPr="0018216A">
        <w:rPr>
          <w:sz w:val="24"/>
          <w:szCs w:val="24"/>
        </w:rPr>
        <w:t>впитываемости</w:t>
      </w:r>
      <w:proofErr w:type="spellEnd"/>
      <w:r w:rsidRPr="0018216A">
        <w:rPr>
          <w:sz w:val="24"/>
          <w:szCs w:val="24"/>
        </w:rPr>
        <w:t xml:space="preserve">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-отличительные характеристики подгузников в соответствии с их </w:t>
      </w:r>
      <w:proofErr w:type="gramStart"/>
      <w:r w:rsidRPr="0018216A">
        <w:rPr>
          <w:sz w:val="24"/>
          <w:szCs w:val="24"/>
        </w:rPr>
        <w:t>техническим исполнением</w:t>
      </w:r>
      <w:proofErr w:type="gramEnd"/>
      <w:r w:rsidRPr="0018216A">
        <w:rPr>
          <w:sz w:val="24"/>
          <w:szCs w:val="24"/>
        </w:rPr>
        <w:t xml:space="preserve">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31838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9A341C">
        <w:rPr>
          <w:rFonts w:ascii="Times New Roman" w:hAnsi="Times New Roman" w:cs="Times New Roman"/>
          <w:b/>
          <w:sz w:val="24"/>
        </w:rPr>
        <w:t>Место поставки товара:</w:t>
      </w:r>
      <w:r w:rsidRPr="009A341C">
        <w:rPr>
          <w:rFonts w:ascii="Times New Roman" w:hAnsi="Times New Roman" w:cs="Times New Roman"/>
          <w:sz w:val="24"/>
        </w:rPr>
        <w:t xml:space="preserve"> </w:t>
      </w:r>
    </w:p>
    <w:p w:rsidR="00131838" w:rsidRPr="009A341C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Поставщик обязан предоставить Получателям право выбора одного из способов получения Товара:</w:t>
      </w:r>
    </w:p>
    <w:p w:rsidR="00131838" w:rsidRPr="009A341C" w:rsidRDefault="00131838" w:rsidP="00131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- по месту жительства Получателя;</w:t>
      </w:r>
    </w:p>
    <w:p w:rsidR="00131838" w:rsidRPr="009A341C" w:rsidRDefault="00131838" w:rsidP="00131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- в пунктах выдачи.</w:t>
      </w:r>
    </w:p>
    <w:p w:rsidR="00131838" w:rsidRDefault="00131838" w:rsidP="00131838">
      <w:pPr>
        <w:spacing w:line="228" w:lineRule="auto"/>
        <w:ind w:firstLine="540"/>
        <w:jc w:val="both"/>
      </w:pPr>
      <w:r>
        <w:rPr>
          <w:sz w:val="24"/>
        </w:rPr>
        <w:t xml:space="preserve"> 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</w:t>
      </w:r>
      <w:r w:rsidRPr="00B07865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 xml:space="preserve">момента заключения контракта </w:t>
      </w:r>
      <w:r w:rsidRPr="00B07865">
        <w:rPr>
          <w:sz w:val="24"/>
          <w:szCs w:val="24"/>
          <w:u w:val="single"/>
        </w:rPr>
        <w:t xml:space="preserve">по </w:t>
      </w:r>
      <w:r w:rsidR="00936076">
        <w:rPr>
          <w:sz w:val="24"/>
          <w:szCs w:val="24"/>
          <w:u w:val="single"/>
        </w:rPr>
        <w:t>30</w:t>
      </w:r>
      <w:r w:rsidRPr="00B07865">
        <w:rPr>
          <w:sz w:val="24"/>
          <w:szCs w:val="24"/>
          <w:u w:val="single"/>
        </w:rPr>
        <w:t>.</w:t>
      </w:r>
      <w:r w:rsidR="00936076">
        <w:rPr>
          <w:sz w:val="24"/>
          <w:szCs w:val="24"/>
          <w:u w:val="single"/>
        </w:rPr>
        <w:t>11</w:t>
      </w:r>
      <w:r w:rsidRPr="00B0786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1</w:t>
      </w:r>
      <w:r w:rsidRPr="00B07865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31838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lastRenderedPageBreak/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31838" w:rsidRDefault="00131838" w:rsidP="00131838">
      <w:pPr>
        <w:spacing w:line="228" w:lineRule="auto"/>
        <w:ind w:firstLine="600"/>
        <w:jc w:val="both"/>
        <w:rPr>
          <w:sz w:val="24"/>
        </w:rPr>
      </w:pPr>
      <w:proofErr w:type="spellStart"/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.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proofErr w:type="gramStart"/>
      <w:r w:rsidRPr="0018216A">
        <w:rPr>
          <w:sz w:val="24"/>
          <w:szCs w:val="24"/>
        </w:rPr>
        <w:t>Контроль за</w:t>
      </w:r>
      <w:proofErr w:type="gramEnd"/>
      <w:r w:rsidRPr="0018216A">
        <w:rPr>
          <w:sz w:val="24"/>
          <w:szCs w:val="24"/>
        </w:rPr>
        <w:t xml:space="preserve">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</w:p>
    <w:p w:rsidR="0018216A" w:rsidRPr="0018216A" w:rsidRDefault="009D3BCF" w:rsidP="0018216A">
      <w:pPr>
        <w:jc w:val="both"/>
        <w:rPr>
          <w:sz w:val="24"/>
          <w:szCs w:val="24"/>
        </w:rPr>
      </w:pPr>
      <w:r>
        <w:rPr>
          <w:sz w:val="24"/>
          <w:szCs w:val="24"/>
        </w:rPr>
        <w:t>Д.В</w:t>
      </w:r>
      <w:r w:rsidR="000457A8">
        <w:rPr>
          <w:sz w:val="24"/>
          <w:szCs w:val="24"/>
        </w:rPr>
        <w:t xml:space="preserve">. </w:t>
      </w:r>
      <w:r>
        <w:rPr>
          <w:sz w:val="24"/>
          <w:szCs w:val="24"/>
        </w:rPr>
        <w:t>Абрамов</w:t>
      </w: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ED" w:rsidRDefault="00F609ED" w:rsidP="0018216A">
      <w:r>
        <w:separator/>
      </w:r>
    </w:p>
  </w:endnote>
  <w:endnote w:type="continuationSeparator" w:id="0">
    <w:p w:rsidR="00F609ED" w:rsidRDefault="00F609ED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ED" w:rsidRDefault="00F609ED" w:rsidP="0018216A">
      <w:r>
        <w:separator/>
      </w:r>
    </w:p>
  </w:footnote>
  <w:footnote w:type="continuationSeparator" w:id="0">
    <w:p w:rsidR="00F609ED" w:rsidRDefault="00F609ED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5562D"/>
    <w:rsid w:val="00063B2D"/>
    <w:rsid w:val="0007431E"/>
    <w:rsid w:val="000A2A4C"/>
    <w:rsid w:val="000D05F7"/>
    <w:rsid w:val="000D089E"/>
    <w:rsid w:val="000E7300"/>
    <w:rsid w:val="001045AA"/>
    <w:rsid w:val="00121BA2"/>
    <w:rsid w:val="0012498E"/>
    <w:rsid w:val="00127463"/>
    <w:rsid w:val="00131838"/>
    <w:rsid w:val="00153457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3561E"/>
    <w:rsid w:val="002404A2"/>
    <w:rsid w:val="00247E80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4F490C"/>
    <w:rsid w:val="0051005A"/>
    <w:rsid w:val="00521574"/>
    <w:rsid w:val="005308F9"/>
    <w:rsid w:val="00532A8E"/>
    <w:rsid w:val="00546226"/>
    <w:rsid w:val="00555BD4"/>
    <w:rsid w:val="00591FC0"/>
    <w:rsid w:val="005D4679"/>
    <w:rsid w:val="005D6AEC"/>
    <w:rsid w:val="005E45F4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1864"/>
    <w:rsid w:val="00702BB4"/>
    <w:rsid w:val="00725009"/>
    <w:rsid w:val="00726309"/>
    <w:rsid w:val="00736BAD"/>
    <w:rsid w:val="0074276B"/>
    <w:rsid w:val="00745484"/>
    <w:rsid w:val="0077651D"/>
    <w:rsid w:val="007E4307"/>
    <w:rsid w:val="00870F3B"/>
    <w:rsid w:val="008860EC"/>
    <w:rsid w:val="008A070A"/>
    <w:rsid w:val="008B2B35"/>
    <w:rsid w:val="00936076"/>
    <w:rsid w:val="009D3BCF"/>
    <w:rsid w:val="009F7333"/>
    <w:rsid w:val="00A0234D"/>
    <w:rsid w:val="00A5252B"/>
    <w:rsid w:val="00A72934"/>
    <w:rsid w:val="00AB043A"/>
    <w:rsid w:val="00AE39D8"/>
    <w:rsid w:val="00B06627"/>
    <w:rsid w:val="00B07865"/>
    <w:rsid w:val="00B11BBE"/>
    <w:rsid w:val="00B32831"/>
    <w:rsid w:val="00B4102C"/>
    <w:rsid w:val="00B544A2"/>
    <w:rsid w:val="00B824E5"/>
    <w:rsid w:val="00BA1A09"/>
    <w:rsid w:val="00BB4605"/>
    <w:rsid w:val="00BB4AA6"/>
    <w:rsid w:val="00BD2110"/>
    <w:rsid w:val="00C54FBA"/>
    <w:rsid w:val="00C63129"/>
    <w:rsid w:val="00C8706C"/>
    <w:rsid w:val="00CA7823"/>
    <w:rsid w:val="00CC1E97"/>
    <w:rsid w:val="00CE0BD7"/>
    <w:rsid w:val="00CF75F4"/>
    <w:rsid w:val="00D1418B"/>
    <w:rsid w:val="00D31C50"/>
    <w:rsid w:val="00D34C53"/>
    <w:rsid w:val="00D534BB"/>
    <w:rsid w:val="00D634E0"/>
    <w:rsid w:val="00D94CCB"/>
    <w:rsid w:val="00DA686E"/>
    <w:rsid w:val="00DB7941"/>
    <w:rsid w:val="00E06C7D"/>
    <w:rsid w:val="00E271FC"/>
    <w:rsid w:val="00E301FB"/>
    <w:rsid w:val="00E337CE"/>
    <w:rsid w:val="00E67028"/>
    <w:rsid w:val="00EA4333"/>
    <w:rsid w:val="00F2575B"/>
    <w:rsid w:val="00F5697C"/>
    <w:rsid w:val="00F609ED"/>
    <w:rsid w:val="00F81FE0"/>
    <w:rsid w:val="00F847E6"/>
    <w:rsid w:val="00F91DC7"/>
    <w:rsid w:val="00F92EF2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8D4E-7D2C-487E-8218-D578C90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Анфилатова</cp:lastModifiedBy>
  <cp:revision>75</cp:revision>
  <cp:lastPrinted>2021-08-25T07:04:00Z</cp:lastPrinted>
  <dcterms:created xsi:type="dcterms:W3CDTF">2015-10-27T06:12:00Z</dcterms:created>
  <dcterms:modified xsi:type="dcterms:W3CDTF">2021-09-02T04:22:00Z</dcterms:modified>
</cp:coreProperties>
</file>