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1E" w:rsidRPr="00A40CCF" w:rsidRDefault="00232A1E" w:rsidP="00E0253E">
      <w:pPr>
        <w:pStyle w:val="7"/>
        <w:jc w:val="center"/>
        <w:rPr>
          <w:rFonts w:eastAsiaTheme="minorHAnsi"/>
          <w:bCs w:val="0"/>
          <w:sz w:val="22"/>
          <w:szCs w:val="22"/>
          <w:lang w:eastAsia="en-US"/>
        </w:rPr>
      </w:pPr>
      <w:r w:rsidRPr="00A40CCF">
        <w:rPr>
          <w:rFonts w:eastAsiaTheme="minorHAnsi"/>
          <w:bCs w:val="0"/>
          <w:sz w:val="22"/>
          <w:szCs w:val="22"/>
          <w:lang w:eastAsia="en-US"/>
        </w:rPr>
        <w:t>Техническое задание</w:t>
      </w:r>
    </w:p>
    <w:p w:rsidR="00E0253E" w:rsidRPr="00A40CCF" w:rsidRDefault="00232A1E" w:rsidP="00E0253E">
      <w:pPr>
        <w:keepNext/>
        <w:keepLines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40CCF">
        <w:rPr>
          <w:rFonts w:ascii="Times New Roman" w:hAnsi="Times New Roman" w:cs="Times New Roman"/>
          <w:b/>
          <w:bCs/>
        </w:rPr>
        <w:t>Технические требования на поставку</w:t>
      </w:r>
      <w:r w:rsidRPr="00A40CCF">
        <w:rPr>
          <w:rFonts w:ascii="Times New Roman" w:hAnsi="Times New Roman" w:cs="Times New Roman"/>
          <w:b/>
        </w:rPr>
        <w:t xml:space="preserve"> специальных средств при нарушениях фу</w:t>
      </w:r>
      <w:r w:rsidR="006B64C3" w:rsidRPr="00A40CCF">
        <w:rPr>
          <w:rFonts w:ascii="Times New Roman" w:hAnsi="Times New Roman" w:cs="Times New Roman"/>
          <w:b/>
        </w:rPr>
        <w:t>нкций выделения</w:t>
      </w:r>
      <w:r w:rsidR="008B1690">
        <w:rPr>
          <w:rFonts w:ascii="Times New Roman" w:hAnsi="Times New Roman" w:cs="Times New Roman"/>
          <w:b/>
        </w:rPr>
        <w:t xml:space="preserve"> </w:t>
      </w:r>
      <w:r w:rsidR="008B1690" w:rsidRPr="00A40CCF">
        <w:rPr>
          <w:rFonts w:ascii="Times New Roman" w:hAnsi="Times New Roman" w:cs="Times New Roman"/>
          <w:b/>
        </w:rPr>
        <w:t xml:space="preserve">(моче- и </w:t>
      </w:r>
      <w:proofErr w:type="gramStart"/>
      <w:r w:rsidR="008B1690" w:rsidRPr="00A40CCF">
        <w:rPr>
          <w:rFonts w:ascii="Times New Roman" w:hAnsi="Times New Roman" w:cs="Times New Roman"/>
          <w:b/>
        </w:rPr>
        <w:t xml:space="preserve">калоприемники) </w:t>
      </w:r>
      <w:r w:rsidR="006B64C3" w:rsidRPr="00A40CCF">
        <w:rPr>
          <w:rFonts w:ascii="Times New Roman" w:hAnsi="Times New Roman" w:cs="Times New Roman"/>
          <w:b/>
        </w:rPr>
        <w:t xml:space="preserve"> </w:t>
      </w:r>
      <w:r w:rsidRPr="00A40CCF">
        <w:rPr>
          <w:rFonts w:ascii="Times New Roman" w:hAnsi="Times New Roman" w:cs="Times New Roman"/>
          <w:b/>
        </w:rPr>
        <w:t>для</w:t>
      </w:r>
      <w:proofErr w:type="gramEnd"/>
      <w:r w:rsidRPr="00A40CCF">
        <w:rPr>
          <w:rFonts w:ascii="Times New Roman" w:hAnsi="Times New Roman" w:cs="Times New Roman"/>
          <w:b/>
        </w:rPr>
        <w:t xml:space="preserve"> обеспечения</w:t>
      </w:r>
    </w:p>
    <w:p w:rsidR="00232A1E" w:rsidRPr="00A40CCF" w:rsidRDefault="00E43A19" w:rsidP="00E0253E">
      <w:pPr>
        <w:keepNext/>
        <w:keepLines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A40CCF">
        <w:rPr>
          <w:rFonts w:ascii="Times New Roman" w:hAnsi="Times New Roman" w:cs="Times New Roman"/>
          <w:b/>
        </w:rPr>
        <w:t>инвалидов в 2021</w:t>
      </w:r>
      <w:r w:rsidR="00232A1E" w:rsidRPr="00A40CCF">
        <w:rPr>
          <w:rFonts w:ascii="Times New Roman" w:hAnsi="Times New Roman" w:cs="Times New Roman"/>
          <w:b/>
        </w:rPr>
        <w:t xml:space="preserve"> году.</w:t>
      </w:r>
    </w:p>
    <w:tbl>
      <w:tblPr>
        <w:tblStyle w:val="a3"/>
        <w:tblW w:w="13346" w:type="dxa"/>
        <w:tblInd w:w="-126" w:type="dxa"/>
        <w:tblLayout w:type="fixed"/>
        <w:tblLook w:val="04A0" w:firstRow="1" w:lastRow="0" w:firstColumn="1" w:lastColumn="0" w:noHBand="0" w:noVBand="1"/>
      </w:tblPr>
      <w:tblGrid>
        <w:gridCol w:w="1124"/>
        <w:gridCol w:w="1018"/>
        <w:gridCol w:w="4931"/>
        <w:gridCol w:w="4542"/>
        <w:gridCol w:w="712"/>
        <w:gridCol w:w="1019"/>
      </w:tblGrid>
      <w:tr w:rsidR="00161411" w:rsidTr="00161411">
        <w:tc>
          <w:tcPr>
            <w:tcW w:w="1124" w:type="dxa"/>
          </w:tcPr>
          <w:p w:rsidR="00161411" w:rsidRPr="003E577A" w:rsidRDefault="00161411" w:rsidP="00232A1E">
            <w:pPr>
              <w:pStyle w:val="1"/>
              <w:keepNext/>
              <w:keepLines/>
              <w:widowControl/>
              <w:shd w:val="clear" w:color="auto" w:fill="FFFFFF"/>
              <w:ind w:left="-40"/>
              <w:jc w:val="center"/>
              <w:rPr>
                <w:sz w:val="16"/>
                <w:szCs w:val="16"/>
              </w:rPr>
            </w:pPr>
            <w:r w:rsidRPr="001254CB">
              <w:rPr>
                <w:sz w:val="16"/>
                <w:szCs w:val="16"/>
              </w:rPr>
              <w:t>Наименование Товара (по 86 н) (Наименование по КТРУ)</w:t>
            </w:r>
          </w:p>
        </w:tc>
        <w:tc>
          <w:tcPr>
            <w:tcW w:w="1018" w:type="dxa"/>
          </w:tcPr>
          <w:p w:rsidR="00161411" w:rsidRPr="003E577A" w:rsidRDefault="00161411" w:rsidP="00426B8D">
            <w:pPr>
              <w:keepNext/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КТРУ/ОКПД 2</w:t>
            </w:r>
          </w:p>
        </w:tc>
        <w:tc>
          <w:tcPr>
            <w:tcW w:w="9473" w:type="dxa"/>
            <w:gridSpan w:val="2"/>
          </w:tcPr>
          <w:p w:rsidR="00161411" w:rsidRPr="003E577A" w:rsidRDefault="00161411" w:rsidP="00232A1E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712" w:type="dxa"/>
          </w:tcPr>
          <w:p w:rsidR="00161411" w:rsidRPr="003E577A" w:rsidRDefault="00161411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19" w:type="dxa"/>
          </w:tcPr>
          <w:p w:rsidR="00161411" w:rsidRPr="003E577A" w:rsidRDefault="00161411" w:rsidP="00A114DF">
            <w:pPr>
              <w:keepNext/>
              <w:keepLines/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</w:tr>
      <w:tr w:rsidR="00161411" w:rsidTr="00161411">
        <w:trPr>
          <w:trHeight w:val="768"/>
        </w:trPr>
        <w:tc>
          <w:tcPr>
            <w:tcW w:w="1124" w:type="dxa"/>
          </w:tcPr>
          <w:p w:rsidR="00161411" w:rsidRPr="003E577A" w:rsidRDefault="00161411" w:rsidP="007D5F5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21-01-01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дренируемый калоприемник со встроенной плоской пластиной. </w:t>
            </w:r>
          </w:p>
          <w:p w:rsidR="00161411" w:rsidRPr="003E577A" w:rsidRDefault="00161411" w:rsidP="007D5F58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dxa"/>
          </w:tcPr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13.190</w:t>
            </w:r>
          </w:p>
        </w:tc>
        <w:tc>
          <w:tcPr>
            <w:tcW w:w="4931" w:type="dxa"/>
          </w:tcPr>
          <w:p w:rsidR="00161411" w:rsidRPr="00074EE1" w:rsidRDefault="00161411" w:rsidP="00074EE1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Калоприемники однокомпонентные дренируемые со встроенной плоской пластиной:</w:t>
            </w:r>
          </w:p>
          <w:p w:rsidR="00161411" w:rsidRPr="00074EE1" w:rsidRDefault="00161411" w:rsidP="00074EE1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неразъемные, герметичные, опорожняемые через закрывающееся дренажное отверстие, стомные мешки из непрозрачного/прозрачного, многослойного, не пропускающего запах материала (пленки), с односторонним либо двусторонним мягким   нетканым покрытием, с дренажным отверстием (портом), с отдельным гибким зажимом (не менее одной штуки на каждый мешок) или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161411" w:rsidRPr="00074EE1" w:rsidRDefault="00161411" w:rsidP="00074EE1">
            <w:pPr>
              <w:widowControl w:val="0"/>
              <w:tabs>
                <w:tab w:val="left" w:pos="708"/>
              </w:tabs>
              <w:snapToGrid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встроенная адгезивная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161411" w:rsidRPr="003E577A" w:rsidRDefault="00161411" w:rsidP="00074EE1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Вырезаемые отверстия адгезивной пластины: диаметр не менее 60 мм.</w:t>
            </w:r>
          </w:p>
        </w:tc>
        <w:tc>
          <w:tcPr>
            <w:tcW w:w="4542" w:type="dxa"/>
            <w:vMerge w:val="restart"/>
          </w:tcPr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Специальные средства при нарушениях функций выделения должны соответствовать требованиям национального стандарта Российской Федерации «Изделия медицинские. Оценка биологического действия медицинских изделий», ГОСТ Р ИСО 10993-1-2011, ГОСТ Р ИСО 10993-5-2011, ГОСТ Р ИСО 10993-10-2011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пирогенность», ГОСТ Р 58235-2018 «Специальные средства при нарушении функции выделения. Термины и определения. Классификация» и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испытаний», а в части наименования технических сре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дств реабилитации приказ Минист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ерства труда и социальной защиты Российской Федерации от 13 февраля 2018 года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№2347-р».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изделия должны быть разработаны, изготовлены и упакованы таким образом, чтобы их технические характеристики и эксплуатационные свойства в период использования по назначению не испытывали вредного воздействия при транспортировании и хранении изделий;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изделия должны быть снабжены этикеткой (маркировкой), информирующей пользователя об изготовителе, области применения продукции, о сроках хранения, а также предупреждающей о мерах безопасности при эксплуатации;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хранение должно осуществляться в соответствии с требованиями, предъявляемыми к данной категории изделий;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Упаковка должна обеспечивать защиту от воздействия механических и 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климатических факторов во время транспортирования и хранения технических средств реабилитации.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Вся информация на упаковке должна быть представлена на русском языке.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 маркировке и упаковке должна быть в наглядной и доступной форме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представлена необходимая</w:t>
            </w: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достоверная информация о товарах и их изготовителях, обеспечивающую возможность правильного выбора товаров.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Информация в обязательном порядке должна содержать: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наименование товара;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место нахождения (адрес), фирменное наименование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– наименование страны происхождения товара;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об основных потребительских свойствах товара;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также, с учетом особенностей конкретного вида товара, сведения о его назначении, способе и условиях применения, действии и оказываемом эффекте, ограничениях (противопоказаниях) для применения;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не допускается применение изделий, если нарушена упаковка;</w:t>
            </w:r>
          </w:p>
          <w:p w:rsidR="00161411" w:rsidRPr="00A27BCF" w:rsidRDefault="00161411" w:rsidP="007D5F58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161411" w:rsidRPr="00A27BCF" w:rsidRDefault="00161411" w:rsidP="007D5F58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Качество Товара должно подтверждаться Декларацией о соответствии либо сертификатом.</w:t>
            </w:r>
          </w:p>
          <w:p w:rsidR="00161411" w:rsidRPr="00A27BCF" w:rsidRDefault="00161411" w:rsidP="007D5F58">
            <w:pPr>
              <w:keepLines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Документом, подтверждающим факт государственной регистрации медицинского изделия, является регистрационное удостоверение, выданное в соответствии со ст. 38 Федерального закона от 21.11.2011 № 323-ФЗ.</w:t>
            </w:r>
          </w:p>
          <w:p w:rsidR="00161411" w:rsidRPr="00A27BCF" w:rsidRDefault="00161411" w:rsidP="007D5F58">
            <w:pPr>
              <w:keepLines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27BC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Технические характеристики и эксплуатационные свойства изделия не должны оказывать такое вредное воздействие, которое подвергало бы риску безопасность пользователя или других лиц в течение срока </w:t>
            </w:r>
            <w:r w:rsidRPr="006D268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службы изделия, указанного изготовителем, при эксплуатации в соответствии с инструкцией изготовителя.</w:t>
            </w:r>
          </w:p>
          <w:p w:rsidR="00161411" w:rsidRPr="00A27BCF" w:rsidRDefault="00161411" w:rsidP="007D5F58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3E577A" w:rsidRDefault="00161411" w:rsidP="007D5F5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шт.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3E577A" w:rsidRDefault="00161411" w:rsidP="007D5F58">
            <w:pPr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12 900</w:t>
            </w:r>
          </w:p>
        </w:tc>
      </w:tr>
      <w:tr w:rsidR="00161411" w:rsidTr="00161411">
        <w:tc>
          <w:tcPr>
            <w:tcW w:w="1124" w:type="dxa"/>
          </w:tcPr>
          <w:p w:rsidR="00161411" w:rsidRPr="003E577A" w:rsidRDefault="00161411" w:rsidP="009422F3">
            <w:pPr>
              <w:keepNext/>
              <w:keepLines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21-01-01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дренируемый калоприемник со встроенной плоской пластиной. </w:t>
            </w:r>
          </w:p>
        </w:tc>
        <w:tc>
          <w:tcPr>
            <w:tcW w:w="1018" w:type="dxa"/>
          </w:tcPr>
          <w:p w:rsidR="00161411" w:rsidRDefault="00161411" w:rsidP="009422F3">
            <w:r w:rsidRPr="000608B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4931" w:type="dxa"/>
          </w:tcPr>
          <w:p w:rsidR="00161411" w:rsidRPr="00074EE1" w:rsidRDefault="00161411" w:rsidP="00074EE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Калоприемники однокомпонентные дренируемые со встроенной плоской пластиной: </w:t>
            </w:r>
          </w:p>
          <w:p w:rsidR="00161411" w:rsidRPr="00074EE1" w:rsidRDefault="00161411" w:rsidP="00074EE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-неразъемные, герметичные, опорожняемые через закрывающееся дренажное отверстие, </w:t>
            </w:r>
          </w:p>
          <w:p w:rsidR="00161411" w:rsidRPr="00074EE1" w:rsidRDefault="00161411" w:rsidP="00074EE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-стомные мешки из непрозрачного/прозрачного, многослойного, не пропускающего запах материала (пленки), с односторонним/двусторонним мягким покрытием или без покрытия, с дренажным отверстием (портом), с встроенной застежкой для закрывания дренажного отверстия, с фильтром или без фильтра; со встроенной плоской адгезивной пластиной.</w:t>
            </w:r>
          </w:p>
          <w:p w:rsidR="00161411" w:rsidRPr="00074EE1" w:rsidRDefault="00161411" w:rsidP="00074EE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 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покрытием, с вырезаемым отверстием под стому.</w:t>
            </w:r>
          </w:p>
          <w:p w:rsidR="00161411" w:rsidRPr="00074EE1" w:rsidRDefault="00161411" w:rsidP="00074EE1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Вырезаемое отверстие адгезивной пластины: диаметр не менее 80 мм.</w:t>
            </w:r>
          </w:p>
          <w:p w:rsidR="00161411" w:rsidRPr="003E577A" w:rsidRDefault="00161411" w:rsidP="009422F3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2" w:type="dxa"/>
            <w:vMerge/>
          </w:tcPr>
          <w:p w:rsidR="00161411" w:rsidRDefault="00161411" w:rsidP="009422F3">
            <w:pPr>
              <w:keepNext/>
              <w:keepLines/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3E577A" w:rsidRDefault="00161411" w:rsidP="009422F3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3E577A" w:rsidRDefault="00161411" w:rsidP="009422F3">
            <w:pPr>
              <w:keepNext/>
              <w:keepLines/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1 050</w:t>
            </w:r>
          </w:p>
        </w:tc>
      </w:tr>
      <w:tr w:rsidR="00161411" w:rsidTr="00161411">
        <w:trPr>
          <w:trHeight w:val="1484"/>
        </w:trPr>
        <w:tc>
          <w:tcPr>
            <w:tcW w:w="1124" w:type="dxa"/>
          </w:tcPr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21-01-03</w:t>
            </w:r>
          </w:p>
          <w:p w:rsidR="00161411" w:rsidRPr="003E577A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Однокомпонентный недренируемый калоприемник со встроенной плоской пластиной. </w:t>
            </w:r>
          </w:p>
        </w:tc>
        <w:tc>
          <w:tcPr>
            <w:tcW w:w="1018" w:type="dxa"/>
          </w:tcPr>
          <w:p w:rsidR="00161411" w:rsidRDefault="00161411" w:rsidP="009422F3">
            <w:r w:rsidRPr="003B3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</w:tc>
        <w:tc>
          <w:tcPr>
            <w:tcW w:w="4931" w:type="dxa"/>
          </w:tcPr>
          <w:p w:rsidR="00161411" w:rsidRPr="003E577A" w:rsidRDefault="00161411" w:rsidP="009422F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Калоприемники однокомпонентные недренируемые со встроенной плоской пластиной:</w:t>
            </w:r>
          </w:p>
          <w:p w:rsidR="00161411" w:rsidRPr="003E577A" w:rsidRDefault="00161411" w:rsidP="009422F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Неразъемные, герметичные стомные мешки из непрозрачного/прозрачного, многослойного, не пропускающего запах материала (пленки), с односторонним или двусторонним мягким нетканым покрытием, с фильтром; со встроенной плоской адгезивной (клеевой) пластиной, с защитным покрытием, с шаблоном для вырезания отверстий под стому, с вырезаемыми отверстиями под стому. </w:t>
            </w:r>
          </w:p>
          <w:p w:rsidR="00161411" w:rsidRPr="003E577A" w:rsidRDefault="00161411" w:rsidP="009422F3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-встроенная адгезивная монослойная или многослойная пластина должна быть плоская на натуральной, гипоаллергенной гидроколлоидной основе с защитным покрытием.</w:t>
            </w:r>
          </w:p>
          <w:p w:rsidR="00161411" w:rsidRDefault="00161411" w:rsidP="009422F3">
            <w:pPr>
              <w:keepNext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Максимальное вырезаемое отверстие адгезивной пластины не менее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 мм.</w:t>
            </w:r>
          </w:p>
          <w:p w:rsidR="00161411" w:rsidRPr="003E577A" w:rsidRDefault="00161411" w:rsidP="009422F3">
            <w:pPr>
              <w:keepNext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2" w:type="dxa"/>
            <w:vMerge/>
          </w:tcPr>
          <w:p w:rsidR="00161411" w:rsidRDefault="00161411" w:rsidP="009422F3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3E577A" w:rsidRDefault="00161411" w:rsidP="009422F3">
            <w:pPr>
              <w:tabs>
                <w:tab w:val="left" w:pos="708"/>
              </w:tabs>
              <w:ind w:left="-108" w:right="-108" w:firstLine="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3 110</w:t>
            </w:r>
          </w:p>
        </w:tc>
      </w:tr>
      <w:tr w:rsidR="00161411" w:rsidTr="00161411">
        <w:trPr>
          <w:trHeight w:val="3529"/>
        </w:trPr>
        <w:tc>
          <w:tcPr>
            <w:tcW w:w="1124" w:type="dxa"/>
          </w:tcPr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21-01-07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Двухкомпонентный дренируемый калоприемник в комплекте: </w:t>
            </w:r>
          </w:p>
          <w:p w:rsidR="00161411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пластина, плоская,</w:t>
            </w: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мешок дренируемый.</w:t>
            </w:r>
          </w:p>
          <w:p w:rsidR="00161411" w:rsidRPr="003E577A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3F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32.50.13.190</w:t>
            </w: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/>
        </w:tc>
        <w:tc>
          <w:tcPr>
            <w:tcW w:w="4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Калоприемники двухкомпонентные дренируемые в комплекте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: </w:t>
            </w: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плоская адгезивная пластина, дренируемый мешок. </w:t>
            </w: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074EE1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074EE1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074EE1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074EE1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074EE1" w:rsidRDefault="00161411" w:rsidP="00074EE1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плоская двухкомпонентного калоприемника - </w:t>
            </w:r>
          </w:p>
          <w:p w:rsidR="00161411" w:rsidRPr="003E577A" w:rsidRDefault="00161411" w:rsidP="00074EE1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 монослойная или многослойная плоской формы для фиксации калоприемника на передней брюшной стенке, соединяющаяся со 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50 мм, не менее 60 мм (в зависимости от индивидуальной потребности инвалида).</w:t>
            </w:r>
          </w:p>
          <w:p w:rsidR="00161411" w:rsidRPr="003E577A" w:rsidRDefault="00161411" w:rsidP="009422F3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074EE1" w:rsidRDefault="00161411" w:rsidP="00074EE1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Стомный мешок дренируемый двухкомпонентного калоприемника:</w:t>
            </w:r>
          </w:p>
          <w:p w:rsidR="00161411" w:rsidRPr="003E577A" w:rsidRDefault="00161411" w:rsidP="00074EE1">
            <w:pPr>
              <w:keepNext/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074EE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разъемный, герметичный, опорожняемый через закрывающееся дренажное отверстие, стомный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фильтром/без фильтра, с дренажным отверстием (портом), с одноразовым гибким зажимом (не менее одной штуки на каждый мешок) или встроенной застежкой для закрывания дренажного отверстия, с фланцем для крепления мешка к пластине, соответствующим фланцу пластины. Диаметр фланца – не менее 50 мм, не менее 60 мм (в зависимости от индивидуальной потребности инвалида).</w:t>
            </w:r>
          </w:p>
        </w:tc>
        <w:tc>
          <w:tcPr>
            <w:tcW w:w="4542" w:type="dxa"/>
            <w:vMerge/>
          </w:tcPr>
          <w:p w:rsidR="00161411" w:rsidRDefault="00161411" w:rsidP="009422F3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E577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1 500</w:t>
            </w:r>
          </w:p>
          <w:p w:rsidR="00161411" w:rsidRPr="003E577A" w:rsidRDefault="00161411" w:rsidP="009422F3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61411" w:rsidTr="00161411">
        <w:trPr>
          <w:trHeight w:val="3461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21-01-11</w:t>
            </w: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Двухкомпонентный дренируемый уроприемник в комплекте</w:t>
            </w: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 плоская;</w:t>
            </w: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 мешок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73D2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32.50.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13.190</w:t>
            </w: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0"/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Уроприемник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 двухкомпонентные дренируемые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комплекте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плоская адгезивная пластина, дренируемый уростомный мешок.</w:t>
            </w: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Адгезивная пластина плоская двухкомпонентного уроприемника - </w:t>
            </w: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адгезивная пластина монослойная или многослойная плоской формы для фиксации уроприемника на передней брюшной стенке, соединяющаяся с уростомным мешком, с\без креплений для пояса, с защитным покрытием, с шаблоном для вырезания отверстий под стому, с вырезаемым отверстием под стому, с фланцем для крепления мешка, соответствующим фланцу мешка. Пластина должна быть гибкая, устойчивая к эрозии, должна абсорбировать естественную влагу кожи. Внешний (периферический) край пластины должен иметь окантовку из клейкого материала. Тип фланцевого соединения: механическое. Диаметр фланца – не менее 40 мм, 50 мм, 60 мм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зависимости от индивидуальной потребности инвалида).</w:t>
            </w: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Уростомный мешок дренируемый двухкомпонентного уроприемника:</w:t>
            </w:r>
          </w:p>
          <w:p w:rsidR="00161411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герметичный, стомный мешок из непрозрачного/прозрачного, многослойного, не пропускающего запах материала (пленки</w:t>
            </w:r>
            <w:proofErr w:type="gramStart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),  с</w:t>
            </w:r>
            <w:proofErr w:type="gramEnd"/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односторонним или двусторонним мягким покрытием, с антирефлюксным и сливным клапанами, с фланцем для крепления мешка к пластине, соответствующим фланцу пластины. Диаметр фланца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не менее 40 мм, 50 мм, 60 мм </w:t>
            </w: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зависимости от индивидуальной потребности инвалида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).</w:t>
            </w:r>
          </w:p>
          <w:p w:rsidR="00161411" w:rsidRPr="00DE4EB4" w:rsidRDefault="00161411" w:rsidP="00C04938">
            <w:pPr>
              <w:widowControl w:val="0"/>
              <w:tabs>
                <w:tab w:val="left" w:pos="708"/>
              </w:tabs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2" w:type="dxa"/>
            <w:vMerge/>
          </w:tcPr>
          <w:p w:rsidR="00161411" w:rsidRDefault="00161411" w:rsidP="00C04938"/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DE4EB4" w:rsidRDefault="00161411" w:rsidP="00C04938">
            <w:pPr>
              <w:widowControl w:val="0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E4E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шт..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  <w:p w:rsidR="00161411" w:rsidRPr="00DE4EB4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C04938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074EE1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074EE1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Default="00161411" w:rsidP="00074EE1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161411" w:rsidRPr="00DE4EB4" w:rsidRDefault="00161411" w:rsidP="00074EE1">
            <w:pPr>
              <w:widowControl w:val="0"/>
              <w:ind w:right="3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900</w:t>
            </w:r>
          </w:p>
        </w:tc>
      </w:tr>
      <w:tr w:rsidR="00161411" w:rsidTr="00161411"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411" w:rsidRPr="0012418B" w:rsidRDefault="00161411" w:rsidP="00C04938">
            <w:pPr>
              <w:widowControl w:val="0"/>
              <w:jc w:val="center"/>
              <w:rPr>
                <w:rFonts w:eastAsia="Lucida Sans Unicode"/>
                <w:b/>
                <w:kern w:val="1"/>
                <w:sz w:val="18"/>
                <w:szCs w:val="18"/>
              </w:rPr>
            </w:pPr>
            <w:r w:rsidRPr="0012418B">
              <w:rPr>
                <w:rFonts w:eastAsia="Lucida Sans Unicode"/>
                <w:b/>
                <w:kern w:val="1"/>
                <w:sz w:val="18"/>
                <w:szCs w:val="18"/>
              </w:rPr>
              <w:t>Всего: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411" w:rsidRPr="0012418B" w:rsidRDefault="00161411" w:rsidP="00C04938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4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411" w:rsidRPr="0012418B" w:rsidRDefault="00161411" w:rsidP="00C04938">
            <w:pPr>
              <w:widowControl w:val="0"/>
              <w:tabs>
                <w:tab w:val="left" w:pos="708"/>
              </w:tabs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</w:p>
        </w:tc>
        <w:tc>
          <w:tcPr>
            <w:tcW w:w="4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411" w:rsidRPr="0012418B" w:rsidRDefault="00161411" w:rsidP="00C04938">
            <w:pPr>
              <w:pStyle w:val="11"/>
              <w:keepNext w:val="0"/>
              <w:widowControl w:val="0"/>
              <w:ind w:left="-40" w:right="-40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411" w:rsidRPr="0012418B" w:rsidRDefault="00161411" w:rsidP="00C04938">
            <w:pPr>
              <w:widowControl w:val="0"/>
              <w:jc w:val="center"/>
              <w:rPr>
                <w:sz w:val="18"/>
                <w:szCs w:val="18"/>
              </w:rPr>
            </w:pPr>
            <w:r w:rsidRPr="0012418B">
              <w:rPr>
                <w:sz w:val="18"/>
                <w:szCs w:val="18"/>
              </w:rPr>
              <w:t>х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1411" w:rsidRPr="0012418B" w:rsidRDefault="00161411" w:rsidP="00C04938">
            <w:pPr>
              <w:pStyle w:val="11"/>
              <w:keepNext w:val="0"/>
              <w:widowContro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20 260</w:t>
            </w:r>
          </w:p>
        </w:tc>
      </w:tr>
    </w:tbl>
    <w:p w:rsidR="00DE4EB4" w:rsidRDefault="00DE4EB4" w:rsidP="00DE4EB4">
      <w:pPr>
        <w:widowControl w:val="0"/>
        <w:ind w:right="-284"/>
        <w:jc w:val="both"/>
      </w:pP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  <w:b/>
          <w:i/>
        </w:rPr>
        <w:t xml:space="preserve">Срок поставки Товара: </w:t>
      </w:r>
      <w:r w:rsidRPr="00B26BFA">
        <w:rPr>
          <w:rFonts w:ascii="Times New Roman" w:hAnsi="Times New Roman" w:cs="Times New Roman"/>
          <w:color w:val="000000"/>
        </w:rPr>
        <w:t>с даты получения от Заказчика реестра получателей Товара до "</w:t>
      </w:r>
      <w:r>
        <w:rPr>
          <w:rFonts w:ascii="Times New Roman" w:hAnsi="Times New Roman" w:cs="Times New Roman"/>
          <w:color w:val="000000"/>
        </w:rPr>
        <w:t>13</w:t>
      </w:r>
      <w:r w:rsidRPr="00B26BFA">
        <w:rPr>
          <w:rFonts w:ascii="Times New Roman" w:hAnsi="Times New Roman" w:cs="Times New Roman"/>
          <w:color w:val="000000"/>
        </w:rPr>
        <w:t xml:space="preserve">" декабря 2021 года. </w:t>
      </w:r>
      <w:r w:rsidRPr="00B26BFA">
        <w:rPr>
          <w:rFonts w:ascii="Times New Roman" w:hAnsi="Times New Roman" w:cs="Times New Roman"/>
        </w:rPr>
        <w:t xml:space="preserve">Поставка Товара Получателям не должна превышать 30 </w:t>
      </w:r>
      <w:r w:rsidRPr="00B26BFA">
        <w:rPr>
          <w:rFonts w:ascii="Times New Roman" w:hAnsi="Times New Roman" w:cs="Times New Roman"/>
        </w:rPr>
        <w:lastRenderedPageBreak/>
        <w:t xml:space="preserve">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  <w:b/>
          <w:i/>
        </w:rPr>
        <w:t>Требования к порядку поставки</w:t>
      </w:r>
      <w:r w:rsidRPr="00B26BFA">
        <w:rPr>
          <w:rFonts w:ascii="Times New Roman" w:hAnsi="Times New Roman" w:cs="Times New Roman"/>
          <w:b/>
          <w:bCs/>
          <w:i/>
        </w:rPr>
        <w:t>:</w:t>
      </w:r>
      <w:r w:rsidRPr="00B26BFA">
        <w:rPr>
          <w:rFonts w:ascii="Times New Roman" w:hAnsi="Times New Roman" w:cs="Times New Roman"/>
        </w:rPr>
        <w:t xml:space="preserve">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Товара:</w:t>
      </w: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 xml:space="preserve">в стационарных пунктах выдачи, организованных в соответствии с </w:t>
      </w:r>
      <w:hyperlink r:id="rId6" w:history="1">
        <w:r w:rsidRPr="00B26BFA">
          <w:rPr>
            <w:rFonts w:ascii="Times New Roman" w:hAnsi="Times New Roman" w:cs="Times New Roman"/>
            <w:color w:val="000000"/>
          </w:rPr>
          <w:t>приказом</w:t>
        </w:r>
      </w:hyperlink>
      <w:r w:rsidRPr="00B26BFA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В случае выбора Получателем способа получения Товара через пункт выдачи Товара:</w:t>
      </w: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 xml:space="preserve">обеспечить передачу Товара Получателям в стационарных пунктах выдачи, организованных в соответствии с </w:t>
      </w:r>
      <w:hyperlink r:id="rId7" w:history="1">
        <w:r w:rsidRPr="00B26BFA">
          <w:rPr>
            <w:rFonts w:ascii="Times New Roman" w:hAnsi="Times New Roman" w:cs="Times New Roman"/>
            <w:color w:val="000000"/>
          </w:rPr>
          <w:t>приказом</w:t>
        </w:r>
      </w:hyperlink>
      <w:r w:rsidRPr="00B26BFA">
        <w:rPr>
          <w:rFonts w:ascii="Times New Roman" w:hAnsi="Times New Roman" w:cs="Times New Roman"/>
          <w:color w:val="000000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установить график работы пунктов выдачи Товара, включая работу в один из выходных дней.</w:t>
      </w: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BFA">
        <w:rPr>
          <w:rFonts w:ascii="Times New Roman" w:hAnsi="Times New Roman" w:cs="Times New Roman"/>
        </w:rPr>
        <w:t>Пункты выдачи Товара и склад Поставщика должны быть оснащены видеокамерами.</w:t>
      </w:r>
    </w:p>
    <w:p w:rsidR="00CC44C4" w:rsidRPr="00B26BFA" w:rsidRDefault="00CC44C4" w:rsidP="00CC44C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B26BFA">
        <w:rPr>
          <w:rFonts w:ascii="Times New Roman" w:hAnsi="Times New Roman" w:cs="Times New Roman"/>
          <w:color w:val="000000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130435" w:rsidRDefault="00130435" w:rsidP="00CC44C4">
      <w:pPr>
        <w:pStyle w:val="ConsPlusNormal"/>
        <w:ind w:firstLine="540"/>
        <w:jc w:val="both"/>
      </w:pPr>
      <w:bookmarkStart w:id="0" w:name="_GoBack"/>
      <w:bookmarkEnd w:id="0"/>
    </w:p>
    <w:sectPr w:rsidR="00130435" w:rsidSect="00232A1E">
      <w:headerReference w:type="default" r:id="rId8"/>
      <w:pgSz w:w="16838" w:h="11906" w:orient="landscape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6D2" w:rsidRDefault="00BA16D2" w:rsidP="00740592">
      <w:pPr>
        <w:spacing w:after="0" w:line="240" w:lineRule="auto"/>
      </w:pPr>
      <w:r>
        <w:separator/>
      </w:r>
    </w:p>
  </w:endnote>
  <w:end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6D2" w:rsidRDefault="00BA16D2" w:rsidP="00740592">
      <w:pPr>
        <w:spacing w:after="0" w:line="240" w:lineRule="auto"/>
      </w:pPr>
      <w:r>
        <w:separator/>
      </w:r>
    </w:p>
  </w:footnote>
  <w:footnote w:type="continuationSeparator" w:id="0">
    <w:p w:rsidR="00BA16D2" w:rsidRDefault="00BA16D2" w:rsidP="0074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  <w:p w:rsidR="00BA16D2" w:rsidRDefault="00BA16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3"/>
    <w:rsid w:val="00003532"/>
    <w:rsid w:val="00074EE1"/>
    <w:rsid w:val="000D0349"/>
    <w:rsid w:val="00130435"/>
    <w:rsid w:val="00153E7B"/>
    <w:rsid w:val="00161411"/>
    <w:rsid w:val="00173EBA"/>
    <w:rsid w:val="00186017"/>
    <w:rsid w:val="00186578"/>
    <w:rsid w:val="00187FB5"/>
    <w:rsid w:val="00190D27"/>
    <w:rsid w:val="002015C0"/>
    <w:rsid w:val="00215A1D"/>
    <w:rsid w:val="00232A1E"/>
    <w:rsid w:val="00233355"/>
    <w:rsid w:val="00237E93"/>
    <w:rsid w:val="00273BD3"/>
    <w:rsid w:val="00282987"/>
    <w:rsid w:val="002967D2"/>
    <w:rsid w:val="003E577A"/>
    <w:rsid w:val="004011F1"/>
    <w:rsid w:val="00426B8D"/>
    <w:rsid w:val="00484DBE"/>
    <w:rsid w:val="005210EF"/>
    <w:rsid w:val="00532228"/>
    <w:rsid w:val="0064003A"/>
    <w:rsid w:val="006871EE"/>
    <w:rsid w:val="006922A9"/>
    <w:rsid w:val="006B64C3"/>
    <w:rsid w:val="006D2685"/>
    <w:rsid w:val="00740592"/>
    <w:rsid w:val="00791CE0"/>
    <w:rsid w:val="00796D36"/>
    <w:rsid w:val="007D5F58"/>
    <w:rsid w:val="007E2A9D"/>
    <w:rsid w:val="00833291"/>
    <w:rsid w:val="00882C4C"/>
    <w:rsid w:val="008B1690"/>
    <w:rsid w:val="008F2806"/>
    <w:rsid w:val="008F3414"/>
    <w:rsid w:val="009422F3"/>
    <w:rsid w:val="009A3A75"/>
    <w:rsid w:val="009C5991"/>
    <w:rsid w:val="009F06C1"/>
    <w:rsid w:val="00A114DF"/>
    <w:rsid w:val="00A27BCF"/>
    <w:rsid w:val="00A40CCF"/>
    <w:rsid w:val="00A47ED5"/>
    <w:rsid w:val="00A5718E"/>
    <w:rsid w:val="00A62A96"/>
    <w:rsid w:val="00A858AB"/>
    <w:rsid w:val="00AB098C"/>
    <w:rsid w:val="00AB4BAF"/>
    <w:rsid w:val="00AF2651"/>
    <w:rsid w:val="00B02FCE"/>
    <w:rsid w:val="00B278D5"/>
    <w:rsid w:val="00B3720E"/>
    <w:rsid w:val="00B63B50"/>
    <w:rsid w:val="00B73D25"/>
    <w:rsid w:val="00B8146D"/>
    <w:rsid w:val="00BA16D2"/>
    <w:rsid w:val="00BC2244"/>
    <w:rsid w:val="00C04938"/>
    <w:rsid w:val="00C36F88"/>
    <w:rsid w:val="00CC44C4"/>
    <w:rsid w:val="00CD6261"/>
    <w:rsid w:val="00D47AB3"/>
    <w:rsid w:val="00D7162E"/>
    <w:rsid w:val="00DE072B"/>
    <w:rsid w:val="00DE4EB4"/>
    <w:rsid w:val="00DE6143"/>
    <w:rsid w:val="00E0253E"/>
    <w:rsid w:val="00E270B9"/>
    <w:rsid w:val="00E43A19"/>
    <w:rsid w:val="00E77298"/>
    <w:rsid w:val="00EB1827"/>
    <w:rsid w:val="00F709A1"/>
    <w:rsid w:val="00F973AB"/>
    <w:rsid w:val="00F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979E7-3E10-4667-9FD0-FE8275F2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232A1E"/>
    <w:pPr>
      <w:keepNext/>
      <w:widowControl w:val="0"/>
      <w:shd w:val="clear" w:color="auto" w:fill="FFFFFF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3E57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592"/>
  </w:style>
  <w:style w:type="paragraph" w:styleId="a6">
    <w:name w:val="footer"/>
    <w:basedOn w:val="a"/>
    <w:link w:val="a7"/>
    <w:uiPriority w:val="99"/>
    <w:unhideWhenUsed/>
    <w:rsid w:val="00740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592"/>
  </w:style>
  <w:style w:type="paragraph" w:styleId="a8">
    <w:name w:val="Normal (Web)"/>
    <w:aliases w:val="Обычный (Web)"/>
    <w:basedOn w:val="a"/>
    <w:uiPriority w:val="99"/>
    <w:rsid w:val="00DE4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rsid w:val="00DE4EB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32A1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1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11F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224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78FE77EA38AAB51017371AD04BD4D9044EFFB94CEB97B749FAA5C49E1093C5CBF20F631EBF4F1803922EBD9kEr1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7018CFE6FADC7D3DD4C4FF85B97B6FF9647BCE32911B4DC5C8B819FA505E36A7A95389C1BB307695E59B099FB09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Сякина Татьяна Викторовна</dc:creator>
  <cp:keywords/>
  <dc:description/>
  <cp:lastModifiedBy>7600 Добрягина Надежда Александровна</cp:lastModifiedBy>
  <cp:revision>54</cp:revision>
  <cp:lastPrinted>2021-09-07T13:11:00Z</cp:lastPrinted>
  <dcterms:created xsi:type="dcterms:W3CDTF">2019-12-02T06:38:00Z</dcterms:created>
  <dcterms:modified xsi:type="dcterms:W3CDTF">2021-09-14T06:18:00Z</dcterms:modified>
</cp:coreProperties>
</file>