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17" w:rsidRPr="00A20D17" w:rsidRDefault="00A20D17" w:rsidP="00A20D17">
      <w:pPr>
        <w:keepNext/>
        <w:spacing w:after="0" w:line="240" w:lineRule="auto"/>
        <w:jc w:val="center"/>
        <w:outlineLvl w:val="0"/>
        <w:rPr>
          <w:rFonts w:ascii="Times New Roman" w:eastAsia="Times New Roman" w:hAnsi="Times New Roman" w:cs="Times New Roman"/>
          <w:b/>
          <w:color w:val="FF0000"/>
          <w:kern w:val="28"/>
          <w:lang w:eastAsia="ru-RU"/>
        </w:rPr>
      </w:pPr>
      <w:bookmarkStart w:id="0" w:name="_Toc447719632"/>
      <w:r w:rsidRPr="00A20D17">
        <w:rPr>
          <w:rFonts w:ascii="Times New Roman" w:eastAsia="Times New Roman" w:hAnsi="Times New Roman" w:cs="Times New Roman"/>
          <w:b/>
          <w:color w:val="FF0000"/>
          <w:kern w:val="28"/>
          <w:lang w:eastAsia="ru-RU"/>
        </w:rPr>
        <w:t>ОПИСАНИЕ ОБЪЕКТА ЗАКУПКИ</w:t>
      </w:r>
      <w:bookmarkEnd w:id="0"/>
    </w:p>
    <w:p w:rsidR="00A20D17" w:rsidRPr="00A20D17" w:rsidRDefault="00A20D17" w:rsidP="00A20D17">
      <w:pPr>
        <w:widowControl w:val="0"/>
        <w:suppressAutoHyphens/>
        <w:autoSpaceDN w:val="0"/>
        <w:spacing w:after="0" w:line="240" w:lineRule="auto"/>
        <w:jc w:val="right"/>
        <w:textAlignment w:val="baseline"/>
        <w:rPr>
          <w:rFonts w:ascii="Times New Roman" w:eastAsia="Arial Unicode MS" w:hAnsi="Times New Roman" w:cs="Times New Roman"/>
          <w:kern w:val="3"/>
          <w:sz w:val="20"/>
          <w:szCs w:val="20"/>
          <w:lang w:eastAsia="ru-RU"/>
        </w:rPr>
      </w:pPr>
    </w:p>
    <w:p w:rsidR="00A20D17" w:rsidRPr="00A20D17" w:rsidRDefault="00A20D17" w:rsidP="00A20D17">
      <w:pPr>
        <w:widowControl w:val="0"/>
        <w:suppressAutoHyphens/>
        <w:spacing w:after="60" w:line="228" w:lineRule="auto"/>
        <w:ind w:firstLine="709"/>
        <w:jc w:val="both"/>
        <w:textAlignment w:val="baseline"/>
        <w:rPr>
          <w:rFonts w:ascii="Times New Roman" w:eastAsia="Lucida Sans Unicode" w:hAnsi="Times New Roman" w:cs="Times New Roman"/>
          <w:b/>
          <w:bCs/>
          <w:kern w:val="1"/>
          <w:lang w:val="de-DE" w:eastAsia="fa-IR" w:bidi="fa-IR"/>
        </w:rPr>
      </w:pPr>
      <w:r w:rsidRPr="00A20D17">
        <w:rPr>
          <w:rFonts w:ascii="Times New Roman" w:eastAsia="Andale Sans UI" w:hAnsi="Times New Roman" w:cs="Times New Roman"/>
          <w:b/>
          <w:kern w:val="1"/>
          <w:lang w:val="de-DE" w:eastAsia="fa-IR" w:bidi="fa-IR"/>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Lucida Sans Unicode" w:hAnsi="Times New Roman" w:cs="Times New Roman"/>
          <w:b/>
          <w:bCs/>
          <w:kern w:val="3"/>
          <w:sz w:val="20"/>
          <w:szCs w:val="20"/>
          <w:lang w:eastAsia="ru-RU"/>
        </w:rPr>
        <w:t xml:space="preserve">Общие технические характеристики </w:t>
      </w:r>
      <w:r w:rsidRPr="00A20D17">
        <w:rPr>
          <w:rFonts w:ascii="Times New Roman" w:eastAsia="Lucida Sans Unicode" w:hAnsi="Times New Roman" w:cs="Times New Roman"/>
          <w:b/>
          <w:kern w:val="3"/>
          <w:sz w:val="20"/>
          <w:szCs w:val="20"/>
          <w:lang w:eastAsia="ru-RU"/>
        </w:rPr>
        <w:t>выполняемых работ:</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Протез  нижних конечностей должен изготавливаться с учетом анатомических дефектов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 xml:space="preserve">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цитоксичность: методы </w:t>
      </w:r>
      <w:r w:rsidRPr="00A20D17">
        <w:rPr>
          <w:rFonts w:ascii="Times New Roman" w:eastAsia="Arial Unicode MS" w:hAnsi="Times New Roman" w:cs="Times New Roman"/>
          <w:kern w:val="3"/>
          <w:sz w:val="20"/>
          <w:szCs w:val="20"/>
          <w:lang w:val="en-US" w:eastAsia="ru-RU"/>
        </w:rPr>
        <w:t>in</w:t>
      </w:r>
      <w:r w:rsidRPr="00A20D17">
        <w:rPr>
          <w:rFonts w:ascii="Times New Roman" w:eastAsia="Arial Unicode MS" w:hAnsi="Times New Roman" w:cs="Times New Roman"/>
          <w:kern w:val="3"/>
          <w:sz w:val="20"/>
          <w:szCs w:val="20"/>
          <w:lang w:eastAsia="ru-RU"/>
        </w:rPr>
        <w:t xml:space="preserve"> </w:t>
      </w:r>
      <w:r w:rsidRPr="00A20D17">
        <w:rPr>
          <w:rFonts w:ascii="Times New Roman" w:eastAsia="Arial Unicode MS" w:hAnsi="Times New Roman" w:cs="Times New Roman"/>
          <w:kern w:val="3"/>
          <w:sz w:val="20"/>
          <w:szCs w:val="20"/>
          <w:lang w:val="en-US" w:eastAsia="ru-RU"/>
        </w:rPr>
        <w:t>virto</w:t>
      </w:r>
      <w:r w:rsidRPr="00A20D17">
        <w:rPr>
          <w:rFonts w:ascii="Times New Roman" w:eastAsia="Arial Unicode MS" w:hAnsi="Times New Roman" w:cs="Times New Roman"/>
          <w:kern w:val="3"/>
          <w:sz w:val="20"/>
          <w:szCs w:val="20"/>
          <w:lang w:eastAsia="ru-RU"/>
        </w:rPr>
        <w:t xml:space="preserve">», ГОСТ Р </w:t>
      </w:r>
      <w:r w:rsidRPr="00A20D17">
        <w:rPr>
          <w:rFonts w:ascii="Times New Roman" w:eastAsia="Arial Unicode MS" w:hAnsi="Times New Roman" w:cs="Times New Roman"/>
          <w:kern w:val="3"/>
          <w:sz w:val="20"/>
          <w:szCs w:val="20"/>
          <w:lang w:val="en-US" w:eastAsia="ru-RU"/>
        </w:rPr>
        <w:t>ISO</w:t>
      </w:r>
      <w:r w:rsidRPr="00A20D17">
        <w:rPr>
          <w:rFonts w:ascii="Times New Roman" w:eastAsia="Arial Unicode MS" w:hAnsi="Times New Roman" w:cs="Times New Roman"/>
          <w:kern w:val="3"/>
          <w:sz w:val="20"/>
          <w:szCs w:val="20"/>
          <w:lang w:eastAsia="ru-RU"/>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Узел протеза должен быть стойкими к воздействию физиологических растворов (пота).</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Металлические части протеза должны быть изготовлены из коррозийно-стойких материалов или защищены от коррозии специальными покрытиями.</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Протезы конечностей должны быть классифицированы в соответствии с требованиями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ГОСТ Р 51819-2017 «Протезирование и ортезирование верхних и нижних конечностей. Термины и определения», Национальному стандарту РФ ГОСТ Р ИСО 22523-2007 «Протезы конечностей и ортезы наружные. Требования и методы испытаний»,</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46"/>
        <w:gridCol w:w="4790"/>
        <w:gridCol w:w="1276"/>
        <w:gridCol w:w="1418"/>
      </w:tblGrid>
      <w:tr w:rsidR="00A20D17" w:rsidRPr="00A20D17" w:rsidTr="00397748">
        <w:trPr>
          <w:trHeight w:val="990"/>
        </w:trPr>
        <w:tc>
          <w:tcPr>
            <w:tcW w:w="540" w:type="dxa"/>
            <w:shd w:val="clear" w:color="auto" w:fill="auto"/>
            <w:vAlign w:val="center"/>
          </w:tcPr>
          <w:p w:rsidR="00A20D17" w:rsidRPr="00A20D17" w:rsidRDefault="00A20D17" w:rsidP="00A20D17">
            <w:pPr>
              <w:spacing w:after="60" w:line="240" w:lineRule="auto"/>
              <w:jc w:val="center"/>
              <w:rPr>
                <w:rFonts w:ascii="Times New Roman" w:eastAsia="Times New Roman" w:hAnsi="Times New Roman" w:cs="Times New Roman"/>
                <w:b/>
                <w:sz w:val="20"/>
                <w:szCs w:val="20"/>
                <w:lang w:eastAsia="ru-RU"/>
              </w:rPr>
            </w:pPr>
            <w:r w:rsidRPr="00A20D17">
              <w:rPr>
                <w:rFonts w:ascii="Times New Roman" w:eastAsia="Times New Roman" w:hAnsi="Times New Roman" w:cs="Times New Roman"/>
                <w:b/>
                <w:sz w:val="20"/>
                <w:szCs w:val="20"/>
                <w:lang w:eastAsia="ru-RU"/>
              </w:rPr>
              <w:t>№ п/п</w:t>
            </w:r>
          </w:p>
        </w:tc>
        <w:tc>
          <w:tcPr>
            <w:tcW w:w="2046" w:type="dxa"/>
            <w:shd w:val="clear" w:color="auto" w:fill="auto"/>
            <w:vAlign w:val="center"/>
          </w:tcPr>
          <w:p w:rsidR="00A20D17" w:rsidRPr="00A20D17" w:rsidRDefault="00A20D17" w:rsidP="00A20D17">
            <w:pPr>
              <w:spacing w:after="60" w:line="240" w:lineRule="auto"/>
              <w:jc w:val="center"/>
              <w:rPr>
                <w:rFonts w:ascii="Times New Roman" w:eastAsia="Times New Roman" w:hAnsi="Times New Roman" w:cs="Times New Roman"/>
                <w:b/>
                <w:sz w:val="20"/>
                <w:szCs w:val="20"/>
                <w:lang w:eastAsia="ru-RU"/>
              </w:rPr>
            </w:pPr>
            <w:r w:rsidRPr="00A20D17">
              <w:rPr>
                <w:rFonts w:ascii="Times New Roman" w:eastAsia="Times New Roman" w:hAnsi="Times New Roman" w:cs="Times New Roman"/>
                <w:b/>
                <w:sz w:val="20"/>
                <w:szCs w:val="20"/>
                <w:lang w:eastAsia="ru-RU"/>
              </w:rPr>
              <w:t>Наименование изделия</w:t>
            </w:r>
          </w:p>
        </w:tc>
        <w:tc>
          <w:tcPr>
            <w:tcW w:w="4790" w:type="dxa"/>
            <w:shd w:val="clear" w:color="auto" w:fill="auto"/>
            <w:vAlign w:val="center"/>
          </w:tcPr>
          <w:p w:rsidR="00A20D17" w:rsidRPr="00A20D17" w:rsidRDefault="00A20D17" w:rsidP="00A20D17">
            <w:pPr>
              <w:spacing w:after="60" w:line="240" w:lineRule="auto"/>
              <w:jc w:val="center"/>
              <w:rPr>
                <w:rFonts w:ascii="Times New Roman" w:eastAsia="Times New Roman" w:hAnsi="Times New Roman" w:cs="Times New Roman"/>
                <w:b/>
                <w:sz w:val="20"/>
                <w:szCs w:val="20"/>
                <w:lang w:eastAsia="ru-RU"/>
              </w:rPr>
            </w:pPr>
            <w:r w:rsidRPr="00A20D17">
              <w:rPr>
                <w:rFonts w:ascii="Times New Roman" w:eastAsia="Times New Roman" w:hAnsi="Times New Roman" w:cs="Times New Roman"/>
                <w:b/>
                <w:sz w:val="20"/>
                <w:szCs w:val="20"/>
                <w:lang w:eastAsia="ru-RU"/>
              </w:rPr>
              <w:t xml:space="preserve">Описание протезно-ортопедического изделия по функциональной классификации </w:t>
            </w:r>
          </w:p>
        </w:tc>
        <w:tc>
          <w:tcPr>
            <w:tcW w:w="1276" w:type="dxa"/>
            <w:vAlign w:val="center"/>
          </w:tcPr>
          <w:p w:rsidR="00A20D17" w:rsidRPr="00A20D17" w:rsidRDefault="00A20D17" w:rsidP="00A20D17">
            <w:pPr>
              <w:spacing w:after="60" w:line="240" w:lineRule="auto"/>
              <w:jc w:val="center"/>
              <w:rPr>
                <w:rFonts w:ascii="Times New Roman" w:eastAsia="Times New Roman" w:hAnsi="Times New Roman" w:cs="Times New Roman"/>
                <w:b/>
                <w:sz w:val="20"/>
                <w:szCs w:val="20"/>
                <w:lang w:eastAsia="ru-RU"/>
              </w:rPr>
            </w:pPr>
            <w:r w:rsidRPr="00A20D17">
              <w:rPr>
                <w:rFonts w:ascii="Times New Roman" w:eastAsia="Times New Roman" w:hAnsi="Times New Roman" w:cs="Times New Roman"/>
                <w:b/>
                <w:sz w:val="20"/>
                <w:szCs w:val="20"/>
                <w:lang w:eastAsia="ru-RU"/>
              </w:rPr>
              <w:t>Единица измерения</w:t>
            </w:r>
          </w:p>
        </w:tc>
        <w:tc>
          <w:tcPr>
            <w:tcW w:w="1418" w:type="dxa"/>
          </w:tcPr>
          <w:p w:rsidR="00A20D17" w:rsidRPr="00A20D17" w:rsidRDefault="00A20D17" w:rsidP="00A20D17">
            <w:pPr>
              <w:spacing w:after="60" w:line="240" w:lineRule="auto"/>
              <w:jc w:val="center"/>
              <w:rPr>
                <w:rFonts w:ascii="Times New Roman" w:eastAsia="Times New Roman" w:hAnsi="Times New Roman" w:cs="Times New Roman"/>
                <w:b/>
                <w:sz w:val="20"/>
                <w:szCs w:val="20"/>
                <w:lang w:eastAsia="ru-RU"/>
              </w:rPr>
            </w:pPr>
            <w:r w:rsidRPr="00A20D17">
              <w:rPr>
                <w:rFonts w:ascii="Times New Roman" w:eastAsia="Times New Roman" w:hAnsi="Times New Roman" w:cs="Times New Roman"/>
                <w:b/>
                <w:sz w:val="20"/>
                <w:szCs w:val="20"/>
                <w:lang w:eastAsia="ru-RU"/>
              </w:rPr>
              <w:t>Количество</w:t>
            </w:r>
          </w:p>
        </w:tc>
      </w:tr>
      <w:tr w:rsidR="00A20D17" w:rsidRPr="00A20D17" w:rsidTr="00397748">
        <w:trPr>
          <w:trHeight w:val="799"/>
        </w:trPr>
        <w:tc>
          <w:tcPr>
            <w:tcW w:w="540" w:type="dxa"/>
            <w:shd w:val="clear" w:color="auto" w:fill="auto"/>
          </w:tcPr>
          <w:p w:rsidR="00A20D17" w:rsidRPr="00A20D17" w:rsidRDefault="00A20D17" w:rsidP="00A20D17">
            <w:pPr>
              <w:spacing w:after="60" w:line="240" w:lineRule="auto"/>
              <w:jc w:val="center"/>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1.</w:t>
            </w:r>
          </w:p>
        </w:tc>
        <w:tc>
          <w:tcPr>
            <w:tcW w:w="2046" w:type="dxa"/>
            <w:shd w:val="clear" w:color="auto" w:fill="auto"/>
          </w:tcPr>
          <w:p w:rsidR="00A20D17" w:rsidRPr="00A20D17" w:rsidRDefault="00A20D17" w:rsidP="00A20D17">
            <w:pPr>
              <w:jc w:val="center"/>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Протез бедра модульный, в том числе при врожденном недоразвитии</w:t>
            </w:r>
          </w:p>
        </w:tc>
        <w:tc>
          <w:tcPr>
            <w:tcW w:w="4790" w:type="dxa"/>
            <w:shd w:val="clear" w:color="auto" w:fill="auto"/>
          </w:tcPr>
          <w:p w:rsidR="00A20D17" w:rsidRPr="00A20D17" w:rsidRDefault="00A20D17" w:rsidP="00A20D17">
            <w:pPr>
              <w:spacing w:after="60" w:line="240" w:lineRule="auto"/>
              <w:jc w:val="both"/>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Протез бедра модульного типа для инвалидов среднего уровня активности. Изготавливается по индивидуальному техпроцессу. Пробная приемная гильза из термопласта, постоянная приемная гильза из литьевого слоистого пластика на основе акриловых смол (изготовленная по индивидуальному слепку с культи инвалида); чехол полимерный гелевый с высоким уровнем стабилизации, с замком для полимерных чехлов; с гидравлическим коленным модулем  и функцией ручного замка; регулировочно-соединительные устройства на нагрузку до 100 кг; стопа карбоновая для пациентов 2-3 уровня активности с возможностью поглощения вертикального удара. Поворотный адаптер обеспечивает возможность поворота согнутого в колене голени относительно культеприемной гильзы. Косметическая облицовка модульная – пенополиуретан, покрытие облицовки – чулки силоновые ортопедические. Крепление на инвалиде с использованием замка для полимерных чехлов; тип протеза по назначению: постоянный. В комплекте 4 чехла.</w:t>
            </w:r>
          </w:p>
        </w:tc>
        <w:tc>
          <w:tcPr>
            <w:tcW w:w="1276" w:type="dxa"/>
          </w:tcPr>
          <w:p w:rsidR="00A20D17" w:rsidRPr="00A20D17" w:rsidRDefault="00A20D17" w:rsidP="00A20D17">
            <w:pPr>
              <w:spacing w:after="60" w:line="240" w:lineRule="auto"/>
              <w:jc w:val="center"/>
              <w:rPr>
                <w:rFonts w:ascii="Times New Roman" w:eastAsia="Times New Roman" w:hAnsi="Times New Roman" w:cs="Times New Roman"/>
                <w:bCs/>
                <w:sz w:val="20"/>
                <w:szCs w:val="20"/>
                <w:lang w:eastAsia="ru-RU"/>
              </w:rPr>
            </w:pPr>
            <w:r w:rsidRPr="00A20D17">
              <w:rPr>
                <w:rFonts w:ascii="Times New Roman" w:eastAsia="Times New Roman" w:hAnsi="Times New Roman" w:cs="Times New Roman"/>
                <w:bCs/>
                <w:sz w:val="20"/>
                <w:szCs w:val="20"/>
                <w:lang w:eastAsia="ru-RU"/>
              </w:rPr>
              <w:t>штука</w:t>
            </w:r>
          </w:p>
        </w:tc>
        <w:tc>
          <w:tcPr>
            <w:tcW w:w="1418" w:type="dxa"/>
          </w:tcPr>
          <w:p w:rsidR="00A20D17" w:rsidRPr="00A20D17" w:rsidRDefault="00A20D17" w:rsidP="00A20D17">
            <w:pPr>
              <w:spacing w:after="60" w:line="240" w:lineRule="auto"/>
              <w:jc w:val="center"/>
              <w:rPr>
                <w:rFonts w:ascii="Times New Roman" w:eastAsia="Times New Roman" w:hAnsi="Times New Roman" w:cs="Times New Roman"/>
                <w:bCs/>
                <w:sz w:val="20"/>
                <w:szCs w:val="20"/>
                <w:lang w:eastAsia="ru-RU"/>
              </w:rPr>
            </w:pPr>
            <w:r w:rsidRPr="00A20D17">
              <w:rPr>
                <w:rFonts w:ascii="Times New Roman" w:eastAsia="Times New Roman" w:hAnsi="Times New Roman" w:cs="Times New Roman"/>
                <w:bCs/>
                <w:sz w:val="20"/>
                <w:szCs w:val="20"/>
                <w:lang w:eastAsia="ru-RU"/>
              </w:rPr>
              <w:t>1</w:t>
            </w:r>
          </w:p>
        </w:tc>
      </w:tr>
      <w:tr w:rsidR="00A20D17" w:rsidRPr="00A20D17" w:rsidTr="00397748">
        <w:trPr>
          <w:trHeight w:val="799"/>
        </w:trPr>
        <w:tc>
          <w:tcPr>
            <w:tcW w:w="540" w:type="dxa"/>
            <w:shd w:val="clear" w:color="auto" w:fill="auto"/>
          </w:tcPr>
          <w:p w:rsidR="00A20D17" w:rsidRPr="00A20D17" w:rsidRDefault="00A20D17" w:rsidP="00A20D17">
            <w:pPr>
              <w:spacing w:after="60" w:line="240" w:lineRule="auto"/>
              <w:jc w:val="center"/>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2.</w:t>
            </w:r>
          </w:p>
        </w:tc>
        <w:tc>
          <w:tcPr>
            <w:tcW w:w="2046" w:type="dxa"/>
            <w:shd w:val="clear" w:color="auto" w:fill="auto"/>
          </w:tcPr>
          <w:p w:rsidR="00A20D17" w:rsidRPr="00A20D17" w:rsidRDefault="00A20D17" w:rsidP="00A20D17">
            <w:pPr>
              <w:jc w:val="center"/>
              <w:rPr>
                <w:rFonts w:ascii="Times New Roman" w:hAnsi="Times New Roman" w:cs="Times New Roman"/>
                <w:bCs/>
                <w:sz w:val="20"/>
                <w:szCs w:val="20"/>
                <w:lang w:eastAsia="ru-RU"/>
              </w:rPr>
            </w:pPr>
            <w:r w:rsidRPr="00A20D17">
              <w:rPr>
                <w:rFonts w:ascii="Times New Roman" w:hAnsi="Times New Roman" w:cs="Times New Roman"/>
                <w:bCs/>
                <w:sz w:val="20"/>
                <w:szCs w:val="20"/>
                <w:lang w:eastAsia="ru-RU"/>
              </w:rPr>
              <w:t>Протез бедра для купания, в том числе при врожденном недоразвитии</w:t>
            </w:r>
          </w:p>
        </w:tc>
        <w:tc>
          <w:tcPr>
            <w:tcW w:w="4790" w:type="dxa"/>
            <w:shd w:val="clear" w:color="auto" w:fill="auto"/>
          </w:tcPr>
          <w:p w:rsidR="00A20D17" w:rsidRPr="00A20D17" w:rsidRDefault="00A20D17" w:rsidP="00A20D17">
            <w:pPr>
              <w:spacing w:after="60" w:line="240" w:lineRule="auto"/>
              <w:jc w:val="both"/>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 xml:space="preserve">Протез бедра для купания. Специальный. Изготавливается по индивидуальному тех.процессу. Пробная приемная гильза по слепку из термопласта; постоянная приемная гильза по слепку из литьевого слоистого пластика на основе акриловых смол; чехол полимерный гелевый с высоким уровнем </w:t>
            </w:r>
            <w:r w:rsidRPr="00A20D17">
              <w:rPr>
                <w:rFonts w:ascii="Times New Roman" w:eastAsia="Times New Roman" w:hAnsi="Times New Roman" w:cs="Times New Roman"/>
                <w:sz w:val="20"/>
                <w:szCs w:val="20"/>
                <w:lang w:eastAsia="ru-RU"/>
              </w:rPr>
              <w:lastRenderedPageBreak/>
              <w:t>стабилизации; крепление протеза бедра на инвалиде с использованием замка для полимерных чехлов. Коленный шарнир с замком, с повышенной подкосоустойчивостью, водостойкий. Стопа бесшарнирная, монолитная, влагозащищенная, полиуретановая, с эффектом присасывания к скользким и мокрым поверхностям, с возможностью безопасного передвижения на протезе без обуви.</w:t>
            </w:r>
          </w:p>
        </w:tc>
        <w:tc>
          <w:tcPr>
            <w:tcW w:w="1276" w:type="dxa"/>
          </w:tcPr>
          <w:p w:rsidR="00A20D17" w:rsidRPr="00A20D17" w:rsidRDefault="00A20D17" w:rsidP="00A20D17">
            <w:pPr>
              <w:spacing w:after="60" w:line="240" w:lineRule="auto"/>
              <w:jc w:val="center"/>
              <w:rPr>
                <w:rFonts w:ascii="Times New Roman" w:eastAsia="Times New Roman" w:hAnsi="Times New Roman" w:cs="Times New Roman"/>
                <w:bCs/>
                <w:sz w:val="20"/>
                <w:szCs w:val="20"/>
                <w:lang w:eastAsia="ru-RU"/>
              </w:rPr>
            </w:pPr>
            <w:r w:rsidRPr="00A20D17">
              <w:rPr>
                <w:rFonts w:ascii="Times New Roman" w:eastAsia="Times New Roman" w:hAnsi="Times New Roman" w:cs="Times New Roman"/>
                <w:bCs/>
                <w:sz w:val="20"/>
                <w:szCs w:val="20"/>
                <w:lang w:eastAsia="ru-RU"/>
              </w:rPr>
              <w:lastRenderedPageBreak/>
              <w:t>штука</w:t>
            </w:r>
          </w:p>
        </w:tc>
        <w:tc>
          <w:tcPr>
            <w:tcW w:w="1418" w:type="dxa"/>
          </w:tcPr>
          <w:p w:rsidR="00A20D17" w:rsidRPr="00A20D17" w:rsidRDefault="00A20D17" w:rsidP="00A20D17">
            <w:pPr>
              <w:spacing w:after="60" w:line="240" w:lineRule="auto"/>
              <w:jc w:val="center"/>
              <w:rPr>
                <w:rFonts w:ascii="Times New Roman" w:eastAsia="Times New Roman" w:hAnsi="Times New Roman" w:cs="Times New Roman"/>
                <w:bCs/>
                <w:sz w:val="20"/>
                <w:szCs w:val="20"/>
                <w:lang w:eastAsia="ru-RU"/>
              </w:rPr>
            </w:pPr>
            <w:r w:rsidRPr="00A20D17">
              <w:rPr>
                <w:rFonts w:ascii="Times New Roman" w:eastAsia="Times New Roman" w:hAnsi="Times New Roman" w:cs="Times New Roman"/>
                <w:bCs/>
                <w:sz w:val="20"/>
                <w:szCs w:val="20"/>
                <w:lang w:eastAsia="ru-RU"/>
              </w:rPr>
              <w:t>1</w:t>
            </w:r>
          </w:p>
        </w:tc>
      </w:tr>
    </w:tbl>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b/>
          <w:kern w:val="3"/>
          <w:sz w:val="20"/>
          <w:szCs w:val="20"/>
          <w:lang w:eastAsia="ar-SA"/>
        </w:rPr>
      </w:pPr>
      <w:r w:rsidRPr="00A20D17">
        <w:rPr>
          <w:rFonts w:ascii="Times New Roman" w:eastAsia="Arial Unicode MS" w:hAnsi="Times New Roman" w:cs="Times New Roman"/>
          <w:b/>
          <w:kern w:val="3"/>
          <w:sz w:val="20"/>
          <w:szCs w:val="20"/>
          <w:lang w:eastAsia="ar-SA"/>
        </w:rPr>
        <w:t>Требования к техническим и функциональным характеристикам работ:</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w:hAnsi="Times New Roman" w:cs="Times New Roman"/>
          <w:kern w:val="3"/>
          <w:sz w:val="20"/>
          <w:szCs w:val="20"/>
          <w:lang w:eastAsia="ar-SA"/>
        </w:rPr>
      </w:pPr>
      <w:r w:rsidRPr="00A20D17">
        <w:rPr>
          <w:rFonts w:ascii="Times New Roman" w:eastAsia="Arial" w:hAnsi="Times New Roman" w:cs="Times New Roman"/>
          <w:kern w:val="3"/>
          <w:sz w:val="20"/>
          <w:szCs w:val="20"/>
          <w:lang w:eastAsia="ar-SA"/>
        </w:rPr>
        <w:t>С учетом уровня ампутации и модулирования, применяемого в протезировании:</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 приемная гильза протеза конечности</w:t>
      </w:r>
      <w:r w:rsidRPr="00A20D17">
        <w:rPr>
          <w:rFonts w:ascii="Times New Roman" w:eastAsia="Arial Unicode MS" w:hAnsi="Times New Roman" w:cs="Times New Roman"/>
          <w:b/>
          <w:kern w:val="3"/>
          <w:sz w:val="20"/>
          <w:szCs w:val="20"/>
          <w:lang w:eastAsia="ru-RU"/>
        </w:rPr>
        <w:t xml:space="preserve"> </w:t>
      </w:r>
      <w:r w:rsidRPr="00A20D17">
        <w:rPr>
          <w:rFonts w:ascii="Times New Roman" w:eastAsia="Arial Unicode MS" w:hAnsi="Times New Roman" w:cs="Times New Roman"/>
          <w:kern w:val="3"/>
          <w:sz w:val="20"/>
          <w:szCs w:val="20"/>
          <w:lang w:eastAsia="ru-RU"/>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A20D17" w:rsidRPr="00A20D17" w:rsidRDefault="00A20D17" w:rsidP="00A20D1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20D17">
        <w:rPr>
          <w:rFonts w:ascii="Times New Roman" w:eastAsia="Times New Roman" w:hAnsi="Times New Roman" w:cs="Times New Roman"/>
          <w:sz w:val="20"/>
          <w:szCs w:val="20"/>
          <w:lang w:eastAsia="ru-RU"/>
        </w:rPr>
        <w:t>- функциональный узел протеза конечности должен выполнять заданную функцию и иметь конструктивно-технологическую завершенность. Узлы должны быть ремонтопригодными или работоспособными в течение срока службы.</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b/>
          <w:kern w:val="3"/>
          <w:sz w:val="20"/>
          <w:szCs w:val="20"/>
          <w:lang w:eastAsia="ar-SA"/>
        </w:rPr>
      </w:pPr>
      <w:r w:rsidRPr="00A20D17">
        <w:rPr>
          <w:rFonts w:ascii="Times New Roman" w:eastAsia="Arial Unicode MS" w:hAnsi="Times New Roman" w:cs="Times New Roman"/>
          <w:b/>
          <w:kern w:val="3"/>
          <w:sz w:val="20"/>
          <w:szCs w:val="20"/>
          <w:lang w:eastAsia="ar-SA"/>
        </w:rPr>
        <w:t>Требования к безопасности работ:</w:t>
      </w:r>
    </w:p>
    <w:p w:rsidR="00A20D17" w:rsidRPr="00A20D17" w:rsidRDefault="00A20D17" w:rsidP="00A20D17">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Выполняемые работы по изготовлению протезов должны соответствовать установленным ГОСТам, ТУ и иным документам, принятым для данных видов работ и изделий.</w:t>
      </w:r>
    </w:p>
    <w:p w:rsidR="00A20D17" w:rsidRPr="00A20D17" w:rsidRDefault="00A20D17" w:rsidP="00A20D17">
      <w:pPr>
        <w:widowControl w:val="0"/>
        <w:suppressAutoHyphens/>
        <w:autoSpaceDN w:val="0"/>
        <w:spacing w:after="0" w:line="240" w:lineRule="auto"/>
        <w:ind w:firstLine="851"/>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При готовности приступить к выполнению работ по изготовлению протезов,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A20D17" w:rsidRPr="00A20D17" w:rsidRDefault="00A20D17" w:rsidP="00A20D17">
      <w:pPr>
        <w:widowControl w:val="0"/>
        <w:suppressAutoHyphens/>
        <w:autoSpaceDN w:val="0"/>
        <w:spacing w:after="0" w:line="240" w:lineRule="auto"/>
        <w:ind w:firstLine="709"/>
        <w:textAlignment w:val="baseline"/>
        <w:rPr>
          <w:rFonts w:ascii="Times New Roman" w:eastAsia="Arial Unicode MS" w:hAnsi="Times New Roman" w:cs="Times New Roman"/>
          <w:b/>
          <w:kern w:val="3"/>
          <w:sz w:val="20"/>
          <w:szCs w:val="20"/>
          <w:lang w:eastAsia="ar-SA"/>
        </w:rPr>
      </w:pPr>
      <w:r w:rsidRPr="00A20D17">
        <w:rPr>
          <w:rFonts w:ascii="Times New Roman" w:eastAsia="Arial Unicode MS" w:hAnsi="Times New Roman" w:cs="Times New Roman"/>
          <w:b/>
          <w:kern w:val="3"/>
          <w:sz w:val="20"/>
          <w:szCs w:val="20"/>
          <w:lang w:eastAsia="ar-SA"/>
        </w:rPr>
        <w:t>Требования к результатам работ:</w:t>
      </w:r>
    </w:p>
    <w:p w:rsidR="00A20D17" w:rsidRPr="00A20D17" w:rsidRDefault="00A20D17" w:rsidP="00A20D17">
      <w:pPr>
        <w:keepNext/>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ar-SA"/>
        </w:rPr>
      </w:pPr>
      <w:r w:rsidRPr="00A20D17">
        <w:rPr>
          <w:rFonts w:ascii="Times New Roman" w:eastAsia="Arial Unicode MS" w:hAnsi="Times New Roman" w:cs="Times New Roman"/>
          <w:kern w:val="3"/>
          <w:sz w:val="20"/>
          <w:szCs w:val="20"/>
          <w:lang w:eastAsia="ar-SA"/>
        </w:rPr>
        <w:t>Работы по обеспечению инвалидов протезами следует считать эффективно исполненными, если у инвалидов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A20D17" w:rsidRPr="00A20D17" w:rsidRDefault="00A20D17" w:rsidP="00A20D17">
      <w:pPr>
        <w:keepNext/>
        <w:widowControl w:val="0"/>
        <w:suppressAutoHyphens/>
        <w:autoSpaceDN w:val="0"/>
        <w:spacing w:after="0" w:line="240" w:lineRule="auto"/>
        <w:ind w:firstLine="709"/>
        <w:textAlignment w:val="baseline"/>
        <w:rPr>
          <w:rFonts w:ascii="Times New Roman" w:eastAsia="Arial Unicode MS" w:hAnsi="Times New Roman" w:cs="Times New Roman"/>
          <w:b/>
          <w:kern w:val="3"/>
          <w:sz w:val="20"/>
          <w:szCs w:val="20"/>
          <w:lang w:eastAsia="ar-SA"/>
        </w:rPr>
      </w:pPr>
      <w:r w:rsidRPr="00A20D17">
        <w:rPr>
          <w:rFonts w:ascii="Times New Roman" w:eastAsia="Arial Unicode MS" w:hAnsi="Times New Roman" w:cs="Times New Roman"/>
          <w:b/>
          <w:kern w:val="3"/>
          <w:sz w:val="20"/>
          <w:szCs w:val="20"/>
          <w:lang w:eastAsia="ar-SA"/>
        </w:rPr>
        <w:t>Требования к упаковке, маркировке и транспортировке изделий, являющихся результатом работ:</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Упаковка протезов должна обеспечивать защиту от повреждений, порчи или загрязнения во время хранения и транспортировки к месту хранения или использования по назначению.</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Arial Unicode MS" w:hAnsi="Times New Roman" w:cs="Times New Roman"/>
          <w:kern w:val="3"/>
          <w:sz w:val="20"/>
          <w:szCs w:val="20"/>
          <w:lang w:eastAsia="ru-RU"/>
        </w:rPr>
        <w:t>Требования к маркировке, упаковке, транспортированию и хранению изделий по ГОСТ 20790/ГОСТ 59444, ГОСТ 30324.0/ГОСТ Р 50267.0 и ГОСТ 51632-2014.</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b/>
          <w:kern w:val="3"/>
          <w:sz w:val="20"/>
          <w:szCs w:val="20"/>
          <w:lang w:eastAsia="ru-RU"/>
        </w:rPr>
      </w:pPr>
      <w:r w:rsidRPr="00A20D17">
        <w:rPr>
          <w:rFonts w:ascii="Times New Roman" w:eastAsia="Arial Unicode MS" w:hAnsi="Times New Roman" w:cs="Times New Roman"/>
          <w:b/>
          <w:kern w:val="3"/>
          <w:sz w:val="20"/>
          <w:szCs w:val="20"/>
          <w:lang w:eastAsia="ru-RU"/>
        </w:rPr>
        <w:t>Требования к гарантийному сроку и (или) объему предоставления гарантий качества работ:</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StarSymbol" w:hAnsi="Times New Roman" w:cs="Times New Roman"/>
          <w:spacing w:val="-2"/>
          <w:kern w:val="3"/>
          <w:sz w:val="20"/>
          <w:szCs w:val="20"/>
          <w:lang w:eastAsia="ru-RU"/>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w:t>
      </w:r>
      <w:r w:rsidRPr="00A20D17">
        <w:rPr>
          <w:rFonts w:ascii="Times New Roman" w:eastAsia="Arial Unicode MS" w:hAnsi="Times New Roman" w:cs="Times New Roman"/>
          <w:color w:val="000000"/>
          <w:spacing w:val="-2"/>
          <w:kern w:val="3"/>
          <w:sz w:val="20"/>
          <w:szCs w:val="20"/>
          <w:lang w:eastAsia="ru-RU"/>
        </w:rPr>
        <w:t xml:space="preserve"> месяцев</w:t>
      </w:r>
      <w:r w:rsidRPr="00A20D17">
        <w:rPr>
          <w:rFonts w:ascii="Times New Roman" w:eastAsia="StarSymbol" w:hAnsi="Times New Roman" w:cs="Times New Roman"/>
          <w:spacing w:val="-2"/>
          <w:kern w:val="3"/>
          <w:sz w:val="20"/>
          <w:szCs w:val="20"/>
          <w:lang w:eastAsia="ru-RU"/>
        </w:rPr>
        <w:t>.</w:t>
      </w:r>
    </w:p>
    <w:p w:rsidR="00A20D17" w:rsidRPr="00A20D17" w:rsidRDefault="00A20D17" w:rsidP="00A20D17">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0"/>
          <w:szCs w:val="20"/>
          <w:lang w:eastAsia="ru-RU"/>
        </w:rPr>
      </w:pPr>
      <w:r w:rsidRPr="00A20D17">
        <w:rPr>
          <w:rFonts w:ascii="Times New Roman" w:eastAsia="Lucida Sans Unicode" w:hAnsi="Times New Roman" w:cs="Times New Roman"/>
          <w:kern w:val="3"/>
          <w:sz w:val="20"/>
          <w:szCs w:val="20"/>
          <w:lang w:eastAsia="ru-RU"/>
        </w:rPr>
        <w:t>В течение гарантийного срока предприятие-изготовитель обязано производить замену или ремонт изделия бесплатно</w:t>
      </w:r>
    </w:p>
    <w:p w:rsidR="00A20D17" w:rsidRPr="00A20D17" w:rsidRDefault="00A20D17" w:rsidP="00A20D17">
      <w:pPr>
        <w:widowControl w:val="0"/>
        <w:spacing w:after="60" w:line="240" w:lineRule="auto"/>
        <w:jc w:val="both"/>
        <w:rPr>
          <w:rFonts w:ascii="Times New Roman" w:eastAsia="Times New Roman" w:hAnsi="Times New Roman" w:cs="Times New Roman"/>
          <w:color w:val="000000"/>
          <w:sz w:val="20"/>
          <w:szCs w:val="20"/>
          <w:u w:val="single"/>
          <w:lang w:eastAsia="ru-RU"/>
        </w:rPr>
      </w:pPr>
    </w:p>
    <w:p w:rsidR="00A20D17" w:rsidRPr="00A20D17" w:rsidRDefault="00A20D17" w:rsidP="00A20D17">
      <w:pPr>
        <w:widowControl w:val="0"/>
        <w:spacing w:after="60" w:line="240" w:lineRule="auto"/>
        <w:jc w:val="both"/>
        <w:rPr>
          <w:rFonts w:ascii="Times New Roman" w:eastAsia="Times New Roman" w:hAnsi="Times New Roman" w:cs="Times New Roman"/>
          <w:color w:val="7030A0"/>
          <w:sz w:val="20"/>
          <w:szCs w:val="20"/>
          <w:u w:val="single"/>
          <w:lang w:eastAsia="ru-RU"/>
        </w:rPr>
      </w:pPr>
      <w:r w:rsidRPr="00A20D17">
        <w:rPr>
          <w:rFonts w:ascii="Times New Roman" w:eastAsia="Times New Roman" w:hAnsi="Times New Roman" w:cs="Times New Roman"/>
          <w:color w:val="7030A0"/>
          <w:sz w:val="20"/>
          <w:szCs w:val="20"/>
          <w:u w:val="single"/>
          <w:lang w:eastAsia="ru-RU"/>
        </w:rPr>
        <w:t>Выполнение работ осуществляется</w:t>
      </w:r>
      <w:r w:rsidRPr="00A20D17">
        <w:rPr>
          <w:rFonts w:ascii="Times New Roman" w:eastAsia="Times New Roman" w:hAnsi="Times New Roman" w:cs="Times New Roman"/>
          <w:color w:val="7030A0"/>
          <w:sz w:val="20"/>
          <w:szCs w:val="20"/>
          <w:lang w:eastAsia="ru-RU"/>
        </w:rPr>
        <w:t xml:space="preserve"> по индивидуальным заказам Получателей по месту изготовления изделий. </w:t>
      </w:r>
    </w:p>
    <w:p w:rsidR="00A20D17" w:rsidRPr="00A20D17" w:rsidRDefault="00A20D17" w:rsidP="00A20D17">
      <w:pPr>
        <w:spacing w:after="200" w:line="276" w:lineRule="auto"/>
        <w:jc w:val="both"/>
        <w:rPr>
          <w:rFonts w:ascii="Times New Roman" w:eastAsia="Times New Roman" w:hAnsi="Times New Roman" w:cs="Times New Roman"/>
          <w:color w:val="7030A0"/>
          <w:sz w:val="20"/>
          <w:szCs w:val="20"/>
          <w:lang w:eastAsia="ru-RU"/>
        </w:rPr>
      </w:pPr>
      <w:r w:rsidRPr="00A20D17">
        <w:rPr>
          <w:rFonts w:ascii="Times New Roman" w:eastAsia="Times New Roman" w:hAnsi="Times New Roman" w:cs="Times New Roman"/>
          <w:color w:val="7030A0"/>
          <w:sz w:val="20"/>
          <w:szCs w:val="20"/>
          <w:u w:val="single"/>
          <w:lang w:eastAsia="ru-RU"/>
        </w:rPr>
        <w:t>Обеспечение и выдача изделий</w:t>
      </w:r>
      <w:r w:rsidRPr="00A20D17">
        <w:rPr>
          <w:rFonts w:ascii="Times New Roman" w:eastAsia="Times New Roman" w:hAnsi="Times New Roman" w:cs="Times New Roman"/>
          <w:color w:val="7030A0"/>
          <w:sz w:val="20"/>
          <w:szCs w:val="20"/>
          <w:lang w:eastAsia="ru-RU"/>
        </w:rPr>
        <w:t xml:space="preserve"> осуществляется по согласованию с Получателем на территории Псковской области, по месту нахождения и/или жительства Получателя либо по месту нахождения Исполнителя.</w:t>
      </w:r>
    </w:p>
    <w:p w:rsidR="00A20D17" w:rsidRPr="00A20D17" w:rsidRDefault="00A20D17" w:rsidP="00A20D17">
      <w:pPr>
        <w:spacing w:after="200" w:line="276" w:lineRule="auto"/>
        <w:jc w:val="both"/>
        <w:rPr>
          <w:rFonts w:ascii="Times New Roman" w:eastAsia="Times New Roman" w:hAnsi="Times New Roman" w:cs="Times New Roman"/>
          <w:color w:val="7030A0"/>
          <w:sz w:val="20"/>
          <w:szCs w:val="20"/>
          <w:lang w:eastAsia="ru-RU"/>
        </w:rPr>
      </w:pPr>
      <w:r w:rsidRPr="00A20D17">
        <w:rPr>
          <w:rFonts w:ascii="Times New Roman" w:eastAsia="Times New Roman" w:hAnsi="Times New Roman" w:cs="Times New Roman"/>
          <w:color w:val="7030A0"/>
          <w:sz w:val="20"/>
          <w:szCs w:val="20"/>
          <w:u w:val="single"/>
          <w:lang w:eastAsia="ru-RU"/>
        </w:rPr>
        <w:t>Начало срока выполнения работ:</w:t>
      </w:r>
      <w:r w:rsidRPr="00A20D17">
        <w:rPr>
          <w:rFonts w:ascii="Times New Roman" w:eastAsia="Times New Roman" w:hAnsi="Times New Roman" w:cs="Times New Roman"/>
          <w:b/>
          <w:color w:val="7030A0"/>
          <w:sz w:val="20"/>
          <w:szCs w:val="20"/>
          <w:lang w:eastAsia="ru-RU"/>
        </w:rPr>
        <w:t xml:space="preserve"> </w:t>
      </w:r>
      <w:r w:rsidRPr="00A20D17">
        <w:rPr>
          <w:rFonts w:ascii="Times New Roman" w:eastAsia="Times New Roman" w:hAnsi="Times New Roman" w:cs="Times New Roman"/>
          <w:color w:val="7030A0"/>
          <w:sz w:val="20"/>
          <w:szCs w:val="20"/>
          <w:lang w:eastAsia="ru-RU"/>
        </w:rPr>
        <w:t>день предоставления Получателем Исполнителю Направления или получения Исполнителем Реестра Получателей.</w:t>
      </w:r>
    </w:p>
    <w:p w:rsidR="00A20D17" w:rsidRPr="00A20D17" w:rsidRDefault="00A20D17" w:rsidP="00A20D17">
      <w:pPr>
        <w:spacing w:after="60" w:line="240" w:lineRule="auto"/>
        <w:jc w:val="both"/>
        <w:rPr>
          <w:rFonts w:ascii="Times New Roman" w:eastAsia="Times New Roman" w:hAnsi="Times New Roman" w:cs="Times New Roman"/>
          <w:color w:val="7030A0"/>
          <w:sz w:val="20"/>
          <w:szCs w:val="20"/>
          <w:lang w:eastAsia="ru-RU"/>
        </w:rPr>
      </w:pPr>
      <w:r w:rsidRPr="00A20D17">
        <w:rPr>
          <w:rFonts w:ascii="Times New Roman" w:eastAsia="Times New Roman" w:hAnsi="Times New Roman" w:cs="Times New Roman"/>
          <w:color w:val="7030A0"/>
          <w:sz w:val="20"/>
          <w:szCs w:val="20"/>
          <w:u w:val="single"/>
          <w:lang w:eastAsia="ru-RU"/>
        </w:rPr>
        <w:t>Окончание срока выполнения работ:</w:t>
      </w:r>
      <w:r w:rsidRPr="00A20D17">
        <w:rPr>
          <w:rFonts w:ascii="Times New Roman" w:eastAsia="Times New Roman" w:hAnsi="Times New Roman" w:cs="Times New Roman"/>
          <w:color w:val="7030A0"/>
          <w:sz w:val="20"/>
          <w:szCs w:val="20"/>
          <w:lang w:eastAsia="ru-RU"/>
        </w:rPr>
        <w:t xml:space="preserve"> не позднее </w:t>
      </w:r>
      <w:r w:rsidRPr="00A20D17">
        <w:rPr>
          <w:rFonts w:ascii="Times New Roman" w:eastAsia="Times New Roman" w:hAnsi="Times New Roman" w:cs="Times New Roman"/>
          <w:b/>
          <w:color w:val="7030A0"/>
          <w:sz w:val="20"/>
          <w:szCs w:val="20"/>
          <w:lang w:eastAsia="ru-RU"/>
        </w:rPr>
        <w:t>17.12.2021</w:t>
      </w:r>
      <w:r w:rsidRPr="00A20D17">
        <w:rPr>
          <w:rFonts w:ascii="Times New Roman" w:eastAsia="Times New Roman" w:hAnsi="Times New Roman" w:cs="Times New Roman"/>
          <w:color w:val="7030A0"/>
          <w:sz w:val="20"/>
          <w:szCs w:val="20"/>
          <w:lang w:eastAsia="ru-RU"/>
        </w:rPr>
        <w:t xml:space="preserve"> г</w:t>
      </w:r>
      <w:r w:rsidRPr="00A20D17">
        <w:rPr>
          <w:rFonts w:ascii="Times New Roman" w:eastAsia="Times New Roman" w:hAnsi="Times New Roman" w:cs="Times New Roman"/>
          <w:b/>
          <w:color w:val="7030A0"/>
          <w:sz w:val="20"/>
          <w:szCs w:val="20"/>
          <w:lang w:eastAsia="ru-RU"/>
        </w:rPr>
        <w:t>ода включительно.</w:t>
      </w:r>
      <w:r w:rsidRPr="00A20D17">
        <w:rPr>
          <w:rFonts w:ascii="Times New Roman" w:eastAsia="Times New Roman" w:hAnsi="Times New Roman" w:cs="Times New Roman"/>
          <w:color w:val="7030A0"/>
          <w:sz w:val="20"/>
          <w:szCs w:val="20"/>
          <w:lang w:eastAsia="ru-RU"/>
        </w:rPr>
        <w:t xml:space="preserve"> </w:t>
      </w:r>
    </w:p>
    <w:p w:rsidR="00A20D17" w:rsidRPr="00A20D17" w:rsidRDefault="00A20D17" w:rsidP="00A20D17">
      <w:pPr>
        <w:spacing w:after="200" w:line="276" w:lineRule="auto"/>
        <w:jc w:val="both"/>
        <w:rPr>
          <w:rFonts w:ascii="Times New Roman" w:eastAsia="Calibri" w:hAnsi="Times New Roman" w:cs="Times New Roman"/>
          <w:color w:val="7030A0"/>
          <w:sz w:val="20"/>
          <w:szCs w:val="20"/>
        </w:rPr>
      </w:pPr>
      <w:r w:rsidRPr="00A20D17">
        <w:rPr>
          <w:rFonts w:ascii="Times New Roman" w:eastAsia="Times New Roman" w:hAnsi="Times New Roman" w:cs="Times New Roman"/>
          <w:color w:val="7030A0"/>
          <w:sz w:val="20"/>
          <w:szCs w:val="20"/>
          <w:u w:val="single"/>
          <w:lang w:eastAsia="ru-RU"/>
        </w:rPr>
        <w:t>Срок действия Контракта:</w:t>
      </w:r>
      <w:r w:rsidRPr="00A20D17">
        <w:rPr>
          <w:rFonts w:ascii="Times New Roman" w:eastAsia="Times New Roman" w:hAnsi="Times New Roman" w:cs="Times New Roman"/>
          <w:color w:val="7030A0"/>
          <w:sz w:val="20"/>
          <w:szCs w:val="20"/>
          <w:lang w:eastAsia="ru-RU"/>
        </w:rPr>
        <w:t xml:space="preserve"> с даты заключения Контракта </w:t>
      </w:r>
      <w:r w:rsidRPr="00A20D17">
        <w:rPr>
          <w:rFonts w:ascii="Times New Roman" w:eastAsia="Times New Roman" w:hAnsi="Times New Roman" w:cs="Times New Roman"/>
          <w:b/>
          <w:color w:val="7030A0"/>
          <w:sz w:val="20"/>
          <w:szCs w:val="20"/>
          <w:lang w:eastAsia="ru-RU"/>
        </w:rPr>
        <w:t>до</w:t>
      </w:r>
      <w:r w:rsidRPr="00A20D17">
        <w:rPr>
          <w:rFonts w:ascii="Times New Roman" w:eastAsia="Times New Roman" w:hAnsi="Times New Roman" w:cs="Times New Roman"/>
          <w:color w:val="7030A0"/>
          <w:sz w:val="20"/>
          <w:szCs w:val="20"/>
          <w:lang w:eastAsia="ru-RU"/>
        </w:rPr>
        <w:t xml:space="preserve"> </w:t>
      </w:r>
      <w:r w:rsidRPr="00A20D17">
        <w:rPr>
          <w:rFonts w:ascii="Times New Roman" w:eastAsia="Times New Roman" w:hAnsi="Times New Roman" w:cs="Times New Roman"/>
          <w:b/>
          <w:color w:val="7030A0"/>
          <w:sz w:val="20"/>
          <w:szCs w:val="20"/>
          <w:lang w:eastAsia="ru-RU"/>
        </w:rPr>
        <w:t>30.12.2021 года включительно</w:t>
      </w: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A20D17" w:rsidRPr="00A20D17" w:rsidRDefault="00A20D17" w:rsidP="00A20D17">
      <w:pPr>
        <w:widowControl w:val="0"/>
        <w:spacing w:after="0" w:line="240" w:lineRule="auto"/>
        <w:ind w:right="23"/>
        <w:jc w:val="center"/>
        <w:rPr>
          <w:rFonts w:ascii="Times New Roman" w:eastAsia="Times New Roman" w:hAnsi="Times New Roman" w:cs="Times New Roman"/>
          <w:i/>
          <w:lang w:eastAsia="ru-RU" w:bidi="ru-RU"/>
        </w:rPr>
      </w:pPr>
    </w:p>
    <w:p w:rsidR="00F13E32" w:rsidRDefault="00F13E32">
      <w:bookmarkStart w:id="1" w:name="_GoBack"/>
      <w:bookmarkEnd w:id="1"/>
    </w:p>
    <w:sectPr w:rsidR="00F13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B3"/>
    <w:rsid w:val="00A20D17"/>
    <w:rsid w:val="00B611B3"/>
    <w:rsid w:val="00F1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35112-7AFA-4895-908F-BE893A7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2021-09-28T12:16:00Z</dcterms:created>
  <dcterms:modified xsi:type="dcterms:W3CDTF">2021-09-28T12:17:00Z</dcterms:modified>
</cp:coreProperties>
</file>