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03" w:rsidRPr="00CC494F" w:rsidRDefault="00814103" w:rsidP="00814103">
      <w:pPr>
        <w:pStyle w:val="1"/>
        <w:spacing w:before="0" w:after="0"/>
        <w:rPr>
          <w:color w:val="FF0000"/>
          <w:sz w:val="22"/>
          <w:szCs w:val="22"/>
        </w:rPr>
      </w:pPr>
      <w:bookmarkStart w:id="0" w:name="_Toc447719632"/>
      <w:r w:rsidRPr="00CC494F">
        <w:rPr>
          <w:color w:val="FF0000"/>
          <w:sz w:val="22"/>
          <w:szCs w:val="22"/>
        </w:rPr>
        <w:t>ОПИСАНИЕ ОБЪЕКТА ЗАКУПКИ</w:t>
      </w:r>
      <w:bookmarkEnd w:id="0"/>
    </w:p>
    <w:p w:rsidR="00814103" w:rsidRPr="00CC494F" w:rsidRDefault="00814103" w:rsidP="00814103"/>
    <w:p w:rsidR="00814103" w:rsidRPr="00CC494F" w:rsidRDefault="00814103" w:rsidP="00814103">
      <w:pPr>
        <w:pStyle w:val="Standard"/>
        <w:jc w:val="right"/>
        <w:rPr>
          <w:rFonts w:cs="Times New Roman"/>
          <w:sz w:val="20"/>
          <w:szCs w:val="20"/>
        </w:rPr>
      </w:pPr>
    </w:p>
    <w:p w:rsidR="00814103" w:rsidRPr="00CC494F" w:rsidRDefault="00814103" w:rsidP="00814103">
      <w:pPr>
        <w:pStyle w:val="Standard"/>
        <w:ind w:firstLine="709"/>
        <w:jc w:val="both"/>
        <w:rPr>
          <w:rFonts w:cs="Times New Roman"/>
          <w:b/>
          <w:sz w:val="20"/>
          <w:szCs w:val="20"/>
          <w:lang w:eastAsia="ar-SA"/>
        </w:rPr>
      </w:pPr>
      <w:r w:rsidRPr="00CC494F">
        <w:rPr>
          <w:rFonts w:cs="Times New Roman"/>
          <w:b/>
          <w:sz w:val="20"/>
          <w:szCs w:val="20"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814103" w:rsidRPr="00CC494F" w:rsidRDefault="00814103" w:rsidP="00814103">
      <w:pPr>
        <w:pStyle w:val="Standard"/>
        <w:ind w:firstLine="709"/>
        <w:jc w:val="both"/>
        <w:rPr>
          <w:rFonts w:cs="Times New Roman"/>
          <w:b/>
          <w:bCs/>
          <w:sz w:val="20"/>
          <w:szCs w:val="20"/>
          <w:lang w:eastAsia="ar-SA"/>
        </w:rPr>
      </w:pPr>
    </w:p>
    <w:p w:rsidR="00814103" w:rsidRPr="00CC494F" w:rsidRDefault="00814103" w:rsidP="00814103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CC494F">
        <w:rPr>
          <w:rFonts w:eastAsia="Lucida Sans Unicode" w:cs="Times New Roman"/>
          <w:b/>
          <w:bCs/>
          <w:sz w:val="20"/>
          <w:szCs w:val="20"/>
        </w:rPr>
        <w:t xml:space="preserve">Общие технические характеристики </w:t>
      </w:r>
      <w:r w:rsidRPr="00CC494F">
        <w:rPr>
          <w:rFonts w:eastAsia="Lucida Sans Unicode" w:cs="Times New Roman"/>
          <w:b/>
          <w:sz w:val="20"/>
          <w:szCs w:val="20"/>
        </w:rPr>
        <w:t>выполняемых работ:</w:t>
      </w:r>
    </w:p>
    <w:p w:rsidR="00814103" w:rsidRPr="00CC494F" w:rsidRDefault="00814103" w:rsidP="00814103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CC494F">
        <w:rPr>
          <w:rFonts w:cs="Times New Roman"/>
          <w:sz w:val="20"/>
          <w:szCs w:val="20"/>
        </w:rPr>
        <w:t>Протез  нижних конечностей должен изготавливаться с учетом анатомических дефектов конечностей,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814103" w:rsidRPr="00CC494F" w:rsidRDefault="00814103" w:rsidP="00814103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CC494F">
        <w:rPr>
          <w:rFonts w:cs="Times New Roman"/>
          <w:sz w:val="20"/>
          <w:szCs w:val="20"/>
        </w:rPr>
        <w:t>Приемная гильза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814103" w:rsidRPr="00CC494F" w:rsidRDefault="00814103" w:rsidP="00814103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CC494F">
        <w:rPr>
          <w:rFonts w:cs="Times New Roman"/>
          <w:sz w:val="20"/>
          <w:szCs w:val="20"/>
        </w:rPr>
        <w:t xml:space="preserve"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ISO 10993-1-2011  «Изделия медицинские. Оценка биологического действия медицинских изделий. Часть 1. Оценка и исследования», ГОСТ ISO 10993-5-2011  « Изделия медицинские. Оценка биологического действия медицинских изделий. Часть 5. Исследования на цитоксичность: методы </w:t>
      </w:r>
      <w:r w:rsidRPr="00CC494F">
        <w:rPr>
          <w:rFonts w:cs="Times New Roman"/>
          <w:sz w:val="20"/>
          <w:szCs w:val="20"/>
          <w:lang w:val="en-US"/>
        </w:rPr>
        <w:t>in</w:t>
      </w:r>
      <w:r w:rsidRPr="00CC494F">
        <w:rPr>
          <w:rFonts w:cs="Times New Roman"/>
          <w:sz w:val="20"/>
          <w:szCs w:val="20"/>
        </w:rPr>
        <w:t xml:space="preserve"> </w:t>
      </w:r>
      <w:r w:rsidRPr="00CC494F">
        <w:rPr>
          <w:rFonts w:cs="Times New Roman"/>
          <w:sz w:val="20"/>
          <w:szCs w:val="20"/>
          <w:lang w:val="en-US"/>
        </w:rPr>
        <w:t>virto</w:t>
      </w:r>
      <w:r w:rsidRPr="00CC494F">
        <w:rPr>
          <w:rFonts w:cs="Times New Roman"/>
          <w:sz w:val="20"/>
          <w:szCs w:val="20"/>
        </w:rPr>
        <w:t xml:space="preserve">», ГОСТ Р </w:t>
      </w:r>
      <w:r w:rsidRPr="00CC494F">
        <w:rPr>
          <w:rFonts w:cs="Times New Roman"/>
          <w:sz w:val="20"/>
          <w:szCs w:val="20"/>
          <w:lang w:val="en-US"/>
        </w:rPr>
        <w:t>ISO</w:t>
      </w:r>
      <w:r w:rsidRPr="00CC494F">
        <w:rPr>
          <w:rFonts w:cs="Times New Roman"/>
          <w:sz w:val="20"/>
          <w:szCs w:val="20"/>
        </w:rPr>
        <w:t xml:space="preserve"> 10993-10-2011 «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814103" w:rsidRPr="00CC494F" w:rsidRDefault="00814103" w:rsidP="00814103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CC494F">
        <w:rPr>
          <w:rFonts w:cs="Times New Roman"/>
          <w:sz w:val="20"/>
          <w:szCs w:val="20"/>
        </w:rPr>
        <w:t>Узел протеза должен быть стойкими к воздействию физиологических растворов (пота).</w:t>
      </w:r>
    </w:p>
    <w:p w:rsidR="00814103" w:rsidRPr="00CC494F" w:rsidRDefault="00814103" w:rsidP="00814103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CC494F">
        <w:rPr>
          <w:rFonts w:cs="Times New Roman"/>
          <w:sz w:val="20"/>
          <w:szCs w:val="20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814103" w:rsidRPr="00CC494F" w:rsidRDefault="00814103" w:rsidP="00814103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CC494F">
        <w:rPr>
          <w:rFonts w:cs="Times New Roman"/>
          <w:sz w:val="20"/>
          <w:szCs w:val="20"/>
        </w:rPr>
        <w:t>Протезы конечностей должны быть классифицированы в соответствии с требованиями Национального стандарта Российской Федерации ГОСТ Р ИСО 9999-2019 "Вспомогательные средства для людей с ограничениями жизнедеятельности. Классификация и терминология",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Государственному стандарту Российской Федерации ГОСТ Р 51819-2017 «Протезирование и ортезирование верхних и нижних конечностей. Термины и определения», Национальному стандарту РФ ГОСТ Р ИСО 22523-2007 «Протезы конечностей и ортезы наружные. Требования и методы испытаний»,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33"/>
        <w:gridCol w:w="5103"/>
        <w:gridCol w:w="1134"/>
        <w:gridCol w:w="993"/>
      </w:tblGrid>
      <w:tr w:rsidR="00814103" w:rsidRPr="00CC494F" w:rsidTr="00BD4FB9">
        <w:trPr>
          <w:trHeight w:val="990"/>
        </w:trPr>
        <w:tc>
          <w:tcPr>
            <w:tcW w:w="540" w:type="dxa"/>
            <w:shd w:val="clear" w:color="auto" w:fill="auto"/>
            <w:vAlign w:val="center"/>
          </w:tcPr>
          <w:p w:rsidR="00814103" w:rsidRPr="00CC494F" w:rsidRDefault="00814103" w:rsidP="00BD4FB9">
            <w:pPr>
              <w:jc w:val="center"/>
              <w:rPr>
                <w:b/>
                <w:sz w:val="20"/>
                <w:szCs w:val="20"/>
              </w:rPr>
            </w:pPr>
            <w:r w:rsidRPr="00CC494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14103" w:rsidRPr="00CC494F" w:rsidRDefault="00814103" w:rsidP="00BD4FB9">
            <w:pPr>
              <w:jc w:val="center"/>
              <w:rPr>
                <w:b/>
                <w:sz w:val="20"/>
                <w:szCs w:val="20"/>
              </w:rPr>
            </w:pPr>
            <w:r w:rsidRPr="00CC494F"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14103" w:rsidRPr="00CC494F" w:rsidRDefault="00814103" w:rsidP="00BD4FB9">
            <w:pPr>
              <w:jc w:val="center"/>
              <w:rPr>
                <w:b/>
                <w:sz w:val="20"/>
                <w:szCs w:val="20"/>
              </w:rPr>
            </w:pPr>
            <w:r w:rsidRPr="00CC494F">
              <w:rPr>
                <w:b/>
                <w:sz w:val="20"/>
                <w:szCs w:val="20"/>
              </w:rPr>
              <w:t xml:space="preserve">Описание протезно-ортопедического изделия по функциональной классификации </w:t>
            </w:r>
          </w:p>
        </w:tc>
        <w:tc>
          <w:tcPr>
            <w:tcW w:w="1134" w:type="dxa"/>
            <w:vAlign w:val="center"/>
          </w:tcPr>
          <w:p w:rsidR="00814103" w:rsidRPr="00CC494F" w:rsidRDefault="00814103" w:rsidP="00BD4FB9">
            <w:pPr>
              <w:jc w:val="center"/>
              <w:rPr>
                <w:b/>
                <w:sz w:val="20"/>
                <w:szCs w:val="20"/>
              </w:rPr>
            </w:pPr>
            <w:r w:rsidRPr="00CC494F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</w:tcPr>
          <w:p w:rsidR="00814103" w:rsidRPr="00CC494F" w:rsidRDefault="00814103" w:rsidP="00BD4FB9">
            <w:pPr>
              <w:jc w:val="center"/>
              <w:rPr>
                <w:b/>
                <w:sz w:val="20"/>
                <w:szCs w:val="20"/>
              </w:rPr>
            </w:pPr>
            <w:r w:rsidRPr="00CC4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814103" w:rsidRPr="00CC494F" w:rsidTr="00BD4FB9">
        <w:trPr>
          <w:trHeight w:val="799"/>
        </w:trPr>
        <w:tc>
          <w:tcPr>
            <w:tcW w:w="540" w:type="dxa"/>
            <w:shd w:val="clear" w:color="auto" w:fill="auto"/>
          </w:tcPr>
          <w:p w:rsidR="00814103" w:rsidRPr="00CC494F" w:rsidRDefault="00814103" w:rsidP="00BD4FB9">
            <w:pPr>
              <w:jc w:val="center"/>
              <w:rPr>
                <w:sz w:val="20"/>
                <w:szCs w:val="20"/>
              </w:rPr>
            </w:pPr>
            <w:r w:rsidRPr="00CC494F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14103" w:rsidRPr="00CC494F" w:rsidRDefault="00814103" w:rsidP="00BD4F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494F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14103" w:rsidRPr="00CC494F" w:rsidRDefault="00814103" w:rsidP="00BD4F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494F">
              <w:rPr>
                <w:rFonts w:ascii="Times New Roman" w:hAnsi="Times New Roman"/>
                <w:sz w:val="20"/>
                <w:szCs w:val="20"/>
              </w:rPr>
              <w:t xml:space="preserve"> Протез бедра модульного типа с несущей приемной гильзой из антисептического материала индивидуального изготовления по слепку. С использованием полимерных чехлов 4 шт. гидравлический многоосный коленный  шарнир с независимым бесступенчатым механизмом регулирования фазы сгибания и разгибания. С бесступенчато регулируемым встроенным гидравлическим модулем гашения ударных нагрузок.</w:t>
            </w:r>
          </w:p>
          <w:p w:rsidR="00814103" w:rsidRPr="00CC494F" w:rsidRDefault="00814103" w:rsidP="00BD4F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494F">
              <w:rPr>
                <w:rFonts w:ascii="Times New Roman" w:hAnsi="Times New Roman"/>
                <w:sz w:val="20"/>
                <w:szCs w:val="20"/>
              </w:rPr>
              <w:t xml:space="preserve"> Углепластиковая стопа с высоким уровнем энергосбережения,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зависимости от пола инвалида. Наличие поворотного- регулировочно - соединительного устройства, обеспечивающего возможность поворота  согнутой в колени искусственной голени относительно гильзы (для обеспечения самообслуживания пациента).</w:t>
            </w:r>
          </w:p>
          <w:p w:rsidR="00814103" w:rsidRPr="00CC494F" w:rsidRDefault="00814103" w:rsidP="00BD4F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494F">
              <w:rPr>
                <w:rFonts w:ascii="Times New Roman" w:hAnsi="Times New Roman"/>
                <w:sz w:val="20"/>
                <w:szCs w:val="20"/>
              </w:rPr>
              <w:t>Полуфабрикаты: титан на нагрузку до 125 кг. Косметическая облицовка модульная – пенополиуретан, Крепление  за счет замкового устройства для полимерных чехлов.</w:t>
            </w:r>
          </w:p>
        </w:tc>
        <w:tc>
          <w:tcPr>
            <w:tcW w:w="1134" w:type="dxa"/>
          </w:tcPr>
          <w:p w:rsidR="00814103" w:rsidRPr="00CC494F" w:rsidRDefault="00814103" w:rsidP="00BD4FB9">
            <w:pPr>
              <w:jc w:val="center"/>
              <w:rPr>
                <w:bCs/>
                <w:sz w:val="20"/>
                <w:szCs w:val="20"/>
              </w:rPr>
            </w:pPr>
            <w:r w:rsidRPr="00CC494F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993" w:type="dxa"/>
          </w:tcPr>
          <w:p w:rsidR="00814103" w:rsidRPr="00CC494F" w:rsidRDefault="00814103" w:rsidP="00BD4FB9">
            <w:pPr>
              <w:jc w:val="center"/>
              <w:rPr>
                <w:bCs/>
                <w:sz w:val="20"/>
                <w:szCs w:val="20"/>
              </w:rPr>
            </w:pPr>
            <w:r w:rsidRPr="00CC494F">
              <w:rPr>
                <w:bCs/>
                <w:sz w:val="20"/>
                <w:szCs w:val="20"/>
              </w:rPr>
              <w:t>1</w:t>
            </w:r>
          </w:p>
        </w:tc>
      </w:tr>
    </w:tbl>
    <w:p w:rsidR="00814103" w:rsidRPr="00CC494F" w:rsidRDefault="00814103" w:rsidP="00814103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</w:p>
    <w:p w:rsidR="00814103" w:rsidRPr="00CC494F" w:rsidRDefault="00814103" w:rsidP="00814103">
      <w:pPr>
        <w:pStyle w:val="Standard"/>
        <w:spacing w:line="228" w:lineRule="auto"/>
        <w:ind w:firstLine="709"/>
        <w:jc w:val="both"/>
        <w:rPr>
          <w:rFonts w:cs="Times New Roman"/>
          <w:b/>
          <w:sz w:val="20"/>
          <w:szCs w:val="20"/>
          <w:lang w:eastAsia="ar-SA"/>
        </w:rPr>
      </w:pPr>
      <w:r w:rsidRPr="00CC494F">
        <w:rPr>
          <w:rFonts w:cs="Times New Roman"/>
          <w:b/>
          <w:sz w:val="20"/>
          <w:szCs w:val="20"/>
          <w:lang w:eastAsia="ar-SA"/>
        </w:rPr>
        <w:t>Требования к техническим и функциональным характеристикам работ:</w:t>
      </w:r>
    </w:p>
    <w:p w:rsidR="00814103" w:rsidRPr="00CC494F" w:rsidRDefault="00814103" w:rsidP="00814103">
      <w:pPr>
        <w:pStyle w:val="Standard"/>
        <w:spacing w:line="228" w:lineRule="auto"/>
        <w:ind w:firstLine="709"/>
        <w:jc w:val="both"/>
        <w:rPr>
          <w:rFonts w:eastAsia="Arial" w:cs="Times New Roman"/>
          <w:sz w:val="20"/>
          <w:szCs w:val="20"/>
          <w:lang w:eastAsia="ar-SA"/>
        </w:rPr>
      </w:pPr>
      <w:r w:rsidRPr="00CC494F">
        <w:rPr>
          <w:rFonts w:eastAsia="Arial" w:cs="Times New Roman"/>
          <w:sz w:val="20"/>
          <w:szCs w:val="20"/>
          <w:lang w:eastAsia="ar-SA"/>
        </w:rPr>
        <w:t>С учетом уровня ампутации и модулирования, применяемого в протезировании:</w:t>
      </w:r>
    </w:p>
    <w:p w:rsidR="00814103" w:rsidRPr="00CC494F" w:rsidRDefault="00814103" w:rsidP="00814103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CC494F">
        <w:rPr>
          <w:rFonts w:cs="Times New Roman"/>
          <w:sz w:val="20"/>
          <w:szCs w:val="20"/>
        </w:rPr>
        <w:lastRenderedPageBreak/>
        <w:t>- приемная гильза протеза конечности</w:t>
      </w:r>
      <w:r w:rsidRPr="00CC494F">
        <w:rPr>
          <w:rFonts w:cs="Times New Roman"/>
          <w:b/>
          <w:sz w:val="20"/>
          <w:szCs w:val="20"/>
        </w:rPr>
        <w:t xml:space="preserve"> </w:t>
      </w:r>
      <w:r w:rsidRPr="00CC494F">
        <w:rPr>
          <w:rFonts w:cs="Times New Roman"/>
          <w:sz w:val="20"/>
          <w:szCs w:val="20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814103" w:rsidRPr="00CC494F" w:rsidRDefault="00814103" w:rsidP="00814103">
      <w:pPr>
        <w:pStyle w:val="ConsPlusNormal"/>
        <w:ind w:firstLine="540"/>
        <w:rPr>
          <w:rFonts w:ascii="Times New Roman" w:hAnsi="Times New Roman" w:cs="Times New Roman"/>
        </w:rPr>
      </w:pPr>
      <w:r w:rsidRPr="00CC494F">
        <w:rPr>
          <w:rFonts w:ascii="Times New Roman" w:hAnsi="Times New Roman" w:cs="Times New Roman"/>
        </w:rPr>
        <w:t>- функциональный узел протеза конечности должен выполнять заданную функцию и иметь конструктивно-технологическую завершенность. Узлы должны быть ремонтопригодными или работоспособными в течение срока службы.</w:t>
      </w:r>
    </w:p>
    <w:p w:rsidR="00814103" w:rsidRPr="00CC494F" w:rsidRDefault="00814103" w:rsidP="00814103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</w:p>
    <w:p w:rsidR="00814103" w:rsidRPr="00CC494F" w:rsidRDefault="00814103" w:rsidP="00814103">
      <w:pPr>
        <w:pStyle w:val="Standard"/>
        <w:spacing w:line="228" w:lineRule="auto"/>
        <w:ind w:firstLine="709"/>
        <w:jc w:val="both"/>
        <w:rPr>
          <w:rFonts w:cs="Times New Roman"/>
          <w:b/>
          <w:sz w:val="20"/>
          <w:szCs w:val="20"/>
          <w:lang w:eastAsia="ar-SA"/>
        </w:rPr>
      </w:pPr>
      <w:r w:rsidRPr="00CC494F">
        <w:rPr>
          <w:rFonts w:cs="Times New Roman"/>
          <w:b/>
          <w:sz w:val="20"/>
          <w:szCs w:val="20"/>
          <w:lang w:eastAsia="ar-SA"/>
        </w:rPr>
        <w:t>Требования к безопасности работ:</w:t>
      </w:r>
    </w:p>
    <w:p w:rsidR="00814103" w:rsidRPr="00CC494F" w:rsidRDefault="00814103" w:rsidP="00814103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CC494F">
        <w:rPr>
          <w:rFonts w:cs="Times New Roman"/>
          <w:sz w:val="20"/>
          <w:szCs w:val="20"/>
        </w:rPr>
        <w:t>Выполняемые работы по изготовлению протезов должны соответствовать установленным ГОСТам, ТУ и иным документам, принятым для данных видов работ и изделий.</w:t>
      </w:r>
    </w:p>
    <w:p w:rsidR="00814103" w:rsidRPr="00CC494F" w:rsidRDefault="00814103" w:rsidP="00814103">
      <w:pPr>
        <w:pStyle w:val="Standard"/>
        <w:ind w:firstLine="851"/>
        <w:jc w:val="both"/>
        <w:rPr>
          <w:rFonts w:cs="Times New Roman"/>
          <w:sz w:val="20"/>
          <w:szCs w:val="20"/>
        </w:rPr>
      </w:pPr>
      <w:r w:rsidRPr="00CC494F">
        <w:rPr>
          <w:rFonts w:cs="Times New Roman"/>
          <w:sz w:val="20"/>
          <w:szCs w:val="20"/>
        </w:rPr>
        <w:t>При готовности приступить к выполнению работ по изготовлению протезов,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814103" w:rsidRPr="00CC494F" w:rsidRDefault="00814103" w:rsidP="00814103">
      <w:pPr>
        <w:pStyle w:val="Standard"/>
        <w:ind w:firstLine="709"/>
        <w:rPr>
          <w:rFonts w:cs="Times New Roman"/>
          <w:b/>
          <w:sz w:val="20"/>
          <w:szCs w:val="20"/>
          <w:lang w:eastAsia="ar-SA"/>
        </w:rPr>
      </w:pPr>
      <w:r w:rsidRPr="00CC494F">
        <w:rPr>
          <w:rFonts w:cs="Times New Roman"/>
          <w:b/>
          <w:sz w:val="20"/>
          <w:szCs w:val="20"/>
          <w:lang w:eastAsia="ar-SA"/>
        </w:rPr>
        <w:t>Требования к результатам работ:</w:t>
      </w:r>
    </w:p>
    <w:p w:rsidR="00814103" w:rsidRPr="00CC494F" w:rsidRDefault="00814103" w:rsidP="00814103">
      <w:pPr>
        <w:pStyle w:val="Standard"/>
        <w:keepNext/>
        <w:ind w:firstLine="709"/>
        <w:jc w:val="both"/>
        <w:rPr>
          <w:rFonts w:cs="Times New Roman"/>
          <w:sz w:val="20"/>
          <w:szCs w:val="20"/>
          <w:lang w:eastAsia="ar-SA"/>
        </w:rPr>
      </w:pPr>
      <w:r w:rsidRPr="00CC494F">
        <w:rPr>
          <w:rFonts w:cs="Times New Roman"/>
          <w:sz w:val="20"/>
          <w:szCs w:val="20"/>
          <w:lang w:eastAsia="ar-SA"/>
        </w:rPr>
        <w:t>Работы по обеспечению инвалидов протезами следует считать эффективно исполненными, если у инвалидов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814103" w:rsidRPr="00CC494F" w:rsidRDefault="00814103" w:rsidP="00814103">
      <w:pPr>
        <w:pStyle w:val="Standard"/>
        <w:keepNext/>
        <w:ind w:firstLine="709"/>
        <w:rPr>
          <w:rFonts w:cs="Times New Roman"/>
          <w:b/>
          <w:sz w:val="20"/>
          <w:szCs w:val="20"/>
          <w:lang w:eastAsia="ar-SA"/>
        </w:rPr>
      </w:pPr>
      <w:r w:rsidRPr="00CC494F">
        <w:rPr>
          <w:rFonts w:cs="Times New Roman"/>
          <w:b/>
          <w:sz w:val="20"/>
          <w:szCs w:val="20"/>
          <w:lang w:eastAsia="ar-SA"/>
        </w:rPr>
        <w:t>Требования к упаковке, маркировке и транспортировке изделий, являющихся результатом работ:</w:t>
      </w:r>
    </w:p>
    <w:p w:rsidR="00814103" w:rsidRPr="00CC494F" w:rsidRDefault="00814103" w:rsidP="00814103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CC494F">
        <w:rPr>
          <w:rFonts w:cs="Times New Roman"/>
          <w:sz w:val="20"/>
          <w:szCs w:val="20"/>
        </w:rPr>
        <w:t>Упаковка протезов должна обеспечивать защиту от повреждений, порчи или загрязнения во время хранения и транспортировки к месту хранения или использования по назначению.</w:t>
      </w:r>
    </w:p>
    <w:p w:rsidR="00814103" w:rsidRPr="00CC494F" w:rsidRDefault="00814103" w:rsidP="00814103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CC494F">
        <w:rPr>
          <w:rFonts w:cs="Times New Roman"/>
          <w:sz w:val="20"/>
          <w:szCs w:val="20"/>
        </w:rPr>
        <w:t>Требования к маркировке, упаковке, транспортированию и хранению изделий по ГОСТ 20790/ГОСТ 59444, ГОСТ 30324.0/ГОСТ Р 50267.0 и ГОСТ 51632-2014.</w:t>
      </w:r>
    </w:p>
    <w:p w:rsidR="00814103" w:rsidRPr="00CC494F" w:rsidRDefault="00814103" w:rsidP="00814103">
      <w:pPr>
        <w:pStyle w:val="Standard"/>
        <w:ind w:firstLine="709"/>
        <w:jc w:val="both"/>
        <w:rPr>
          <w:rFonts w:cs="Times New Roman"/>
          <w:b/>
          <w:sz w:val="20"/>
          <w:szCs w:val="20"/>
        </w:rPr>
      </w:pPr>
      <w:r w:rsidRPr="00CC494F">
        <w:rPr>
          <w:rFonts w:cs="Times New Roman"/>
          <w:b/>
          <w:sz w:val="20"/>
          <w:szCs w:val="20"/>
        </w:rPr>
        <w:t>Требования к гарантийному сроку и (или) объему предоставления гарантий качества работ:</w:t>
      </w:r>
    </w:p>
    <w:p w:rsidR="00814103" w:rsidRPr="00CC494F" w:rsidRDefault="00814103" w:rsidP="00814103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CC494F">
        <w:rPr>
          <w:rFonts w:eastAsia="StarSymbol" w:cs="Times New Roman"/>
          <w:spacing w:val="-2"/>
          <w:sz w:val="20"/>
          <w:szCs w:val="20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и  составляет не менее 7</w:t>
      </w:r>
      <w:r w:rsidRPr="00CC494F">
        <w:rPr>
          <w:rStyle w:val="T41"/>
          <w:rFonts w:cs="Times New Roman"/>
          <w:sz w:val="20"/>
          <w:szCs w:val="20"/>
        </w:rPr>
        <w:t xml:space="preserve"> месяцев</w:t>
      </w:r>
      <w:r w:rsidRPr="00CC494F">
        <w:rPr>
          <w:rFonts w:eastAsia="StarSymbol" w:cs="Times New Roman"/>
          <w:spacing w:val="-2"/>
          <w:sz w:val="20"/>
          <w:szCs w:val="20"/>
        </w:rPr>
        <w:t>.</w:t>
      </w:r>
    </w:p>
    <w:p w:rsidR="00814103" w:rsidRPr="00CC494F" w:rsidRDefault="00814103" w:rsidP="00814103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CC494F">
        <w:rPr>
          <w:rFonts w:eastAsia="Lucida Sans Unicode" w:cs="Times New Roman"/>
          <w:sz w:val="20"/>
          <w:szCs w:val="20"/>
        </w:rPr>
        <w:t>В течение гарантийного срока предприятие-изготовитель обязано производить замену или ремонт изделия бесплатно</w:t>
      </w:r>
    </w:p>
    <w:p w:rsidR="00814103" w:rsidRPr="00CC494F" w:rsidRDefault="00814103" w:rsidP="00814103">
      <w:pPr>
        <w:widowControl w:val="0"/>
        <w:rPr>
          <w:color w:val="000000"/>
          <w:sz w:val="20"/>
          <w:szCs w:val="20"/>
          <w:u w:val="single"/>
        </w:rPr>
      </w:pPr>
    </w:p>
    <w:p w:rsidR="00814103" w:rsidRPr="00CC494F" w:rsidRDefault="00814103" w:rsidP="00814103">
      <w:pPr>
        <w:widowControl w:val="0"/>
        <w:rPr>
          <w:color w:val="FF0000"/>
          <w:sz w:val="20"/>
          <w:szCs w:val="20"/>
          <w:u w:val="single"/>
        </w:rPr>
      </w:pPr>
      <w:r w:rsidRPr="00CC494F">
        <w:rPr>
          <w:color w:val="000000"/>
          <w:sz w:val="20"/>
          <w:szCs w:val="20"/>
          <w:u w:val="single"/>
        </w:rPr>
        <w:t>Выполнение работ осуществляется</w:t>
      </w:r>
      <w:r w:rsidRPr="00CC494F">
        <w:rPr>
          <w:color w:val="000000"/>
          <w:sz w:val="20"/>
          <w:szCs w:val="20"/>
        </w:rPr>
        <w:t xml:space="preserve"> </w:t>
      </w:r>
      <w:r w:rsidRPr="00CC494F">
        <w:rPr>
          <w:color w:val="FF0000"/>
          <w:sz w:val="20"/>
          <w:szCs w:val="20"/>
        </w:rPr>
        <w:t xml:space="preserve">по индивидуальным заказам Получателей по месту изготовления изделий. </w:t>
      </w:r>
    </w:p>
    <w:p w:rsidR="00814103" w:rsidRPr="00CC494F" w:rsidRDefault="00814103" w:rsidP="00814103">
      <w:pPr>
        <w:spacing w:after="200" w:line="276" w:lineRule="auto"/>
        <w:rPr>
          <w:color w:val="000000"/>
          <w:sz w:val="20"/>
          <w:szCs w:val="20"/>
          <w:u w:val="single"/>
        </w:rPr>
      </w:pPr>
      <w:r w:rsidRPr="00CC494F">
        <w:rPr>
          <w:color w:val="000000"/>
          <w:sz w:val="20"/>
          <w:szCs w:val="20"/>
          <w:u w:val="single"/>
        </w:rPr>
        <w:t>Обеспечение и выдача изделий осуществляется по месту нахождения Исполнителя.</w:t>
      </w:r>
    </w:p>
    <w:p w:rsidR="00814103" w:rsidRPr="00CC494F" w:rsidRDefault="00814103" w:rsidP="00814103">
      <w:pPr>
        <w:spacing w:after="200" w:line="276" w:lineRule="auto"/>
        <w:rPr>
          <w:color w:val="FF0000"/>
          <w:sz w:val="20"/>
          <w:szCs w:val="20"/>
        </w:rPr>
      </w:pPr>
      <w:r w:rsidRPr="00CC494F">
        <w:rPr>
          <w:sz w:val="20"/>
          <w:szCs w:val="20"/>
          <w:u w:val="single"/>
        </w:rPr>
        <w:t>Начало срока выполнения работ:</w:t>
      </w:r>
      <w:r w:rsidRPr="00CC494F">
        <w:rPr>
          <w:b/>
          <w:color w:val="FF0000"/>
          <w:sz w:val="20"/>
          <w:szCs w:val="20"/>
        </w:rPr>
        <w:t xml:space="preserve"> </w:t>
      </w:r>
      <w:r w:rsidRPr="00CC494F">
        <w:rPr>
          <w:color w:val="FF0000"/>
          <w:sz w:val="20"/>
          <w:szCs w:val="20"/>
        </w:rPr>
        <w:t xml:space="preserve">день предоставления Получателем Исполнителю Направления </w:t>
      </w:r>
    </w:p>
    <w:p w:rsidR="00814103" w:rsidRPr="00CC494F" w:rsidRDefault="00814103" w:rsidP="00814103">
      <w:pPr>
        <w:rPr>
          <w:color w:val="FF0000"/>
          <w:sz w:val="20"/>
          <w:szCs w:val="20"/>
        </w:rPr>
      </w:pPr>
      <w:r w:rsidRPr="00CC494F">
        <w:rPr>
          <w:sz w:val="20"/>
          <w:szCs w:val="20"/>
          <w:u w:val="single"/>
        </w:rPr>
        <w:t>Окончание срока выполнения работ:</w:t>
      </w:r>
      <w:r w:rsidRPr="00CC494F">
        <w:rPr>
          <w:color w:val="FF0000"/>
          <w:sz w:val="20"/>
          <w:szCs w:val="20"/>
        </w:rPr>
        <w:t xml:space="preserve"> не позднее </w:t>
      </w:r>
      <w:r w:rsidRPr="00CC494F">
        <w:rPr>
          <w:b/>
          <w:color w:val="FF0000"/>
          <w:sz w:val="20"/>
          <w:szCs w:val="20"/>
        </w:rPr>
        <w:t>17.12.2021</w:t>
      </w:r>
      <w:r w:rsidRPr="00CC494F">
        <w:rPr>
          <w:sz w:val="20"/>
          <w:szCs w:val="20"/>
        </w:rPr>
        <w:t xml:space="preserve"> </w:t>
      </w:r>
      <w:r w:rsidRPr="00CC494F">
        <w:rPr>
          <w:color w:val="FF0000"/>
          <w:sz w:val="20"/>
          <w:szCs w:val="20"/>
        </w:rPr>
        <w:t>г</w:t>
      </w:r>
      <w:r w:rsidRPr="00CC494F">
        <w:rPr>
          <w:b/>
          <w:color w:val="FF0000"/>
          <w:sz w:val="20"/>
          <w:szCs w:val="20"/>
        </w:rPr>
        <w:t>ода включительно.</w:t>
      </w:r>
      <w:r w:rsidRPr="00CC494F">
        <w:rPr>
          <w:color w:val="FF0000"/>
          <w:sz w:val="20"/>
          <w:szCs w:val="20"/>
        </w:rPr>
        <w:t xml:space="preserve"> </w:t>
      </w:r>
    </w:p>
    <w:p w:rsidR="00814103" w:rsidRPr="00CC494F" w:rsidRDefault="00814103" w:rsidP="00814103">
      <w:pPr>
        <w:spacing w:after="200"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CC494F">
        <w:rPr>
          <w:sz w:val="20"/>
          <w:szCs w:val="20"/>
          <w:u w:val="single"/>
        </w:rPr>
        <w:t>Срок действия Контракта:</w:t>
      </w:r>
      <w:r w:rsidRPr="00CC494F">
        <w:rPr>
          <w:sz w:val="20"/>
          <w:szCs w:val="20"/>
        </w:rPr>
        <w:t xml:space="preserve"> </w:t>
      </w:r>
      <w:r w:rsidRPr="00CC494F">
        <w:rPr>
          <w:color w:val="FF0000"/>
          <w:sz w:val="20"/>
          <w:szCs w:val="20"/>
        </w:rPr>
        <w:t xml:space="preserve">с даты заключения Контракта </w:t>
      </w:r>
      <w:r w:rsidRPr="00CC494F">
        <w:rPr>
          <w:b/>
          <w:color w:val="FF0000"/>
          <w:sz w:val="20"/>
          <w:szCs w:val="20"/>
        </w:rPr>
        <w:t>до</w:t>
      </w:r>
      <w:r w:rsidRPr="00CC494F">
        <w:rPr>
          <w:color w:val="FF0000"/>
          <w:sz w:val="20"/>
          <w:szCs w:val="20"/>
        </w:rPr>
        <w:t xml:space="preserve"> </w:t>
      </w:r>
      <w:r w:rsidRPr="00CC494F">
        <w:rPr>
          <w:b/>
          <w:color w:val="FF0000"/>
          <w:sz w:val="20"/>
          <w:szCs w:val="20"/>
        </w:rPr>
        <w:t>30.12.2021</w:t>
      </w:r>
      <w:r w:rsidRPr="00CC494F">
        <w:rPr>
          <w:b/>
          <w:sz w:val="20"/>
          <w:szCs w:val="20"/>
        </w:rPr>
        <w:t xml:space="preserve"> </w:t>
      </w:r>
      <w:r w:rsidRPr="00CC494F">
        <w:rPr>
          <w:b/>
          <w:color w:val="FF0000"/>
          <w:sz w:val="20"/>
          <w:szCs w:val="20"/>
        </w:rPr>
        <w:t>года включительно</w:t>
      </w:r>
    </w:p>
    <w:p w:rsidR="002315F9" w:rsidRDefault="002315F9">
      <w:bookmarkStart w:id="1" w:name="_GoBack"/>
      <w:bookmarkEnd w:id="1"/>
    </w:p>
    <w:sectPr w:rsidR="0023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79"/>
    <w:rsid w:val="002315F9"/>
    <w:rsid w:val="004D5A79"/>
    <w:rsid w:val="0081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1705C-7129-45A8-B2C4-2537456D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81410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qFormat/>
    <w:rsid w:val="0081410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141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1410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1410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rsid w:val="00814103"/>
    <w:rPr>
      <w:rFonts w:ascii="Calibri" w:eastAsia="Calibri" w:hAnsi="Calibri" w:cs="Times New Roman"/>
    </w:rPr>
  </w:style>
  <w:style w:type="paragraph" w:customStyle="1" w:styleId="Standard">
    <w:name w:val="Standard"/>
    <w:qFormat/>
    <w:rsid w:val="008141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T41">
    <w:name w:val="T41"/>
    <w:qFormat/>
    <w:rsid w:val="00814103"/>
    <w:rPr>
      <w:rFonts w:ascii="Times New Roman" w:hAnsi="Times New Roman"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Екатерина Константиновна</dc:creator>
  <cp:keywords/>
  <dc:description/>
  <cp:lastModifiedBy>Горина Екатерина Константиновна</cp:lastModifiedBy>
  <cp:revision>2</cp:revision>
  <dcterms:created xsi:type="dcterms:W3CDTF">2021-09-28T13:18:00Z</dcterms:created>
  <dcterms:modified xsi:type="dcterms:W3CDTF">2021-09-28T13:18:00Z</dcterms:modified>
</cp:coreProperties>
</file>