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7" w:rsidRPr="009E5E4E" w:rsidRDefault="008D1A57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7C" w:rsidRPr="009E5E4E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E33F7" w:rsidRDefault="00526EB6" w:rsidP="000959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</w:t>
      </w:r>
      <w:r w:rsidR="009E33F7">
        <w:rPr>
          <w:rFonts w:ascii="Times New Roman" w:hAnsi="Times New Roman" w:cs="Times New Roman"/>
          <w:sz w:val="24"/>
          <w:szCs w:val="24"/>
        </w:rPr>
        <w:t xml:space="preserve">протеза </w:t>
      </w:r>
      <w:r w:rsidR="000959A1">
        <w:rPr>
          <w:rFonts w:ascii="Times New Roman" w:hAnsi="Times New Roman" w:cs="Times New Roman"/>
          <w:sz w:val="24"/>
          <w:szCs w:val="24"/>
        </w:rPr>
        <w:t xml:space="preserve">бедра модульного </w:t>
      </w:r>
      <w:r w:rsidR="009E33F7">
        <w:rPr>
          <w:rFonts w:ascii="Times New Roman" w:hAnsi="Times New Roman" w:cs="Times New Roman"/>
          <w:sz w:val="24"/>
          <w:szCs w:val="24"/>
        </w:rPr>
        <w:t>с микропроцессорным управлением</w:t>
      </w:r>
      <w:r w:rsidR="00C872BB">
        <w:rPr>
          <w:rFonts w:ascii="Times New Roman" w:hAnsi="Times New Roman" w:cs="Times New Roman"/>
          <w:sz w:val="24"/>
          <w:szCs w:val="24"/>
        </w:rPr>
        <w:t xml:space="preserve"> </w:t>
      </w:r>
      <w:r w:rsidR="009F181D" w:rsidRPr="00A7721A">
        <w:rPr>
          <w:rFonts w:ascii="Times New Roman" w:hAnsi="Times New Roman" w:cs="Times New Roman"/>
          <w:sz w:val="24"/>
          <w:szCs w:val="24"/>
        </w:rPr>
        <w:t>инвалиду</w:t>
      </w:r>
      <w:r w:rsidR="009F181D" w:rsidRPr="009F181D">
        <w:rPr>
          <w:rFonts w:ascii="Times New Roman" w:hAnsi="Times New Roman" w:cs="Times New Roman"/>
          <w:sz w:val="24"/>
          <w:szCs w:val="24"/>
        </w:rPr>
        <w:t xml:space="preserve"> </w:t>
      </w:r>
      <w:r w:rsidRPr="00526EB6">
        <w:rPr>
          <w:rFonts w:ascii="Times New Roman" w:hAnsi="Times New Roman" w:cs="Times New Roman"/>
          <w:sz w:val="24"/>
          <w:szCs w:val="24"/>
        </w:rPr>
        <w:t>в 202</w:t>
      </w:r>
      <w:r w:rsidR="00153FD4">
        <w:rPr>
          <w:rFonts w:ascii="Times New Roman" w:hAnsi="Times New Roman" w:cs="Times New Roman"/>
          <w:sz w:val="24"/>
          <w:szCs w:val="24"/>
        </w:rPr>
        <w:t>1</w:t>
      </w:r>
      <w:r w:rsidRPr="00526E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A3FF1" w:rsidRDefault="007A3FF1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33"/>
        <w:gridCol w:w="5409"/>
        <w:gridCol w:w="1476"/>
      </w:tblGrid>
      <w:tr w:rsidR="00F90972" w:rsidRPr="00F90972" w:rsidTr="000866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Цена за единицу, руб.</w:t>
            </w:r>
          </w:p>
        </w:tc>
      </w:tr>
      <w:tr w:rsidR="00F90972" w:rsidRPr="00F90972" w:rsidTr="000866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668B" w:rsidRPr="0008668B" w:rsidRDefault="0008668B" w:rsidP="000866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68B">
              <w:rPr>
                <w:rFonts w:ascii="Times New Roman" w:eastAsia="Times New Roman" w:hAnsi="Times New Roman"/>
                <w:sz w:val="24"/>
                <w:szCs w:val="24"/>
              </w:rPr>
              <w:t xml:space="preserve">8-07-12 </w:t>
            </w:r>
          </w:p>
          <w:p w:rsidR="00F90972" w:rsidRPr="00F90972" w:rsidRDefault="0008668B" w:rsidP="00C872BB">
            <w:pPr>
              <w:tabs>
                <w:tab w:val="left" w:pos="1883"/>
              </w:tabs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68B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бедра модульный с микропросессорным управлением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8B" w:rsidRPr="0008668B" w:rsidRDefault="0008668B" w:rsidP="0008668B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68B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бедра модульный, должен быть с несущей скелетированной приемной гильзой из антисептического материала с молекулами серебра, индивидуального изготовления по слепку. Должен быть с использованием полимерных чехлов с мембраной. Гидравлический одноосный коленный шарнир должен быть с электронной системой управления, обеспечивающей безопасную, физиологическую ходьбу по общей поверхности, с функцией автоматической подстройки коленного шарнира под скоростью и условия ходьбы пациента. Протез бедра должен быть оснащен режимом, дающим возможность подниматься по лестнице и наклонной плоскости переменным (не приставным) шагом, с режимом полной фиксации под любым углом. Стопа должна быть максимально функциональна даже в условиях повышенных нагрузок, а также пригодна для непрофессионального занятия спортом. 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гильзы. Полуфабрикаты должны быть из титана и выдерживать нагрузку не менее120 кг. Косметическая оболочка протеза должна быть модульная, полиуритановая. Крепление должно быть вакуумное. </w:t>
            </w:r>
          </w:p>
          <w:p w:rsidR="00F90972" w:rsidRPr="00F90972" w:rsidRDefault="0008668B" w:rsidP="0008668B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68B">
              <w:rPr>
                <w:rFonts w:ascii="Times New Roman" w:eastAsia="Times New Roman" w:hAnsi="Times New Roman"/>
                <w:sz w:val="24"/>
                <w:szCs w:val="24"/>
              </w:rPr>
              <w:t>Тип протеза: постоянный.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C872BB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3 694 099,00</w:t>
            </w:r>
          </w:p>
          <w:p w:rsidR="00C872BB" w:rsidRDefault="00C872BB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64BD" w:rsidRPr="00EA7B1E" w:rsidRDefault="00DF64BD" w:rsidP="00EA7B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460" w:rsidRPr="00292460" w:rsidRDefault="00292460" w:rsidP="00292460">
      <w:pPr>
        <w:autoSpaceDN/>
        <w:jc w:val="center"/>
        <w:textAlignment w:val="auto"/>
        <w:rPr>
          <w:rFonts w:ascii="Times New Roman" w:hAnsi="Times New Roman" w:cs="Times New Roman"/>
          <w:b/>
          <w:bCs/>
          <w:kern w:val="1"/>
          <w:u w:val="single"/>
        </w:rPr>
      </w:pPr>
      <w:r w:rsidRPr="00292460">
        <w:rPr>
          <w:rFonts w:ascii="Times New Roman" w:hAnsi="Times New Roman" w:cs="Times New Roman"/>
          <w:b/>
          <w:bCs/>
          <w:kern w:val="1"/>
          <w:u w:val="single"/>
        </w:rPr>
        <w:t>Требования к качеству работ</w:t>
      </w:r>
    </w:p>
    <w:p w:rsidR="00292460" w:rsidRPr="00292460" w:rsidRDefault="00292460" w:rsidP="00292460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92460">
        <w:rPr>
          <w:rFonts w:ascii="Times New Roman" w:hAnsi="Times New Roman" w:cs="Times New Roman"/>
          <w:kern w:val="2"/>
        </w:rPr>
        <w:t>Изделия должны соответствовать требованиям</w:t>
      </w:r>
      <w:r w:rsidRPr="00292460">
        <w:rPr>
          <w:rFonts w:ascii="Times New Roman" w:hAnsi="Times New Roman" w:cs="Times New Roman"/>
          <w:kern w:val="1"/>
        </w:rPr>
        <w:t xml:space="preserve"> Национальных стандартов Российской Федерации: </w:t>
      </w:r>
      <w:r w:rsidRPr="00292460">
        <w:rPr>
          <w:rFonts w:ascii="Times New Roman" w:eastAsia="Calibri" w:hAnsi="Times New Roman" w:cs="Times New Roman"/>
          <w:kern w:val="0"/>
          <w:lang w:eastAsia="en-US"/>
        </w:rPr>
        <w:t>ГОСТ Р ИСО 22523-2007 Протезы конечностей и ортезы наружные. Требования и методы испытаний, Приложение В (обязательное). Метод определения механических характеристик коленных узлов ортопедических устройств на нижние конечности. Приложение С (рекомендуемое). Методы определения воспламеняемости и токсичности продуктов горения протезных устройств нижних конечностей</w:t>
      </w:r>
      <w:r w:rsidRPr="00292460">
        <w:rPr>
          <w:rFonts w:ascii="Times New Roman" w:eastAsia="Times New Roman" w:hAnsi="Times New Roman" w:cs="Times New Roman"/>
          <w:kern w:val="0"/>
          <w:lang w:eastAsia="ar-SA"/>
        </w:rPr>
        <w:t xml:space="preserve">;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vitro"; ГОСТ ISO 10993-10-2011 </w:t>
      </w:r>
      <w:r w:rsidRPr="00292460">
        <w:rPr>
          <w:rFonts w:ascii="Times New Roman" w:eastAsia="Calibri" w:hAnsi="Times New Roman" w:cs="Times New Roman"/>
          <w:kern w:val="0"/>
          <w:lang w:eastAsia="en-US"/>
        </w:rPr>
        <w:t xml:space="preserve">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действия"; </w:t>
      </w:r>
      <w:r w:rsidRPr="00292460">
        <w:rPr>
          <w:rFonts w:ascii="Times New Roman" w:eastAsia="Times New Roman" w:hAnsi="Times New Roman" w:cs="Times New Roman"/>
          <w:kern w:val="0"/>
          <w:lang w:eastAsia="ar-SA"/>
        </w:rPr>
        <w:t xml:space="preserve">ГОСТ Р 51632-2014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 Часть 4. Общие технические средства. Часть 5. Методы испытаний. </w:t>
      </w:r>
      <w:r w:rsidRPr="00292460">
        <w:rPr>
          <w:rFonts w:ascii="Times New Roman" w:hAnsi="Times New Roman" w:cs="Times New Roman"/>
          <w:kern w:val="2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Требования и методы испытаний»; и/или другие </w:t>
      </w:r>
      <w:r w:rsidRPr="00292460">
        <w:rPr>
          <w:rFonts w:ascii="Times New Roman" w:hAnsi="Times New Roman" w:cs="Times New Roman"/>
          <w:kern w:val="2"/>
        </w:rPr>
        <w:lastRenderedPageBreak/>
        <w:t xml:space="preserve">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 </w:t>
      </w:r>
    </w:p>
    <w:p w:rsidR="00292460" w:rsidRPr="00292460" w:rsidRDefault="00292460" w:rsidP="00292460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292460">
        <w:rPr>
          <w:rFonts w:ascii="Times New Roman" w:hAnsi="Times New Roman" w:cs="Times New Roman"/>
          <w:kern w:val="2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92460" w:rsidRPr="00292460" w:rsidRDefault="00292460" w:rsidP="00292460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292460">
        <w:rPr>
          <w:rFonts w:ascii="Times New Roman" w:hAnsi="Times New Roman" w:cs="Times New Roman"/>
          <w:kern w:val="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292460" w:rsidRPr="00292460" w:rsidRDefault="00292460" w:rsidP="00292460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292460">
        <w:rPr>
          <w:rFonts w:ascii="Times New Roman" w:hAnsi="Times New Roman" w:cs="Times New Roman"/>
          <w:kern w:val="2"/>
        </w:rPr>
        <w:t>Узлы протезов должны быть стойкими к воздействию физиологических жидкостей (пота, мочи).</w:t>
      </w:r>
    </w:p>
    <w:p w:rsidR="00292460" w:rsidRPr="00292460" w:rsidRDefault="00292460" w:rsidP="00292460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292460">
        <w:rPr>
          <w:rFonts w:ascii="Times New Roman" w:hAnsi="Times New Roman" w:cs="Times New Roman"/>
          <w:kern w:val="2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9E33F7" w:rsidRPr="00B83932" w:rsidRDefault="009E33F7" w:rsidP="009E33F7">
      <w:pPr>
        <w:jc w:val="center"/>
        <w:rPr>
          <w:rFonts w:ascii="Times New Roman" w:hAnsi="Times New Roman"/>
          <w:b/>
          <w:kern w:val="2"/>
          <w:u w:val="single"/>
        </w:rPr>
      </w:pPr>
      <w:r w:rsidRPr="00B83932">
        <w:rPr>
          <w:rFonts w:ascii="Times New Roman" w:hAnsi="Times New Roman"/>
          <w:b/>
          <w:kern w:val="2"/>
          <w:u w:val="single"/>
        </w:rPr>
        <w:t>Требования к безопасности работ:</w:t>
      </w:r>
    </w:p>
    <w:p w:rsidR="000959A1" w:rsidRPr="000959A1" w:rsidRDefault="000959A1" w:rsidP="000959A1">
      <w:pPr>
        <w:tabs>
          <w:tab w:val="left" w:pos="8535"/>
        </w:tabs>
        <w:ind w:right="-1" w:firstLine="709"/>
        <w:contextualSpacing/>
        <w:jc w:val="both"/>
        <w:rPr>
          <w:rFonts w:ascii="Times New Roman" w:hAnsi="Times New Roman"/>
          <w:kern w:val="2"/>
        </w:rPr>
      </w:pPr>
      <w:r w:rsidRPr="000959A1">
        <w:rPr>
          <w:rFonts w:ascii="Times New Roman" w:hAnsi="Times New Roman"/>
          <w:kern w:val="2"/>
        </w:rPr>
        <w:t>Проведение работ по обеспечению Получателей протезами нижних конечностей должно осуществляться при наличии деклараций о соответствии изделий.</w:t>
      </w:r>
    </w:p>
    <w:p w:rsidR="000959A1" w:rsidRPr="000959A1" w:rsidRDefault="000959A1" w:rsidP="000959A1">
      <w:pPr>
        <w:tabs>
          <w:tab w:val="left" w:pos="8535"/>
        </w:tabs>
        <w:ind w:right="-1" w:firstLine="709"/>
        <w:contextualSpacing/>
        <w:jc w:val="both"/>
        <w:rPr>
          <w:rFonts w:ascii="Times New Roman" w:hAnsi="Times New Roman"/>
          <w:kern w:val="2"/>
        </w:rPr>
      </w:pPr>
      <w:r w:rsidRPr="000959A1">
        <w:rPr>
          <w:rFonts w:ascii="Times New Roman" w:hAnsi="Times New Roman"/>
          <w:kern w:val="2"/>
        </w:rPr>
        <w:t>При готовности приступить к выполнению работ по изготовлению протеза бедра модульного, в том числе при врожденном недоразвитии,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08572C" w:rsidRDefault="00F90972" w:rsidP="00F90972">
      <w:pPr>
        <w:tabs>
          <w:tab w:val="left" w:pos="8535"/>
        </w:tabs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ab/>
      </w:r>
    </w:p>
    <w:p w:rsidR="00873282" w:rsidRPr="00873282" w:rsidRDefault="00873282" w:rsidP="00873282">
      <w:pPr>
        <w:ind w:right="-1" w:firstLine="709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873282">
        <w:rPr>
          <w:rFonts w:ascii="Times New Roman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 работ:</w:t>
      </w:r>
    </w:p>
    <w:p w:rsidR="00193C1F" w:rsidRPr="00193C1F" w:rsidRDefault="00193C1F" w:rsidP="00193C1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193C1F">
        <w:rPr>
          <w:rFonts w:ascii="Times New Roman" w:eastAsia="Times New Roman" w:hAnsi="Times New Roman" w:cs="Times New Roman"/>
          <w:kern w:val="0"/>
          <w:lang w:eastAsia="ar-SA"/>
        </w:rPr>
        <w:t>Гарантийный срок устанавливается в соответствии с техническими условиями производителя и составляет дл</w:t>
      </w:r>
      <w:r w:rsidR="0021768D">
        <w:rPr>
          <w:rFonts w:ascii="Times New Roman" w:eastAsia="Times New Roman" w:hAnsi="Times New Roman" w:cs="Times New Roman"/>
          <w:kern w:val="0"/>
          <w:lang w:eastAsia="ar-SA"/>
        </w:rPr>
        <w:t xml:space="preserve">я протезов </w:t>
      </w:r>
      <w:r w:rsidR="000959A1">
        <w:rPr>
          <w:rFonts w:ascii="Times New Roman" w:eastAsia="Times New Roman" w:hAnsi="Times New Roman" w:cs="Times New Roman"/>
          <w:kern w:val="0"/>
          <w:lang w:eastAsia="ar-SA"/>
        </w:rPr>
        <w:t xml:space="preserve">нижних </w:t>
      </w:r>
      <w:r w:rsidR="0021768D">
        <w:rPr>
          <w:rFonts w:ascii="Times New Roman" w:eastAsia="Times New Roman" w:hAnsi="Times New Roman" w:cs="Times New Roman"/>
          <w:kern w:val="0"/>
          <w:lang w:eastAsia="ar-SA"/>
        </w:rPr>
        <w:t>конечностей 12</w:t>
      </w:r>
      <w:r w:rsidRPr="00193C1F">
        <w:rPr>
          <w:rFonts w:ascii="Times New Roman" w:eastAsia="Times New Roman" w:hAnsi="Times New Roman" w:cs="Times New Roman"/>
          <w:kern w:val="0"/>
          <w:lang w:eastAsia="ar-SA"/>
        </w:rPr>
        <w:t xml:space="preserve"> месяцев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</w:r>
    </w:p>
    <w:p w:rsidR="009E33F7" w:rsidRDefault="009E33F7" w:rsidP="00193C1F">
      <w:pPr>
        <w:ind w:right="-1"/>
        <w:contextualSpacing/>
        <w:jc w:val="both"/>
        <w:rPr>
          <w:rFonts w:ascii="Times New Roman" w:hAnsi="Times New Roman" w:cs="Times New Roman"/>
          <w:kern w:val="2"/>
        </w:rPr>
      </w:pPr>
    </w:p>
    <w:p w:rsidR="00486824" w:rsidRPr="00486824" w:rsidRDefault="0082744E" w:rsidP="00486824">
      <w:pPr>
        <w:spacing w:line="100" w:lineRule="atLeast"/>
        <w:ind w:right="-2"/>
        <w:jc w:val="center"/>
        <w:rPr>
          <w:rFonts w:ascii="Times New Roman" w:eastAsia="Andale Sans UI" w:hAnsi="Times New Roman"/>
          <w:b/>
          <w:bCs/>
          <w:u w:val="single"/>
          <w:lang w:eastAsia="ja-JP" w:bidi="fa-IR"/>
        </w:rPr>
      </w:pPr>
      <w:r w:rsidRPr="00EA7B1E"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Требования к предоставлению гарантийных обязательств</w:t>
      </w:r>
      <w:r w:rsidRPr="00EA7B1E">
        <w:rPr>
          <w:rFonts w:ascii="Times New Roman" w:eastAsia="Andale Sans UI" w:hAnsi="Times New Roman"/>
          <w:b/>
          <w:bCs/>
          <w:u w:val="single"/>
          <w:lang w:eastAsia="ja-JP" w:bidi="fa-IR"/>
        </w:rPr>
        <w:t>:</w:t>
      </w:r>
    </w:p>
    <w:p w:rsidR="00486824" w:rsidRPr="00486824" w:rsidRDefault="00486824" w:rsidP="0048682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86824">
        <w:rPr>
          <w:rFonts w:ascii="Times New Roman" w:eastAsia="Times New Roman" w:hAnsi="Times New Roman" w:cs="Times New Roman"/>
        </w:rPr>
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Контракта,</w:t>
      </w:r>
    </w:p>
    <w:p w:rsidR="00486824" w:rsidRPr="00486824" w:rsidRDefault="00486824" w:rsidP="00486824">
      <w:pPr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86824">
        <w:rPr>
          <w:rFonts w:ascii="Times New Roman" w:eastAsia="Times New Roman" w:hAnsi="Times New Roman" w:cs="Times New Roman"/>
        </w:rPr>
        <w:t>Исполнитель до подписания акта выполненных работ должен предоставлять Заказчику обеспечение гарантийного обязательства на выполняемую в рамках Контракта в размере 1% от начальной (максимальной) цены Контракта.</w:t>
      </w:r>
    </w:p>
    <w:p w:rsidR="00873282" w:rsidRPr="009E33F7" w:rsidRDefault="00873282" w:rsidP="00873282">
      <w:pPr>
        <w:ind w:right="-1" w:firstLine="709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9E33F7">
        <w:rPr>
          <w:rFonts w:ascii="Times New Roman" w:hAnsi="Times New Roman" w:cs="Times New Roman"/>
          <w:b/>
          <w:kern w:val="2"/>
          <w:u w:val="single"/>
        </w:rPr>
        <w:t>Условия оплаты по Контракту</w:t>
      </w:r>
    </w:p>
    <w:p w:rsidR="000959A1" w:rsidRPr="000959A1" w:rsidRDefault="000959A1" w:rsidP="000959A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959A1">
        <w:rPr>
          <w:rFonts w:ascii="Times New Roman" w:eastAsia="Times New Roman" w:hAnsi="Times New Roman" w:cs="Times New Roman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0959A1" w:rsidRPr="000959A1" w:rsidRDefault="000959A1" w:rsidP="000959A1">
      <w:pPr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59A1">
        <w:rPr>
          <w:rFonts w:ascii="Times New Roman" w:eastAsia="Times New Roman" w:hAnsi="Times New Roman" w:cs="Times New Roman"/>
        </w:rPr>
        <w:t xml:space="preserve">Оплата производится Заказчиком со своего лицевого счёта, открытого в органах Федерального казначейства, по безналичному расчёту в течение </w:t>
      </w:r>
      <w:r w:rsidRPr="00A7721A">
        <w:rPr>
          <w:rFonts w:ascii="Times New Roman" w:eastAsia="Times New Roman" w:hAnsi="Times New Roman" w:cs="Times New Roman"/>
        </w:rPr>
        <w:t>1</w:t>
      </w:r>
      <w:r w:rsidR="00265DA7" w:rsidRPr="00A7721A">
        <w:rPr>
          <w:rFonts w:ascii="Times New Roman" w:eastAsia="Times New Roman" w:hAnsi="Times New Roman" w:cs="Times New Roman"/>
        </w:rPr>
        <w:t>5</w:t>
      </w:r>
      <w:r w:rsidRPr="00A7721A">
        <w:rPr>
          <w:rFonts w:ascii="Times New Roman" w:eastAsia="Times New Roman" w:hAnsi="Times New Roman" w:cs="Times New Roman"/>
        </w:rPr>
        <w:t xml:space="preserve"> (</w:t>
      </w:r>
      <w:r w:rsidR="00265DA7" w:rsidRPr="00A7721A">
        <w:rPr>
          <w:rFonts w:ascii="Times New Roman" w:eastAsia="Times New Roman" w:hAnsi="Times New Roman" w:cs="Times New Roman"/>
        </w:rPr>
        <w:t>пятнадцати</w:t>
      </w:r>
      <w:r w:rsidRPr="00A7721A">
        <w:rPr>
          <w:rFonts w:ascii="Times New Roman" w:eastAsia="Times New Roman" w:hAnsi="Times New Roman" w:cs="Times New Roman"/>
        </w:rPr>
        <w:t>)</w:t>
      </w:r>
      <w:r w:rsidRPr="000959A1">
        <w:rPr>
          <w:rFonts w:ascii="Times New Roman" w:eastAsia="Times New Roman" w:hAnsi="Times New Roman" w:cs="Times New Roman"/>
        </w:rPr>
        <w:t xml:space="preserve">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</w:t>
      </w:r>
      <w:bookmarkStart w:id="0" w:name="_GoBack"/>
      <w:bookmarkEnd w:id="0"/>
      <w:r w:rsidRPr="000959A1">
        <w:rPr>
          <w:rFonts w:ascii="Times New Roman" w:eastAsia="Times New Roman" w:hAnsi="Times New Roman" w:cs="Times New Roman"/>
        </w:rPr>
        <w:t xml:space="preserve"> актам сдачи-приемки работ, счет, Акт выполненных работ,  Отрывные талоны к направлениям).</w:t>
      </w:r>
    </w:p>
    <w:p w:rsidR="009E33F7" w:rsidRPr="001C140E" w:rsidRDefault="009E33F7" w:rsidP="001C140E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1C140E" w:rsidRDefault="00034FC7" w:rsidP="001C140E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C140E">
        <w:rPr>
          <w:rFonts w:ascii="Times New Roman" w:hAnsi="Times New Roman" w:cs="Times New Roman"/>
          <w:b/>
          <w:kern w:val="2"/>
          <w:u w:val="single"/>
        </w:rPr>
        <w:lastRenderedPageBreak/>
        <w:t xml:space="preserve">Требования к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Издели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ям</w:t>
      </w:r>
      <w:r w:rsidRPr="001C140E">
        <w:rPr>
          <w:rFonts w:ascii="Times New Roman" w:hAnsi="Times New Roman" w:cs="Times New Roman"/>
          <w:b/>
          <w:kern w:val="2"/>
          <w:u w:val="single"/>
        </w:rPr>
        <w:t>, являющ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и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мся</w:t>
      </w:r>
      <w:r w:rsidRPr="001C140E">
        <w:rPr>
          <w:rFonts w:ascii="Times New Roman" w:hAnsi="Times New Roman" w:cs="Times New Roman"/>
          <w:b/>
          <w:kern w:val="2"/>
          <w:u w:val="single"/>
        </w:rPr>
        <w:t xml:space="preserve"> результатом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 xml:space="preserve">выполнения </w:t>
      </w:r>
      <w:r w:rsidRPr="001C140E">
        <w:rPr>
          <w:rFonts w:ascii="Times New Roman" w:hAnsi="Times New Roman" w:cs="Times New Roman"/>
          <w:b/>
          <w:kern w:val="2"/>
          <w:u w:val="single"/>
        </w:rPr>
        <w:t>работ:</w:t>
      </w:r>
    </w:p>
    <w:p w:rsidR="001C140E" w:rsidRP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 xml:space="preserve">Работы по изготовлению инвалидам и отдельным категориям граждан из числа ветеранов </w:t>
      </w:r>
      <w:r w:rsidR="0008572C">
        <w:rPr>
          <w:rFonts w:ascii="Times New Roman" w:eastAsia="Times New Roman" w:hAnsi="Times New Roman"/>
          <w:lang w:eastAsia="ar-SA"/>
        </w:rPr>
        <w:t xml:space="preserve">протезов </w:t>
      </w:r>
      <w:r w:rsidR="000959A1">
        <w:rPr>
          <w:rFonts w:ascii="Times New Roman" w:eastAsia="Times New Roman" w:hAnsi="Times New Roman"/>
          <w:lang w:eastAsia="ar-SA"/>
        </w:rPr>
        <w:t xml:space="preserve">нижних </w:t>
      </w:r>
      <w:r w:rsidR="00B9509B">
        <w:rPr>
          <w:rFonts w:ascii="Times New Roman" w:eastAsia="Times New Roman" w:hAnsi="Times New Roman"/>
          <w:lang w:eastAsia="ar-SA"/>
        </w:rPr>
        <w:t>конечностей</w:t>
      </w:r>
      <w:r w:rsidRPr="001C140E">
        <w:rPr>
          <w:rFonts w:ascii="Times New Roman" w:eastAsia="Times New Roman" w:hAnsi="Times New Roman"/>
          <w:lang w:eastAsia="ar-SA"/>
        </w:rPr>
        <w:t xml:space="preserve">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сроки.</w:t>
      </w:r>
    </w:p>
    <w:p w:rsidR="0008572C" w:rsidRPr="001C140E" w:rsidRDefault="0008572C" w:rsidP="00F274D9">
      <w:pPr>
        <w:ind w:right="-285"/>
        <w:jc w:val="both"/>
        <w:rPr>
          <w:rFonts w:ascii="Times New Roman" w:eastAsia="Times New Roman" w:hAnsi="Times New Roman" w:cs="Times New Roman"/>
        </w:rPr>
      </w:pPr>
    </w:p>
    <w:p w:rsidR="009E33F7" w:rsidRPr="0079190A" w:rsidRDefault="009E33F7" w:rsidP="00873282">
      <w:pPr>
        <w:widowControl/>
        <w:autoSpaceDN/>
        <w:jc w:val="center"/>
        <w:textAlignment w:val="auto"/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</w:pPr>
      <w:r w:rsidRPr="0079190A"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  <w:t>Требования к месту, условиям выполнения работ: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Исполнитель обязан: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после получения от Заказчика реестра получателей Изделий должен организовать информирование получателей о дате, времени и месте получения Изделий;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115064" w:rsidRDefault="00115064" w:rsidP="00115064">
      <w:pPr>
        <w:jc w:val="both"/>
        <w:textAlignment w:val="auto"/>
        <w:rPr>
          <w:rFonts w:ascii="Times New Roman" w:eastAsia="Times New Roman" w:hAnsi="Times New Roman" w:cs="Times New Roman"/>
          <w:b/>
          <w:u w:val="single"/>
        </w:rPr>
      </w:pPr>
    </w:p>
    <w:p w:rsidR="00115064" w:rsidRPr="00115064" w:rsidRDefault="00486824" w:rsidP="00115064">
      <w:pPr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486824">
        <w:rPr>
          <w:rFonts w:ascii="Times New Roman" w:eastAsia="Times New Roman" w:hAnsi="Times New Roman" w:cs="Times New Roman"/>
          <w:b/>
          <w:u w:val="single"/>
        </w:rPr>
        <w:t>Выполнение работ должно быть осуществлено</w:t>
      </w:r>
      <w:r w:rsidRPr="00486824">
        <w:rPr>
          <w:rFonts w:ascii="Times New Roman" w:eastAsia="Times New Roman" w:hAnsi="Times New Roman" w:cs="Times New Roman"/>
        </w:rPr>
        <w:t xml:space="preserve">: </w:t>
      </w:r>
      <w:r w:rsidR="00115064" w:rsidRPr="00115064">
        <w:rPr>
          <w:rFonts w:ascii="Times New Roman" w:eastAsia="Times New Roman" w:hAnsi="Times New Roman" w:cs="Times New Roman"/>
          <w:lang w:eastAsia="ar-SA"/>
        </w:rPr>
        <w:t>Российская Федерация, по месту нахождения Исполнителя по заказам</w:t>
      </w:r>
      <w:r w:rsidR="00115064">
        <w:rPr>
          <w:rFonts w:ascii="Times New Roman" w:eastAsia="Times New Roman" w:hAnsi="Times New Roman" w:cs="Times New Roman"/>
          <w:lang w:eastAsia="ar-SA"/>
        </w:rPr>
        <w:t xml:space="preserve"> инвалидов</w:t>
      </w:r>
      <w:r w:rsidR="00115064" w:rsidRPr="00115064">
        <w:rPr>
          <w:rFonts w:ascii="Times New Roman" w:eastAsia="Times New Roman" w:hAnsi="Times New Roman" w:cs="Times New Roman"/>
          <w:lang w:eastAsia="ar-SA"/>
        </w:rPr>
        <w:t>, при наличии направлений, выданных Заказчиком.</w:t>
      </w:r>
    </w:p>
    <w:p w:rsidR="00115064" w:rsidRDefault="00115064" w:rsidP="00115064">
      <w:pPr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115064">
        <w:rPr>
          <w:rFonts w:ascii="Times New Roman" w:eastAsia="Times New Roman" w:hAnsi="Times New Roman" w:cs="Times New Roman"/>
          <w:lang w:eastAsia="ar-SA"/>
        </w:rPr>
        <w:t>Место приема Заказов, примерки и выдачи изделий – г. Владивосток, Приморский край.</w:t>
      </w:r>
    </w:p>
    <w:p w:rsidR="00115064" w:rsidRDefault="00115064" w:rsidP="00115064">
      <w:pPr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</w:p>
    <w:p w:rsidR="009E33F7" w:rsidRPr="006E4D20" w:rsidRDefault="009E33F7" w:rsidP="00115064">
      <w:pPr>
        <w:jc w:val="both"/>
        <w:textAlignment w:val="auto"/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</w:pPr>
      <w:r w:rsidRPr="0079190A"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  <w:t>Сроки (периоды) выполнения работ:</w:t>
      </w:r>
      <w:r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Срок выполнения Работы: </w:t>
      </w:r>
      <w:r w:rsidRPr="0079190A">
        <w:rPr>
          <w:rFonts w:ascii="Times New Roman" w:hAnsi="Times New Roman" w:cs="Times New Roman"/>
        </w:rPr>
        <w:t xml:space="preserve">с даты подписания Контракта 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до </w:t>
      </w:r>
      <w:r w:rsidR="00115064">
        <w:rPr>
          <w:rFonts w:ascii="Times New Roman" w:hAnsi="Times New Roman"/>
          <w:color w:val="000000"/>
          <w:kern w:val="1"/>
          <w:lang w:eastAsia="en-US" w:bidi="en-US"/>
        </w:rPr>
        <w:t xml:space="preserve">20 декабря 2021 </w:t>
      </w:r>
      <w:r w:rsidRPr="00115064">
        <w:rPr>
          <w:rFonts w:ascii="Times New Roman" w:hAnsi="Times New Roman"/>
          <w:color w:val="000000"/>
          <w:kern w:val="1"/>
          <w:lang w:eastAsia="en-US" w:bidi="en-US"/>
        </w:rPr>
        <w:t>года</w:t>
      </w:r>
      <w:r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Pr="0079190A">
        <w:rPr>
          <w:rFonts w:ascii="Times New Roman" w:hAnsi="Times New Roman"/>
          <w:bCs/>
          <w:color w:val="000000"/>
          <w:kern w:val="1"/>
          <w:lang w:eastAsia="en-US" w:bidi="en-US"/>
        </w:rPr>
        <w:t>– должно быть изготовлено 100% изделий. Исполнитель должен выполнить работы п</w:t>
      </w:r>
      <w:r>
        <w:rPr>
          <w:rFonts w:ascii="Times New Roman" w:hAnsi="Times New Roman"/>
          <w:bCs/>
          <w:color w:val="000000"/>
          <w:kern w:val="1"/>
          <w:lang w:eastAsia="en-US" w:bidi="en-US"/>
        </w:rPr>
        <w:t>о Контракту в период не более 60</w:t>
      </w:r>
      <w:r w:rsidRPr="0079190A">
        <w:rPr>
          <w:rFonts w:ascii="Times New Roman" w:hAnsi="Times New Roman"/>
          <w:bCs/>
          <w:color w:val="000000"/>
          <w:kern w:val="1"/>
          <w:lang w:eastAsia="en-US" w:bidi="en-US"/>
        </w:rPr>
        <w:t xml:space="preserve"> дней с даты обращения инвалида к Исполнителю с направлением, выданным Заказчиком.</w:t>
      </w:r>
    </w:p>
    <w:p w:rsidR="009E33F7" w:rsidRPr="00EC3BC9" w:rsidRDefault="009E33F7" w:rsidP="009E33F7">
      <w:pPr>
        <w:jc w:val="center"/>
        <w:rPr>
          <w:rFonts w:ascii="Times New Roman" w:hAnsi="Times New Roman" w:cs="Times New Roman"/>
          <w:color w:val="000000"/>
          <w:kern w:val="1"/>
          <w:u w:val="single"/>
          <w:lang w:eastAsia="en-US" w:bidi="en-US"/>
        </w:rPr>
      </w:pPr>
    </w:p>
    <w:p w:rsidR="00892F95" w:rsidRDefault="00892F95" w:rsidP="009E33F7">
      <w:pPr>
        <w:ind w:right="-1"/>
        <w:jc w:val="both"/>
        <w:rPr>
          <w:rFonts w:ascii="Times New Roman" w:hAnsi="Times New Roman" w:cs="Times New Roman"/>
        </w:rPr>
      </w:pPr>
    </w:p>
    <w:p w:rsidR="009E33F7" w:rsidRPr="00D756A5" w:rsidRDefault="009E33F7" w:rsidP="009E33F7">
      <w:pPr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4A2006">
        <w:rPr>
          <w:rFonts w:ascii="Times New Roman" w:hAnsi="Times New Roman" w:cs="Times New Roman"/>
        </w:rPr>
        <w:t xml:space="preserve">И.о. начальника отдела обеспечения инвалидов ТСР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A2006">
        <w:rPr>
          <w:rFonts w:ascii="Times New Roman" w:hAnsi="Times New Roman" w:cs="Times New Roman"/>
        </w:rPr>
        <w:t xml:space="preserve">         К.И. Трофимова</w:t>
      </w:r>
    </w:p>
    <w:p w:rsidR="00ED7764" w:rsidRPr="00D756A5" w:rsidRDefault="00ED7764" w:rsidP="009E33F7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ED7764" w:rsidRPr="00D756A5" w:rsidSect="00FC7EE0"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B6" w:rsidRDefault="00143CB6">
      <w:r>
        <w:separator/>
      </w:r>
    </w:p>
  </w:endnote>
  <w:endnote w:type="continuationSeparator" w:id="0">
    <w:p w:rsidR="00143CB6" w:rsidRDefault="0014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B6" w:rsidRDefault="00143CB6">
      <w:r>
        <w:rPr>
          <w:color w:val="000000"/>
        </w:rPr>
        <w:separator/>
      </w:r>
    </w:p>
  </w:footnote>
  <w:footnote w:type="continuationSeparator" w:id="0">
    <w:p w:rsidR="00143CB6" w:rsidRDefault="0014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E9B"/>
    <w:rsid w:val="0008572C"/>
    <w:rsid w:val="0008668B"/>
    <w:rsid w:val="00087340"/>
    <w:rsid w:val="000959A1"/>
    <w:rsid w:val="000A2ED9"/>
    <w:rsid w:val="000C7257"/>
    <w:rsid w:val="000F464B"/>
    <w:rsid w:val="00115064"/>
    <w:rsid w:val="001225E5"/>
    <w:rsid w:val="00143CB6"/>
    <w:rsid w:val="00145F32"/>
    <w:rsid w:val="00153FD4"/>
    <w:rsid w:val="001560BC"/>
    <w:rsid w:val="00156856"/>
    <w:rsid w:val="00192E05"/>
    <w:rsid w:val="00193C1F"/>
    <w:rsid w:val="001A1880"/>
    <w:rsid w:val="001C140E"/>
    <w:rsid w:val="001D1F38"/>
    <w:rsid w:val="001D5034"/>
    <w:rsid w:val="001E246F"/>
    <w:rsid w:val="001E3A9C"/>
    <w:rsid w:val="001E541D"/>
    <w:rsid w:val="0020242B"/>
    <w:rsid w:val="0021768D"/>
    <w:rsid w:val="00241037"/>
    <w:rsid w:val="00265DA7"/>
    <w:rsid w:val="00283CE1"/>
    <w:rsid w:val="00292460"/>
    <w:rsid w:val="00292ACC"/>
    <w:rsid w:val="00297F38"/>
    <w:rsid w:val="002A0E7C"/>
    <w:rsid w:val="002A3FEE"/>
    <w:rsid w:val="002A7D07"/>
    <w:rsid w:val="00304EE1"/>
    <w:rsid w:val="003170E4"/>
    <w:rsid w:val="00320A07"/>
    <w:rsid w:val="00345635"/>
    <w:rsid w:val="00353688"/>
    <w:rsid w:val="0039054F"/>
    <w:rsid w:val="003B048B"/>
    <w:rsid w:val="003B5C27"/>
    <w:rsid w:val="003C1B01"/>
    <w:rsid w:val="003E2B06"/>
    <w:rsid w:val="00401113"/>
    <w:rsid w:val="00454A6C"/>
    <w:rsid w:val="00486824"/>
    <w:rsid w:val="004A2006"/>
    <w:rsid w:val="004A5634"/>
    <w:rsid w:val="004E7310"/>
    <w:rsid w:val="004F14E1"/>
    <w:rsid w:val="0051176E"/>
    <w:rsid w:val="0051751F"/>
    <w:rsid w:val="005200C0"/>
    <w:rsid w:val="00525829"/>
    <w:rsid w:val="00526EB6"/>
    <w:rsid w:val="005414D2"/>
    <w:rsid w:val="005520C3"/>
    <w:rsid w:val="00573E7E"/>
    <w:rsid w:val="00595365"/>
    <w:rsid w:val="005C6A4B"/>
    <w:rsid w:val="005D430F"/>
    <w:rsid w:val="005E5A66"/>
    <w:rsid w:val="00611E47"/>
    <w:rsid w:val="006377D0"/>
    <w:rsid w:val="00645EC7"/>
    <w:rsid w:val="00651DC8"/>
    <w:rsid w:val="00662EA3"/>
    <w:rsid w:val="00670D1E"/>
    <w:rsid w:val="006A3FCB"/>
    <w:rsid w:val="006A70E1"/>
    <w:rsid w:val="006D1079"/>
    <w:rsid w:val="006D188D"/>
    <w:rsid w:val="006E04A0"/>
    <w:rsid w:val="006E4896"/>
    <w:rsid w:val="006F5893"/>
    <w:rsid w:val="006F6869"/>
    <w:rsid w:val="0070620C"/>
    <w:rsid w:val="00710A2B"/>
    <w:rsid w:val="00714496"/>
    <w:rsid w:val="0075560F"/>
    <w:rsid w:val="0077175C"/>
    <w:rsid w:val="007975E5"/>
    <w:rsid w:val="007A1554"/>
    <w:rsid w:val="007A3FF1"/>
    <w:rsid w:val="007B0C5E"/>
    <w:rsid w:val="007B2142"/>
    <w:rsid w:val="007B6279"/>
    <w:rsid w:val="007C60BF"/>
    <w:rsid w:val="007F03FE"/>
    <w:rsid w:val="007F7830"/>
    <w:rsid w:val="00804675"/>
    <w:rsid w:val="00815909"/>
    <w:rsid w:val="0082744E"/>
    <w:rsid w:val="0083543D"/>
    <w:rsid w:val="008519F7"/>
    <w:rsid w:val="0085474D"/>
    <w:rsid w:val="00855FE1"/>
    <w:rsid w:val="008564E0"/>
    <w:rsid w:val="00866063"/>
    <w:rsid w:val="00873282"/>
    <w:rsid w:val="00875F05"/>
    <w:rsid w:val="00892F95"/>
    <w:rsid w:val="0089715A"/>
    <w:rsid w:val="008A2F36"/>
    <w:rsid w:val="008A602F"/>
    <w:rsid w:val="008C280F"/>
    <w:rsid w:val="008D1A57"/>
    <w:rsid w:val="008F30AD"/>
    <w:rsid w:val="00910E06"/>
    <w:rsid w:val="00920388"/>
    <w:rsid w:val="009750F2"/>
    <w:rsid w:val="009871B7"/>
    <w:rsid w:val="0099107A"/>
    <w:rsid w:val="009978F7"/>
    <w:rsid w:val="009C1A39"/>
    <w:rsid w:val="009E33F7"/>
    <w:rsid w:val="009E48A7"/>
    <w:rsid w:val="009E5E4E"/>
    <w:rsid w:val="009F181D"/>
    <w:rsid w:val="009F195A"/>
    <w:rsid w:val="00A0425A"/>
    <w:rsid w:val="00A47451"/>
    <w:rsid w:val="00A71330"/>
    <w:rsid w:val="00A7721A"/>
    <w:rsid w:val="00A82FCA"/>
    <w:rsid w:val="00A97185"/>
    <w:rsid w:val="00AB1D52"/>
    <w:rsid w:val="00AC0B78"/>
    <w:rsid w:val="00AE56FD"/>
    <w:rsid w:val="00AF17E5"/>
    <w:rsid w:val="00B03399"/>
    <w:rsid w:val="00B632B0"/>
    <w:rsid w:val="00B645D6"/>
    <w:rsid w:val="00B653AB"/>
    <w:rsid w:val="00B80DF7"/>
    <w:rsid w:val="00B92528"/>
    <w:rsid w:val="00B9509B"/>
    <w:rsid w:val="00BA378F"/>
    <w:rsid w:val="00BD24A8"/>
    <w:rsid w:val="00BE3C11"/>
    <w:rsid w:val="00C24975"/>
    <w:rsid w:val="00C35A15"/>
    <w:rsid w:val="00C507E7"/>
    <w:rsid w:val="00C60F3A"/>
    <w:rsid w:val="00C64934"/>
    <w:rsid w:val="00C751D9"/>
    <w:rsid w:val="00C80B00"/>
    <w:rsid w:val="00C82DFE"/>
    <w:rsid w:val="00C86FAB"/>
    <w:rsid w:val="00C872BB"/>
    <w:rsid w:val="00C94D2D"/>
    <w:rsid w:val="00CA0245"/>
    <w:rsid w:val="00CC52DF"/>
    <w:rsid w:val="00CC7B36"/>
    <w:rsid w:val="00CF5A10"/>
    <w:rsid w:val="00D02153"/>
    <w:rsid w:val="00D15AE5"/>
    <w:rsid w:val="00D2149E"/>
    <w:rsid w:val="00D42B30"/>
    <w:rsid w:val="00D756A5"/>
    <w:rsid w:val="00D77214"/>
    <w:rsid w:val="00D86661"/>
    <w:rsid w:val="00D8686B"/>
    <w:rsid w:val="00D87ED1"/>
    <w:rsid w:val="00DF64BD"/>
    <w:rsid w:val="00DF7460"/>
    <w:rsid w:val="00E151F3"/>
    <w:rsid w:val="00E2383F"/>
    <w:rsid w:val="00E31F7F"/>
    <w:rsid w:val="00E34858"/>
    <w:rsid w:val="00E434FA"/>
    <w:rsid w:val="00E568AC"/>
    <w:rsid w:val="00E70C48"/>
    <w:rsid w:val="00E81D2E"/>
    <w:rsid w:val="00E83AC6"/>
    <w:rsid w:val="00E9592A"/>
    <w:rsid w:val="00EA7B1E"/>
    <w:rsid w:val="00EB11EC"/>
    <w:rsid w:val="00EB4E8D"/>
    <w:rsid w:val="00EC7346"/>
    <w:rsid w:val="00ED7764"/>
    <w:rsid w:val="00F274D9"/>
    <w:rsid w:val="00F42D58"/>
    <w:rsid w:val="00F90972"/>
    <w:rsid w:val="00F95BBC"/>
    <w:rsid w:val="00FA5F58"/>
    <w:rsid w:val="00FB4A17"/>
    <w:rsid w:val="00FC3FC4"/>
    <w:rsid w:val="00FC7EE0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c"/>
    <w:uiPriority w:val="39"/>
    <w:rsid w:val="009E33F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7A3FF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F9097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6237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Трофимова Клавдия Ивановна</cp:lastModifiedBy>
  <cp:revision>136</cp:revision>
  <cp:lastPrinted>2021-08-31T00:03:00Z</cp:lastPrinted>
  <dcterms:created xsi:type="dcterms:W3CDTF">2020-01-23T08:49:00Z</dcterms:created>
  <dcterms:modified xsi:type="dcterms:W3CDTF">2021-08-31T00:04:00Z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