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628" w:rsidRDefault="00C13628" w:rsidP="005868AC">
      <w:pPr>
        <w:tabs>
          <w:tab w:val="left" w:pos="-880"/>
          <w:tab w:val="left" w:pos="-700"/>
          <w:tab w:val="left" w:pos="-520"/>
        </w:tabs>
        <w:spacing w:line="100" w:lineRule="atLeast"/>
        <w:jc w:val="right"/>
      </w:pPr>
      <w:bookmarkStart w:id="0" w:name="_1._%25252525252525252525252525252525252"/>
      <w:bookmarkStart w:id="1" w:name="_%25252525252525252525252525252525252525"/>
    </w:p>
    <w:p w:rsidR="00420924" w:rsidRPr="00420924" w:rsidRDefault="00420924" w:rsidP="00420924">
      <w:pPr>
        <w:keepNext/>
        <w:widowControl/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420924">
        <w:rPr>
          <w:b/>
          <w:bCs/>
          <w:sz w:val="26"/>
          <w:szCs w:val="26"/>
          <w:lang w:eastAsia="ar-SA"/>
        </w:rPr>
        <w:t xml:space="preserve">Техническое задание </w:t>
      </w:r>
    </w:p>
    <w:p w:rsidR="00420924" w:rsidRPr="00420924" w:rsidRDefault="008337B4" w:rsidP="008337B4">
      <w:pPr>
        <w:keepNext/>
        <w:widowControl/>
        <w:tabs>
          <w:tab w:val="left" w:pos="5760"/>
        </w:tabs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8337B4">
        <w:rPr>
          <w:b/>
          <w:bCs/>
          <w:sz w:val="26"/>
          <w:szCs w:val="26"/>
          <w:lang w:eastAsia="ar-SA"/>
        </w:rPr>
        <w:t>на оказание услуг по изготовлению протезов верхних и нижних конечностей для инвалида в 2021 году</w:t>
      </w:r>
    </w:p>
    <w:p w:rsidR="00420924" w:rsidRPr="00420924" w:rsidRDefault="00420924" w:rsidP="00420924">
      <w:pPr>
        <w:keepNext/>
        <w:widowControl/>
        <w:spacing w:after="200" w:line="276" w:lineRule="auto"/>
        <w:jc w:val="center"/>
        <w:rPr>
          <w:b/>
          <w:lang w:eastAsia="ar-SA"/>
        </w:rPr>
      </w:pPr>
      <w:r w:rsidRPr="00420924">
        <w:rPr>
          <w:b/>
          <w:lang w:eastAsia="ar-SA"/>
        </w:rPr>
        <w:t>Наименование товара, работ, услуг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Наименование товара, работ, услуг</w:t>
      </w:r>
    </w:p>
    <w:p w:rsidR="00895C92" w:rsidRPr="0048252C" w:rsidRDefault="00895C92" w:rsidP="00895C92">
      <w:pPr>
        <w:ind w:firstLine="585"/>
        <w:jc w:val="both"/>
      </w:pPr>
      <w:r w:rsidRPr="0048252C"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895C92" w:rsidRPr="0048252C" w:rsidRDefault="00895C92" w:rsidP="00895C92">
      <w:pPr>
        <w:ind w:firstLine="585"/>
        <w:jc w:val="both"/>
      </w:pPr>
      <w:r w:rsidRPr="0048252C">
        <w:t>Работы по обеспечению инвалидов протезами конечностей – предусматривают индивидуальное изготовление, обучение пользованию и выдачу протезно-ортопедического изделия в условиях стационара.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качеству работ</w:t>
      </w:r>
    </w:p>
    <w:p w:rsidR="00895C92" w:rsidRPr="0048252C" w:rsidRDefault="00895C92" w:rsidP="00895C92">
      <w:pPr>
        <w:ind w:firstLine="585"/>
        <w:jc w:val="both"/>
      </w:pPr>
      <w:r w:rsidRPr="0048252C">
        <w:t xml:space="preserve">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48252C">
        <w:t>медико-социальные</w:t>
      </w:r>
      <w:proofErr w:type="gramEnd"/>
      <w:r w:rsidRPr="0048252C">
        <w:t xml:space="preserve"> аспекты.</w:t>
      </w:r>
    </w:p>
    <w:p w:rsidR="00895C92" w:rsidRPr="0048252C" w:rsidRDefault="00895C92" w:rsidP="00895C92">
      <w:pPr>
        <w:ind w:firstLine="585"/>
        <w:jc w:val="both"/>
      </w:pPr>
      <w:r w:rsidRPr="0048252C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95C92" w:rsidRPr="0048252C" w:rsidRDefault="00895C92" w:rsidP="00895C92">
      <w:pPr>
        <w:ind w:firstLine="585"/>
        <w:jc w:val="both"/>
      </w:pPr>
      <w:r w:rsidRPr="0048252C"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48252C">
        <w:t>Минздравсоцразвития</w:t>
      </w:r>
      <w:proofErr w:type="spellEnd"/>
      <w:r w:rsidRPr="0048252C">
        <w:t xml:space="preserve"> России.</w:t>
      </w:r>
    </w:p>
    <w:p w:rsidR="00895C92" w:rsidRPr="0048252C" w:rsidRDefault="00895C92" w:rsidP="00895C92">
      <w:pPr>
        <w:ind w:firstLine="585"/>
        <w:jc w:val="both"/>
      </w:pPr>
      <w:r w:rsidRPr="0048252C">
        <w:t>Узлы протезов должны быть стойкими к воздействию физиологических растворов (пота, мочи).</w:t>
      </w:r>
    </w:p>
    <w:p w:rsidR="00895C92" w:rsidRPr="0048252C" w:rsidRDefault="00895C92" w:rsidP="00895C92">
      <w:pPr>
        <w:ind w:firstLine="585"/>
        <w:jc w:val="both"/>
      </w:pPr>
      <w:r w:rsidRPr="0048252C">
        <w:t>Металлические протезов должны быть изготовлены из коррозийно-стойких материалов или защищены от коррозии специальными покрытиями.</w:t>
      </w:r>
    </w:p>
    <w:p w:rsidR="00895C92" w:rsidRPr="00213E0E" w:rsidRDefault="00895C92" w:rsidP="00895C92">
      <w:pPr>
        <w:autoSpaceDE w:val="0"/>
        <w:ind w:firstLine="708"/>
        <w:jc w:val="both"/>
        <w:rPr>
          <w:rFonts w:eastAsia="Arial"/>
          <w:lang w:eastAsia="ar-SA"/>
        </w:rPr>
      </w:pPr>
      <w:r w:rsidRPr="00213E0E">
        <w:rPr>
          <w:rFonts w:eastAsia="Arial"/>
          <w:lang w:eastAsia="ar-SA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"ГОСТ </w:t>
      </w:r>
      <w:proofErr w:type="gramStart"/>
      <w:r w:rsidRPr="00213E0E">
        <w:rPr>
          <w:rFonts w:eastAsia="Arial"/>
          <w:lang w:eastAsia="ar-SA"/>
        </w:rPr>
        <w:t>Р</w:t>
      </w:r>
      <w:proofErr w:type="gramEnd"/>
      <w:r w:rsidRPr="00213E0E">
        <w:rPr>
          <w:rFonts w:eastAsia="Arial"/>
          <w:lang w:eastAsia="ar-SA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213E0E">
        <w:rPr>
          <w:rFonts w:eastAsia="Arial"/>
          <w:lang w:eastAsia="ar-SA"/>
        </w:rPr>
        <w:t>Р</w:t>
      </w:r>
      <w:proofErr w:type="gramEnd"/>
      <w:r w:rsidRPr="00213E0E">
        <w:rPr>
          <w:rFonts w:eastAsia="Arial"/>
          <w:lang w:eastAsia="ar-SA"/>
        </w:rPr>
        <w:t xml:space="preserve"> 51191-2007 «Технические средства реабилитации людей с ограничениями жизнедеятельности. Общие технические требования и методы испытаний»,</w:t>
      </w:r>
      <w:r>
        <w:rPr>
          <w:rFonts w:eastAsia="Arial"/>
          <w:lang w:eastAsia="ar-SA"/>
        </w:rPr>
        <w:t xml:space="preserve"> </w:t>
      </w:r>
      <w:r w:rsidRPr="0048252C">
        <w:t>а также соответствовать Республиканскому стандарту РСФСР РСТ РСФСР 644-80 «Изделия протезно-ортопедические. Общие технические требования»,</w:t>
      </w:r>
      <w:r w:rsidRPr="00213E0E">
        <w:rPr>
          <w:rFonts w:eastAsia="Arial"/>
          <w:lang w:eastAsia="ar-SA"/>
        </w:rPr>
        <w:t xml:space="preserve"> Государственного стандарта Российской Федерации </w:t>
      </w:r>
      <w:r>
        <w:t xml:space="preserve">ГОСТ </w:t>
      </w:r>
      <w:proofErr w:type="gramStart"/>
      <w:r>
        <w:t>Р</w:t>
      </w:r>
      <w:proofErr w:type="gramEnd"/>
      <w:r>
        <w:t xml:space="preserve"> 51819-2017 </w:t>
      </w:r>
      <w:r w:rsidRPr="00213E0E">
        <w:rPr>
          <w:rFonts w:eastAsia="Arial"/>
          <w:lang w:eastAsia="ar-SA"/>
        </w:rPr>
        <w:t xml:space="preserve">«Протезирование и </w:t>
      </w:r>
      <w:proofErr w:type="spellStart"/>
      <w:r w:rsidRPr="00213E0E">
        <w:rPr>
          <w:rFonts w:eastAsia="Arial"/>
          <w:lang w:eastAsia="ar-SA"/>
        </w:rPr>
        <w:t>ортезирование</w:t>
      </w:r>
      <w:proofErr w:type="spellEnd"/>
      <w:r w:rsidRPr="00213E0E">
        <w:rPr>
          <w:rFonts w:eastAsia="Arial"/>
          <w:lang w:eastAsia="ar-SA"/>
        </w:rPr>
        <w:t xml:space="preserve"> верхних и нижних конечностей».</w:t>
      </w:r>
    </w:p>
    <w:p w:rsidR="00895C92" w:rsidRDefault="00895C92" w:rsidP="00895C92">
      <w:pPr>
        <w:ind w:firstLine="585"/>
        <w:jc w:val="both"/>
        <w:rPr>
          <w:b/>
        </w:rPr>
      </w:pP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безопасности работ</w:t>
      </w:r>
    </w:p>
    <w:p w:rsidR="00895C92" w:rsidRPr="0048252C" w:rsidRDefault="00895C92" w:rsidP="00895C92">
      <w:pPr>
        <w:ind w:firstLine="585"/>
        <w:jc w:val="both"/>
      </w:pPr>
      <w:r w:rsidRPr="0048252C">
        <w:t>Проведение работ по обеспечению инвалидов протезами конечностей должны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техническим и функциональным характеристикам</w:t>
      </w:r>
    </w:p>
    <w:p w:rsidR="00895C92" w:rsidRPr="0048252C" w:rsidRDefault="00895C92" w:rsidP="00895C92">
      <w:pPr>
        <w:ind w:firstLine="585"/>
        <w:jc w:val="both"/>
      </w:pPr>
      <w:r w:rsidRPr="0048252C">
        <w:t>С учетом уровня ампутации и модулирования применяемого в протезировании:</w:t>
      </w:r>
    </w:p>
    <w:p w:rsidR="00895C92" w:rsidRPr="0048252C" w:rsidRDefault="00895C92" w:rsidP="00895C92">
      <w:pPr>
        <w:ind w:firstLine="585"/>
        <w:jc w:val="both"/>
      </w:pPr>
      <w:r w:rsidRPr="0048252C">
        <w:t>- приемная гильза протеза конечности</w:t>
      </w:r>
      <w:r w:rsidRPr="0048252C">
        <w:rPr>
          <w:b/>
        </w:rPr>
        <w:t xml:space="preserve"> </w:t>
      </w:r>
      <w:r w:rsidRPr="0048252C"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95C92" w:rsidRPr="0048252C" w:rsidRDefault="00895C92" w:rsidP="00895C92">
      <w:pPr>
        <w:ind w:firstLine="585"/>
        <w:jc w:val="both"/>
      </w:pPr>
      <w:r w:rsidRPr="0048252C"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895C92" w:rsidRPr="0048252C" w:rsidRDefault="00895C92" w:rsidP="00895C92">
      <w:pPr>
        <w:ind w:firstLine="585"/>
        <w:jc w:val="both"/>
      </w:pPr>
      <w:r w:rsidRPr="0048252C"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895C92" w:rsidRPr="0048252C" w:rsidRDefault="00895C92" w:rsidP="00895C92">
      <w:pPr>
        <w:ind w:firstLine="585"/>
        <w:jc w:val="both"/>
      </w:pPr>
      <w:r w:rsidRPr="0048252C"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895C92" w:rsidRPr="0048252C" w:rsidRDefault="00895C92" w:rsidP="00895C92">
      <w:pPr>
        <w:ind w:firstLine="585"/>
        <w:jc w:val="both"/>
      </w:pPr>
      <w:r w:rsidRPr="0048252C">
        <w:t>- рабочий протез нижней конечности должен иметь внешний вид упрощенной конструкции протеза без стопы.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lastRenderedPageBreak/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895C92" w:rsidRPr="0048252C" w:rsidRDefault="00895C92" w:rsidP="00895C92">
      <w:pPr>
        <w:ind w:firstLine="585"/>
        <w:jc w:val="both"/>
      </w:pPr>
      <w:r w:rsidRPr="0048252C"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размерам, упаковке и отгрузке товара</w:t>
      </w:r>
    </w:p>
    <w:p w:rsidR="00895C92" w:rsidRPr="0048252C" w:rsidRDefault="00895C92" w:rsidP="00895C92">
      <w:pPr>
        <w:ind w:firstLine="585"/>
        <w:jc w:val="both"/>
      </w:pPr>
      <w:r w:rsidRPr="0048252C">
        <w:t xml:space="preserve">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30324.0-2002/ГОСТ </w:t>
      </w:r>
      <w:proofErr w:type="gramStart"/>
      <w:r w:rsidRPr="0048252C">
        <w:t>Р</w:t>
      </w:r>
      <w:proofErr w:type="gramEnd"/>
      <w:r w:rsidRPr="0048252C">
        <w:t xml:space="preserve"> 50267.0-92 и ГОСТ 51632-2014.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результатам работ</w:t>
      </w:r>
    </w:p>
    <w:p w:rsidR="00895C92" w:rsidRPr="0048252C" w:rsidRDefault="00895C92" w:rsidP="00895C92">
      <w:pPr>
        <w:ind w:firstLine="585"/>
        <w:jc w:val="both"/>
      </w:pPr>
      <w:r w:rsidRPr="0048252C"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95C92" w:rsidRPr="0048252C" w:rsidRDefault="00895C92" w:rsidP="00895C92">
      <w:pPr>
        <w:ind w:firstLine="585"/>
        <w:jc w:val="both"/>
        <w:rPr>
          <w:b/>
        </w:rPr>
      </w:pPr>
      <w:r w:rsidRPr="0048252C">
        <w:rPr>
          <w:b/>
        </w:rPr>
        <w:t>Требования к сроку и (или) объему предоставленных гарантий качества выполнения работ</w:t>
      </w:r>
    </w:p>
    <w:p w:rsidR="00895C92" w:rsidRPr="0048252C" w:rsidRDefault="00895C92" w:rsidP="00895C92">
      <w:pPr>
        <w:ind w:firstLine="585"/>
        <w:jc w:val="both"/>
      </w:pPr>
      <w:r w:rsidRPr="0048252C">
        <w:t>Минимальный 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или ТУ на соответствующее изделие. В течение гарантийного срока, предприятие-изготовитель обязано производить замену или ремонт изделия бесплатно.</w:t>
      </w:r>
    </w:p>
    <w:p w:rsidR="00895C92" w:rsidRDefault="00895C92" w:rsidP="00420924">
      <w:pPr>
        <w:widowControl/>
        <w:autoSpaceDE w:val="0"/>
        <w:spacing w:after="200" w:line="276" w:lineRule="auto"/>
        <w:jc w:val="center"/>
        <w:rPr>
          <w:b/>
          <w:lang w:eastAsia="ar-SA"/>
        </w:rPr>
      </w:pPr>
    </w:p>
    <w:p w:rsidR="00420924" w:rsidRPr="00420924" w:rsidRDefault="00420924" w:rsidP="00420924">
      <w:pPr>
        <w:widowControl/>
        <w:autoSpaceDE w:val="0"/>
        <w:spacing w:after="200" w:line="276" w:lineRule="auto"/>
        <w:jc w:val="center"/>
        <w:rPr>
          <w:b/>
          <w:lang w:eastAsia="ar-SA"/>
        </w:rPr>
      </w:pPr>
      <w:r w:rsidRPr="00420924">
        <w:rPr>
          <w:b/>
          <w:lang w:eastAsia="ar-SA"/>
        </w:rPr>
        <w:t>Место выполнения работ</w:t>
      </w:r>
    </w:p>
    <w:p w:rsidR="008337B4" w:rsidRDefault="00420924" w:rsidP="008337B4">
      <w:pPr>
        <w:widowControl/>
        <w:autoSpaceDE w:val="0"/>
        <w:spacing w:line="276" w:lineRule="auto"/>
        <w:ind w:right="142" w:firstLine="709"/>
        <w:jc w:val="both"/>
        <w:rPr>
          <w:b/>
          <w:u w:val="single"/>
          <w:lang w:eastAsia="ar-SA"/>
        </w:rPr>
      </w:pPr>
      <w:r w:rsidRPr="008337B4">
        <w:rPr>
          <w:b/>
          <w:u w:val="single"/>
          <w:lang w:eastAsia="ar-SA"/>
        </w:rPr>
        <w:t xml:space="preserve">Российская Федерация. </w:t>
      </w:r>
      <w:r w:rsidR="00820083" w:rsidRPr="008337B4">
        <w:rPr>
          <w:b/>
          <w:u w:val="single"/>
          <w:lang w:eastAsia="ar-SA"/>
        </w:rPr>
        <w:t xml:space="preserve">Санкт-Петербург и </w:t>
      </w:r>
      <w:r w:rsidR="005A633C" w:rsidRPr="008337B4">
        <w:rPr>
          <w:b/>
          <w:u w:val="single"/>
          <w:lang w:eastAsia="ar-SA"/>
        </w:rPr>
        <w:t>Ленинградская область</w:t>
      </w:r>
      <w:r w:rsidRPr="008337B4">
        <w:rPr>
          <w:b/>
          <w:u w:val="single"/>
          <w:lang w:eastAsia="ar-SA"/>
        </w:rPr>
        <w:t>.</w:t>
      </w:r>
      <w:r w:rsidRPr="00420924">
        <w:rPr>
          <w:lang w:eastAsia="ar-SA"/>
        </w:rPr>
        <w:t xml:space="preserve"> </w:t>
      </w:r>
      <w:r w:rsidR="008337B4">
        <w:rPr>
          <w:b/>
          <w:u w:val="single"/>
          <w:lang w:eastAsia="ar-SA"/>
        </w:rPr>
        <w:t>Выполнение работ должно быть осуществлено по месту изготовления изделий, размещение получателя в условиях стационара по месту нахождения Исполнителя на весь период выполнения работ, не позднее 30 дней с момента предоставления Направления Заказчиком.</w:t>
      </w:r>
    </w:p>
    <w:p w:rsidR="00420924" w:rsidRPr="00420924" w:rsidRDefault="00420924" w:rsidP="00420924">
      <w:pPr>
        <w:widowControl/>
        <w:autoSpaceDE w:val="0"/>
        <w:spacing w:line="276" w:lineRule="auto"/>
        <w:ind w:right="142"/>
        <w:jc w:val="both"/>
        <w:rPr>
          <w:lang w:eastAsia="ar-SA"/>
        </w:rPr>
      </w:pPr>
    </w:p>
    <w:p w:rsidR="00420924" w:rsidRPr="00420924" w:rsidRDefault="00420924" w:rsidP="0042092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lang w:eastAsia="ar-SA"/>
        </w:rPr>
      </w:pPr>
      <w:r w:rsidRPr="00420924">
        <w:rPr>
          <w:lang w:eastAsia="ar-SA"/>
        </w:rPr>
        <w:t>Срок выполнения работ: С момента заключения Государственного контракта и по</w:t>
      </w:r>
      <w:r w:rsidRPr="00420924">
        <w:rPr>
          <w:b/>
          <w:lang w:eastAsia="ar-SA"/>
        </w:rPr>
        <w:t xml:space="preserve"> </w:t>
      </w:r>
      <w:r w:rsidR="00895C92">
        <w:rPr>
          <w:b/>
          <w:lang w:eastAsia="ar-SA"/>
        </w:rPr>
        <w:t>20</w:t>
      </w:r>
      <w:r w:rsidRPr="00420924">
        <w:rPr>
          <w:b/>
          <w:lang w:eastAsia="ar-SA"/>
        </w:rPr>
        <w:t xml:space="preserve"> декабря 202</w:t>
      </w:r>
      <w:r w:rsidR="003663CD">
        <w:rPr>
          <w:b/>
          <w:lang w:eastAsia="ar-SA"/>
        </w:rPr>
        <w:t>1</w:t>
      </w:r>
      <w:r w:rsidRPr="00420924">
        <w:rPr>
          <w:b/>
          <w:lang w:eastAsia="ar-SA"/>
        </w:rPr>
        <w:t xml:space="preserve"> года. 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992"/>
        <w:gridCol w:w="1418"/>
        <w:gridCol w:w="1416"/>
      </w:tblGrid>
      <w:tr w:rsidR="00895C92" w:rsidRPr="0048252C" w:rsidTr="00895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92" w:rsidRPr="0048252C" w:rsidRDefault="00895C92" w:rsidP="00895C92">
            <w:pPr>
              <w:jc w:val="center"/>
              <w:rPr>
                <w:b/>
              </w:rPr>
            </w:pPr>
            <w:r w:rsidRPr="0048252C">
              <w:rPr>
                <w:b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92" w:rsidRPr="0048252C" w:rsidRDefault="00895C92" w:rsidP="00895C92">
            <w:pPr>
              <w:ind w:firstLine="33"/>
              <w:jc w:val="center"/>
              <w:rPr>
                <w:b/>
              </w:rPr>
            </w:pPr>
            <w:r w:rsidRPr="0048252C">
              <w:rPr>
                <w:b/>
              </w:rPr>
              <w:t>Характеристика (технические и функциональные условия)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92" w:rsidRPr="0048252C" w:rsidRDefault="00895C92" w:rsidP="00895C92">
            <w:pPr>
              <w:jc w:val="center"/>
              <w:rPr>
                <w:b/>
              </w:rPr>
            </w:pPr>
            <w:r w:rsidRPr="0048252C">
              <w:rPr>
                <w:b/>
              </w:rPr>
              <w:t>Кол-во ед./шт.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  <w:rPr>
                <w:b/>
              </w:rPr>
            </w:pPr>
            <w:r>
              <w:rPr>
                <w:b/>
              </w:rPr>
              <w:t>Цена за единицу</w:t>
            </w:r>
          </w:p>
          <w:p w:rsidR="00895C92" w:rsidRPr="0048252C" w:rsidRDefault="00895C92" w:rsidP="00895C92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895C92" w:rsidRPr="0048252C" w:rsidRDefault="00895C92" w:rsidP="00895C92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895C92" w:rsidTr="00895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92" w:rsidRPr="0048252C" w:rsidRDefault="00895C92" w:rsidP="00895C92">
            <w:pPr>
              <w:jc w:val="both"/>
            </w:pPr>
            <w:r w:rsidRPr="0048252C">
              <w:t xml:space="preserve">Протез </w:t>
            </w:r>
            <w:r>
              <w:t>голени</w:t>
            </w:r>
            <w:r w:rsidRPr="0048252C">
              <w:t xml:space="preserve"> модульный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92" w:rsidRPr="0048252C" w:rsidRDefault="00895C92" w:rsidP="00B22273">
            <w:pPr>
              <w:jc w:val="both"/>
            </w:pPr>
            <w:proofErr w:type="gramStart"/>
            <w:r w:rsidRPr="007A6FBA">
              <w:t>Изготовлен</w:t>
            </w:r>
            <w:proofErr w:type="gramEnd"/>
            <w:r w:rsidRPr="007A6FBA">
              <w:t xml:space="preserve"> по индивидуальному техническому процессу. </w:t>
            </w:r>
            <w:r>
              <w:t>Примерочная приемная гильза изготовлена методом 3</w:t>
            </w:r>
            <w:r>
              <w:rPr>
                <w:lang w:val="en-US"/>
              </w:rPr>
              <w:t>D</w:t>
            </w:r>
            <w:r>
              <w:t xml:space="preserve"> сканирования и моделирования из прозрачного сополимера полиэтилена. Постоянная приемная гильза</w:t>
            </w:r>
            <w:r w:rsidR="00B22273">
              <w:t xml:space="preserve"> изготавливается методом </w:t>
            </w:r>
            <w:proofErr w:type="spellStart"/>
            <w:r w:rsidR="00B22273">
              <w:t>ламинирования</w:t>
            </w:r>
            <w:proofErr w:type="spellEnd"/>
            <w:r w:rsidR="00B22273">
              <w:t xml:space="preserve"> по слепку из акриловых смол холодного отверждения. Силиконовый лайнер. Стопа </w:t>
            </w:r>
            <w:proofErr w:type="spellStart"/>
            <w:r w:rsidR="00B22273">
              <w:t>углепластиковая</w:t>
            </w:r>
            <w:proofErr w:type="spellEnd"/>
            <w:r w:rsidR="00B22273">
              <w:t xml:space="preserve"> со средней степенью энергосбережения, гасит ударные нагрузки при </w:t>
            </w:r>
            <w:proofErr w:type="spellStart"/>
            <w:r w:rsidR="00B22273">
              <w:t>наступании</w:t>
            </w:r>
            <w:proofErr w:type="spellEnd"/>
            <w:r w:rsidR="00B22273">
              <w:t xml:space="preserve"> на пятку, обеспечивает физиологичный перекат  и отличную отдачу накопленной энергии. Крепление с помощью </w:t>
            </w:r>
            <w:proofErr w:type="spellStart"/>
            <w:r w:rsidR="00B22273">
              <w:t>сополимерного</w:t>
            </w:r>
            <w:proofErr w:type="spellEnd"/>
            <w:r w:rsidR="00B22273">
              <w:t xml:space="preserve"> наколенника. Регулировочно-соединительные устройства соответствуют весу пациента. Косметическая облицовка модульная – </w:t>
            </w:r>
            <w:proofErr w:type="spellStart"/>
            <w:r w:rsidR="00B22273">
              <w:t>пенополиуретан</w:t>
            </w:r>
            <w:proofErr w:type="spellEnd"/>
            <w:r w:rsidR="00B22273">
              <w:t>. Чехлы хлопчатобумажные – 2 штуки, чехлы махровые – 2 штуки.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92" w:rsidRPr="0048252C" w:rsidRDefault="00895C92" w:rsidP="00895C9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</w:tr>
      <w:tr w:rsidR="00895C92" w:rsidTr="00895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both"/>
            </w:pPr>
            <w:r>
              <w:lastRenderedPageBreak/>
              <w:t>Протез предплечья косметический</w:t>
            </w:r>
          </w:p>
          <w:p w:rsidR="00895C92" w:rsidRPr="0048252C" w:rsidRDefault="00895C92" w:rsidP="00895C9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2A" w:rsidRDefault="00895C92" w:rsidP="00895C92">
            <w:pPr>
              <w:jc w:val="both"/>
            </w:pPr>
            <w:r w:rsidRPr="007A6FBA">
              <w:t>Протез предплечья косметический</w:t>
            </w:r>
            <w:r w:rsidR="0000182A">
              <w:t xml:space="preserve"> предназначен при утрате эстетических параметров на уровне предплечья. </w:t>
            </w:r>
            <w:proofErr w:type="gramStart"/>
            <w:r w:rsidR="0000182A">
              <w:t xml:space="preserve">Протез состоит из гильзы предплечья, узла запястья, косметической силиконовой кисти или пассивной искусственной кисти с косметической </w:t>
            </w:r>
            <w:proofErr w:type="spellStart"/>
            <w:r w:rsidR="0000182A">
              <w:t>силиконовойоболочкой</w:t>
            </w:r>
            <w:proofErr w:type="spellEnd"/>
            <w:r w:rsidR="0000182A">
              <w:t xml:space="preserve"> (в зависимости от индивидуальных особенностей пациента).</w:t>
            </w:r>
            <w:proofErr w:type="gramEnd"/>
          </w:p>
          <w:p w:rsidR="00895C92" w:rsidRPr="00F257A6" w:rsidRDefault="0000182A" w:rsidP="00A91D02">
            <w:pPr>
              <w:jc w:val="both"/>
            </w:pPr>
            <w:r>
              <w:t>Протез изготавливается</w:t>
            </w:r>
            <w:r w:rsidR="00895C92" w:rsidRPr="007A6FBA">
              <w:t xml:space="preserve"> по индивидуальному техническому процессу, </w:t>
            </w:r>
            <w:r>
              <w:t xml:space="preserve">примерочная гильза </w:t>
            </w:r>
            <w:proofErr w:type="spellStart"/>
            <w:r>
              <w:t>изтермопласта</w:t>
            </w:r>
            <w:proofErr w:type="spellEnd"/>
            <w:r>
              <w:t xml:space="preserve">, постоянная приемная из высокотемпературного силикона медицинского назначения с </w:t>
            </w:r>
            <w:proofErr w:type="spellStart"/>
            <w:r>
              <w:t>металическими</w:t>
            </w:r>
            <w:proofErr w:type="spellEnd"/>
            <w:r>
              <w:t xml:space="preserve"> крепежными закладными элементами, несущая из слоистого пластика на основе акриловых смол. </w:t>
            </w:r>
            <w:r w:rsidR="00A91D02">
              <w:t xml:space="preserve">Фиксация протеза на культе за счет силиконовой </w:t>
            </w:r>
            <w:proofErr w:type="spellStart"/>
            <w:r w:rsidR="00A91D02">
              <w:t>полноконтактной</w:t>
            </w:r>
            <w:proofErr w:type="spellEnd"/>
            <w:r w:rsidR="00A91D02">
              <w:t xml:space="preserve"> </w:t>
            </w:r>
            <w:proofErr w:type="spellStart"/>
            <w:r w:rsidR="00A91D02">
              <w:t>культиприемной</w:t>
            </w:r>
            <w:proofErr w:type="spellEnd"/>
            <w:r w:rsidR="00A91D02">
              <w:t xml:space="preserve"> гильзы. Изготовлен согласно ГОСТ </w:t>
            </w:r>
            <w:proofErr w:type="gramStart"/>
            <w:r w:rsidR="00A91D02">
              <w:t>Р</w:t>
            </w:r>
            <w:proofErr w:type="gramEnd"/>
            <w:r w:rsidR="00A91D02">
              <w:t xml:space="preserve"> 56138-2014 «Национальный стандарт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Pr="0048252C" w:rsidRDefault="00895C92" w:rsidP="00895C9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</w:tr>
      <w:tr w:rsidR="00895C92" w:rsidTr="00895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both"/>
            </w:pPr>
            <w:r>
              <w:t xml:space="preserve">Протез предплечья рабочий </w:t>
            </w:r>
          </w:p>
          <w:p w:rsidR="00895C92" w:rsidRPr="0048252C" w:rsidRDefault="00895C92" w:rsidP="00895C9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2" w:rsidRDefault="00895C92" w:rsidP="00895C92">
            <w:pPr>
              <w:jc w:val="both"/>
            </w:pPr>
            <w:r w:rsidRPr="007A6FBA">
              <w:t xml:space="preserve">Протез предплечья рабочий. </w:t>
            </w:r>
            <w:proofErr w:type="gramStart"/>
            <w:r w:rsidRPr="007A6FBA">
              <w:t>Изготовлен</w:t>
            </w:r>
            <w:proofErr w:type="gramEnd"/>
            <w:r w:rsidRPr="007A6FBA">
              <w:t xml:space="preserve"> по индиви</w:t>
            </w:r>
            <w:r w:rsidR="00A91D02">
              <w:t>дуальному техническому процессу для сложного протезирования, с приемной гильзой по слепку.</w:t>
            </w:r>
          </w:p>
          <w:p w:rsidR="00A91D02" w:rsidRDefault="00A91D02" w:rsidP="00895C92">
            <w:pPr>
              <w:jc w:val="both"/>
            </w:pPr>
            <w:r w:rsidRPr="007A6FBA">
              <w:t>Протез предплечья рабочий</w:t>
            </w:r>
            <w:r>
              <w:t xml:space="preserve"> состоит из гильзы предплечья, активной рабочей насадки типа «хук» из алюминия или нержавеющей стали и крепления. Приемная пробная гильза по слепку из листового термопласта. П</w:t>
            </w:r>
            <w:r w:rsidR="00895C92" w:rsidRPr="007A6FBA">
              <w:t>остоянная приемная гильза</w:t>
            </w:r>
            <w:r>
              <w:t xml:space="preserve"> по слепку</w:t>
            </w:r>
            <w:r w:rsidR="00895C92" w:rsidRPr="007A6FBA">
              <w:t xml:space="preserve"> из</w:t>
            </w:r>
            <w:r>
              <w:t xml:space="preserve"> высокотемпературного силикона медицинского назначения с металлическими крепежными закладными элементами. Несущая гильза из слоистого пластика на основе акриловых смол</w:t>
            </w:r>
            <w:r w:rsidR="005C3E6B">
              <w:t xml:space="preserve">. </w:t>
            </w:r>
            <w:r w:rsidR="00895C92" w:rsidRPr="007A6FBA">
              <w:t xml:space="preserve"> </w:t>
            </w:r>
          </w:p>
          <w:p w:rsidR="00A91D02" w:rsidRDefault="005C3E6B" w:rsidP="00895C92">
            <w:pPr>
              <w:jc w:val="both"/>
            </w:pPr>
            <w:r w:rsidRPr="007A6FBA">
              <w:t>Протез предплечья рабочий</w:t>
            </w:r>
            <w:r>
              <w:t xml:space="preserve"> представляет собой искусственную конечность, предназначенную для протезирования инвалидов всех половозрастных групп (кроме детей),  имеющих ампутационные или врожденные дефекты верхних конечностей, а также для выполнения работ, связанных с профессиональной направленностью инвалида, а также операций по самообслуживанию в быту. </w:t>
            </w:r>
          </w:p>
          <w:p w:rsidR="00895C92" w:rsidRPr="00A646D4" w:rsidRDefault="005C3E6B" w:rsidP="005C3E6B">
            <w:pPr>
              <w:jc w:val="both"/>
            </w:pPr>
            <w:r>
              <w:t xml:space="preserve">Изготовлен согласно ГОСТ </w:t>
            </w:r>
            <w:proofErr w:type="gramStart"/>
            <w:r>
              <w:t>Р</w:t>
            </w:r>
            <w:proofErr w:type="gramEnd"/>
            <w:r>
              <w:t xml:space="preserve"> 56138-2014 «Национальный стандарт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Pr="0048252C" w:rsidRDefault="00471250" w:rsidP="00895C92">
            <w:pPr>
              <w:jc w:val="center"/>
            </w:pPr>
            <w:r>
              <w:t>2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</w:tr>
      <w:tr w:rsidR="00895C92" w:rsidTr="00895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both"/>
            </w:pPr>
            <w:r>
              <w:t>Протез предплечья активный</w:t>
            </w:r>
          </w:p>
          <w:p w:rsidR="005C3E6B" w:rsidRDefault="005C3E6B" w:rsidP="00895C92">
            <w:pPr>
              <w:jc w:val="both"/>
            </w:pPr>
            <w:r>
              <w:t>(тяговый)</w:t>
            </w:r>
          </w:p>
          <w:p w:rsidR="00895C92" w:rsidRPr="0048252C" w:rsidRDefault="00895C92" w:rsidP="00895C9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B" w:rsidRDefault="00895C92" w:rsidP="005C3E6B">
            <w:pPr>
              <w:jc w:val="both"/>
            </w:pPr>
            <w:r w:rsidRPr="007A6FBA">
              <w:t>Протез предплечья активный</w:t>
            </w:r>
            <w:r w:rsidR="005C3E6B">
              <w:t xml:space="preserve"> (тяговый) предназначен для обеспечения действий инвалидов по самообслуживанию.</w:t>
            </w:r>
            <w:r w:rsidRPr="007A6FBA">
              <w:t xml:space="preserve"> Пробная приемная гильза по слепку из термопласта. Постоянная приемная гильза по слепку из </w:t>
            </w:r>
            <w:r w:rsidR="005C3E6B">
              <w:t xml:space="preserve">высокотемпературного силикона медицинского назначения с металлическими </w:t>
            </w:r>
            <w:r w:rsidR="005C3E6B">
              <w:lastRenderedPageBreak/>
              <w:t>закладными элементами</w:t>
            </w:r>
            <w:r w:rsidR="00451D38">
              <w:t xml:space="preserve">, несущая гильза из композитных материалов на основе акриловых смол. Протез состоит из гильзы предплечья, узла запястья, кисти с гибкой тягой каркасной с </w:t>
            </w:r>
            <w:proofErr w:type="gramStart"/>
            <w:r w:rsidR="00451D38">
              <w:t>пружинным</w:t>
            </w:r>
            <w:proofErr w:type="gramEnd"/>
            <w:r w:rsidR="00451D38">
              <w:t xml:space="preserve"> </w:t>
            </w:r>
            <w:proofErr w:type="spellStart"/>
            <w:r w:rsidR="00451D38">
              <w:t>схватом</w:t>
            </w:r>
            <w:proofErr w:type="spellEnd"/>
            <w:r w:rsidR="00451D38">
              <w:t xml:space="preserve"> с повышенными функциональными характеристиками, оболочки косметической из силикона. Системная тяговая кисть приводится в движение натяжением индивидуального бандажного крепления через </w:t>
            </w:r>
            <w:proofErr w:type="spellStart"/>
            <w:r w:rsidR="00451D38">
              <w:t>перлоновую</w:t>
            </w:r>
            <w:proofErr w:type="spellEnd"/>
            <w:r w:rsidR="00451D38">
              <w:t xml:space="preserve"> тягу. К несущей гильзе крепится посредством  резьбового  адаптера М12х1.5, </w:t>
            </w:r>
            <w:r w:rsidR="005C3E6B">
              <w:t xml:space="preserve"> </w:t>
            </w:r>
            <w:r w:rsidR="00451D38">
              <w:t xml:space="preserve">обеспечивающего пассивную ротацию </w:t>
            </w:r>
            <w:proofErr w:type="gramStart"/>
            <w:r w:rsidR="00451D38">
              <w:t>с</w:t>
            </w:r>
            <w:proofErr w:type="gramEnd"/>
            <w:r w:rsidR="00451D38">
              <w:t xml:space="preserve"> регулируемой </w:t>
            </w:r>
            <w:proofErr w:type="spellStart"/>
            <w:r w:rsidR="00451D38">
              <w:t>тугоподвижностью</w:t>
            </w:r>
            <w:proofErr w:type="spellEnd"/>
            <w:r w:rsidR="00451D38">
              <w:t xml:space="preserve">. Крепление индивидуальное. Косметическая оболочка соответствует типоразмеру искусственной </w:t>
            </w:r>
            <w:proofErr w:type="spellStart"/>
            <w:r w:rsidR="00451D38">
              <w:t>кистии</w:t>
            </w:r>
            <w:proofErr w:type="spellEnd"/>
            <w:r w:rsidR="00451D38">
              <w:t xml:space="preserve"> цвету естественной коже инвалида,  с возможностью удаления загрязнений.</w:t>
            </w:r>
          </w:p>
          <w:p w:rsidR="00451D38" w:rsidRDefault="00451D38" w:rsidP="005C3E6B">
            <w:pPr>
              <w:jc w:val="both"/>
            </w:pPr>
            <w:r>
              <w:t>Протез предназначен инвалидам при одностороннем</w:t>
            </w:r>
            <w:r w:rsidR="000774AB">
              <w:t xml:space="preserve"> или двустороннем врожденном или ампутационном дефекте предплечья на любом уровне.</w:t>
            </w:r>
          </w:p>
          <w:p w:rsidR="00895C92" w:rsidRPr="00C80BE0" w:rsidRDefault="00451D38" w:rsidP="00451D38">
            <w:pPr>
              <w:jc w:val="both"/>
            </w:pPr>
            <w:r>
              <w:t xml:space="preserve">Изготовлен согласно ГОСТ </w:t>
            </w:r>
            <w:proofErr w:type="gramStart"/>
            <w:r>
              <w:t>Р</w:t>
            </w:r>
            <w:proofErr w:type="gramEnd"/>
            <w:r>
              <w:t xml:space="preserve"> 56138-2014 «Национальный стандарт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Pr="0048252C" w:rsidRDefault="00895C92" w:rsidP="00895C92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jc w:val="center"/>
            </w:pPr>
          </w:p>
        </w:tc>
      </w:tr>
      <w:tr w:rsidR="00895C92" w:rsidRPr="001F1E17" w:rsidTr="00895C92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92" w:rsidRPr="0048252C" w:rsidRDefault="00895C92" w:rsidP="00895C92">
            <w:pPr>
              <w:ind w:firstLine="585"/>
              <w:jc w:val="right"/>
              <w:rPr>
                <w:b/>
              </w:rPr>
            </w:pPr>
            <w:r w:rsidRPr="0048252C">
              <w:rPr>
                <w:b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92" w:rsidRPr="0048252C" w:rsidRDefault="00895C92" w:rsidP="00895C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Default="00895C92" w:rsidP="00895C92">
            <w:pPr>
              <w:ind w:firstLine="585"/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2" w:rsidRPr="001F1E17" w:rsidRDefault="00895C92" w:rsidP="00895C92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0"/>
      <w:bookmarkEnd w:id="1"/>
    </w:tbl>
    <w:p w:rsidR="000226D4" w:rsidRDefault="000226D4" w:rsidP="000226D4">
      <w:pPr>
        <w:widowControl/>
        <w:autoSpaceDE w:val="0"/>
        <w:ind w:right="142" w:firstLine="709"/>
        <w:jc w:val="both"/>
        <w:rPr>
          <w:lang w:eastAsia="ar-SA"/>
        </w:rPr>
      </w:pPr>
    </w:p>
    <w:sectPr w:rsidR="000226D4" w:rsidSect="00281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566" w:bottom="426" w:left="845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38" w:rsidRDefault="00451D38">
      <w:r>
        <w:separator/>
      </w:r>
    </w:p>
  </w:endnote>
  <w:endnote w:type="continuationSeparator" w:id="0">
    <w:p w:rsidR="00451D38" w:rsidRDefault="0045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38" w:rsidRDefault="00451D38">
      <w:r>
        <w:separator/>
      </w:r>
    </w:p>
  </w:footnote>
  <w:footnote w:type="continuationSeparator" w:id="0">
    <w:p w:rsidR="00451D38" w:rsidRDefault="0045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38" w:rsidRDefault="00451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14F26"/>
    <w:multiLevelType w:val="hybridMultilevel"/>
    <w:tmpl w:val="B8AA07F0"/>
    <w:lvl w:ilvl="0" w:tplc="3E362E5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B0C5A"/>
    <w:multiLevelType w:val="hybridMultilevel"/>
    <w:tmpl w:val="7228D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02D20"/>
    <w:multiLevelType w:val="multilevel"/>
    <w:tmpl w:val="E9F2B0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11E4F"/>
    <w:multiLevelType w:val="hybridMultilevel"/>
    <w:tmpl w:val="CC4E6AA2"/>
    <w:lvl w:ilvl="0" w:tplc="9A34692A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A8138B2"/>
    <w:multiLevelType w:val="multilevel"/>
    <w:tmpl w:val="E9F2B0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CEB4BB4"/>
    <w:multiLevelType w:val="hybridMultilevel"/>
    <w:tmpl w:val="559CC95E"/>
    <w:lvl w:ilvl="0" w:tplc="DF30D47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A5DE9"/>
    <w:multiLevelType w:val="hybridMultilevel"/>
    <w:tmpl w:val="E45E9360"/>
    <w:lvl w:ilvl="0" w:tplc="74345F5C">
      <w:start w:val="1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7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081468"/>
    <w:multiLevelType w:val="multilevel"/>
    <w:tmpl w:val="0142A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F1408DC"/>
    <w:multiLevelType w:val="hybridMultilevel"/>
    <w:tmpl w:val="84ECF362"/>
    <w:lvl w:ilvl="0" w:tplc="F4A05BF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30"/>
  </w:num>
  <w:num w:numId="7">
    <w:abstractNumId w:val="13"/>
  </w:num>
  <w:num w:numId="8">
    <w:abstractNumId w:val="20"/>
  </w:num>
  <w:num w:numId="9">
    <w:abstractNumId w:val="34"/>
  </w:num>
  <w:num w:numId="10">
    <w:abstractNumId w:val="22"/>
  </w:num>
  <w:num w:numId="11">
    <w:abstractNumId w:val="32"/>
  </w:num>
  <w:num w:numId="12">
    <w:abstractNumId w:val="18"/>
  </w:num>
  <w:num w:numId="13">
    <w:abstractNumId w:val="29"/>
  </w:num>
  <w:num w:numId="14">
    <w:abstractNumId w:val="12"/>
  </w:num>
  <w:num w:numId="15">
    <w:abstractNumId w:val="27"/>
  </w:num>
  <w:num w:numId="16">
    <w:abstractNumId w:val="31"/>
  </w:num>
  <w:num w:numId="17">
    <w:abstractNumId w:val="33"/>
  </w:num>
  <w:num w:numId="18">
    <w:abstractNumId w:val="21"/>
  </w:num>
  <w:num w:numId="19">
    <w:abstractNumId w:val="25"/>
  </w:num>
  <w:num w:numId="20">
    <w:abstractNumId w:val="23"/>
  </w:num>
  <w:num w:numId="21">
    <w:abstractNumId w:val="35"/>
  </w:num>
  <w:num w:numId="22">
    <w:abstractNumId w:val="16"/>
  </w:num>
  <w:num w:numId="23">
    <w:abstractNumId w:val="1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182A"/>
    <w:rsid w:val="00002FFB"/>
    <w:rsid w:val="00004B0F"/>
    <w:rsid w:val="00006A2F"/>
    <w:rsid w:val="00014A18"/>
    <w:rsid w:val="00014B47"/>
    <w:rsid w:val="00016A55"/>
    <w:rsid w:val="00022117"/>
    <w:rsid w:val="000226D4"/>
    <w:rsid w:val="00022A23"/>
    <w:rsid w:val="00022A61"/>
    <w:rsid w:val="0002338B"/>
    <w:rsid w:val="00025015"/>
    <w:rsid w:val="0002738D"/>
    <w:rsid w:val="00035272"/>
    <w:rsid w:val="0003585A"/>
    <w:rsid w:val="000359E9"/>
    <w:rsid w:val="00040321"/>
    <w:rsid w:val="000441D8"/>
    <w:rsid w:val="000449BA"/>
    <w:rsid w:val="000452A7"/>
    <w:rsid w:val="000535DE"/>
    <w:rsid w:val="00055D04"/>
    <w:rsid w:val="00063C34"/>
    <w:rsid w:val="000655CC"/>
    <w:rsid w:val="00066736"/>
    <w:rsid w:val="00066B34"/>
    <w:rsid w:val="00072FFB"/>
    <w:rsid w:val="000760E6"/>
    <w:rsid w:val="000774AB"/>
    <w:rsid w:val="00080E66"/>
    <w:rsid w:val="000834D2"/>
    <w:rsid w:val="0008537B"/>
    <w:rsid w:val="000918BB"/>
    <w:rsid w:val="00097FC0"/>
    <w:rsid w:val="000A204F"/>
    <w:rsid w:val="000A76F9"/>
    <w:rsid w:val="000B155F"/>
    <w:rsid w:val="000B3B74"/>
    <w:rsid w:val="000B7E5A"/>
    <w:rsid w:val="000C2183"/>
    <w:rsid w:val="000C2B9B"/>
    <w:rsid w:val="000C3BCF"/>
    <w:rsid w:val="000C449C"/>
    <w:rsid w:val="000D09B1"/>
    <w:rsid w:val="000D292B"/>
    <w:rsid w:val="000F2292"/>
    <w:rsid w:val="00100A6E"/>
    <w:rsid w:val="00100AF1"/>
    <w:rsid w:val="001051CB"/>
    <w:rsid w:val="00107E10"/>
    <w:rsid w:val="001122C5"/>
    <w:rsid w:val="001153EB"/>
    <w:rsid w:val="001175DD"/>
    <w:rsid w:val="00117942"/>
    <w:rsid w:val="00122D00"/>
    <w:rsid w:val="0012395A"/>
    <w:rsid w:val="00126E9F"/>
    <w:rsid w:val="00127099"/>
    <w:rsid w:val="00131399"/>
    <w:rsid w:val="0013324F"/>
    <w:rsid w:val="00133482"/>
    <w:rsid w:val="00133E5D"/>
    <w:rsid w:val="00137965"/>
    <w:rsid w:val="00137D4F"/>
    <w:rsid w:val="001410CD"/>
    <w:rsid w:val="00142070"/>
    <w:rsid w:val="00143374"/>
    <w:rsid w:val="00143540"/>
    <w:rsid w:val="0015050C"/>
    <w:rsid w:val="001523F7"/>
    <w:rsid w:val="0015361C"/>
    <w:rsid w:val="00153768"/>
    <w:rsid w:val="00154B19"/>
    <w:rsid w:val="00161B84"/>
    <w:rsid w:val="0016211F"/>
    <w:rsid w:val="00170CC3"/>
    <w:rsid w:val="001746BF"/>
    <w:rsid w:val="00180352"/>
    <w:rsid w:val="00180ED5"/>
    <w:rsid w:val="0018184C"/>
    <w:rsid w:val="00181E38"/>
    <w:rsid w:val="0018490C"/>
    <w:rsid w:val="0018651E"/>
    <w:rsid w:val="00187759"/>
    <w:rsid w:val="00192D3C"/>
    <w:rsid w:val="00194A48"/>
    <w:rsid w:val="00196908"/>
    <w:rsid w:val="00197C42"/>
    <w:rsid w:val="001A22FF"/>
    <w:rsid w:val="001A45D4"/>
    <w:rsid w:val="001A7B40"/>
    <w:rsid w:val="001B17F6"/>
    <w:rsid w:val="001B673F"/>
    <w:rsid w:val="001B72B4"/>
    <w:rsid w:val="001C2968"/>
    <w:rsid w:val="001C65C6"/>
    <w:rsid w:val="001D139C"/>
    <w:rsid w:val="001D4FFB"/>
    <w:rsid w:val="001E2383"/>
    <w:rsid w:val="001E341D"/>
    <w:rsid w:val="001E37CC"/>
    <w:rsid w:val="001E4385"/>
    <w:rsid w:val="001E4A66"/>
    <w:rsid w:val="001E79B8"/>
    <w:rsid w:val="001E7A18"/>
    <w:rsid w:val="001F28BA"/>
    <w:rsid w:val="001F2988"/>
    <w:rsid w:val="001F7E39"/>
    <w:rsid w:val="00201571"/>
    <w:rsid w:val="00204C0E"/>
    <w:rsid w:val="00205298"/>
    <w:rsid w:val="002130A1"/>
    <w:rsid w:val="0021627A"/>
    <w:rsid w:val="002165FD"/>
    <w:rsid w:val="00222537"/>
    <w:rsid w:val="002253C2"/>
    <w:rsid w:val="00234BA0"/>
    <w:rsid w:val="002356F4"/>
    <w:rsid w:val="00236A15"/>
    <w:rsid w:val="00246066"/>
    <w:rsid w:val="00247B3B"/>
    <w:rsid w:val="00251187"/>
    <w:rsid w:val="002511C5"/>
    <w:rsid w:val="002539EE"/>
    <w:rsid w:val="002547DB"/>
    <w:rsid w:val="002557BB"/>
    <w:rsid w:val="00260312"/>
    <w:rsid w:val="002605A7"/>
    <w:rsid w:val="00260E57"/>
    <w:rsid w:val="00264657"/>
    <w:rsid w:val="00275399"/>
    <w:rsid w:val="00277604"/>
    <w:rsid w:val="00277F9F"/>
    <w:rsid w:val="00280C25"/>
    <w:rsid w:val="002818F6"/>
    <w:rsid w:val="00286ECD"/>
    <w:rsid w:val="00291A7C"/>
    <w:rsid w:val="00291B11"/>
    <w:rsid w:val="002A3071"/>
    <w:rsid w:val="002A5F11"/>
    <w:rsid w:val="002A6F71"/>
    <w:rsid w:val="002A7173"/>
    <w:rsid w:val="002B3C3D"/>
    <w:rsid w:val="002B614B"/>
    <w:rsid w:val="002C17D9"/>
    <w:rsid w:val="002C3387"/>
    <w:rsid w:val="002C621A"/>
    <w:rsid w:val="002C7445"/>
    <w:rsid w:val="002D4CF1"/>
    <w:rsid w:val="002E5A2B"/>
    <w:rsid w:val="002E705B"/>
    <w:rsid w:val="002F209D"/>
    <w:rsid w:val="002F32EB"/>
    <w:rsid w:val="002F6E18"/>
    <w:rsid w:val="00300103"/>
    <w:rsid w:val="003068CF"/>
    <w:rsid w:val="00307061"/>
    <w:rsid w:val="0031082F"/>
    <w:rsid w:val="003116F3"/>
    <w:rsid w:val="0031296A"/>
    <w:rsid w:val="00317A41"/>
    <w:rsid w:val="00324FDA"/>
    <w:rsid w:val="00330391"/>
    <w:rsid w:val="00330DDE"/>
    <w:rsid w:val="00331198"/>
    <w:rsid w:val="00332591"/>
    <w:rsid w:val="00335A53"/>
    <w:rsid w:val="0034758C"/>
    <w:rsid w:val="0034767F"/>
    <w:rsid w:val="00347FCA"/>
    <w:rsid w:val="00352241"/>
    <w:rsid w:val="00353002"/>
    <w:rsid w:val="00364FE9"/>
    <w:rsid w:val="003651DC"/>
    <w:rsid w:val="003663CD"/>
    <w:rsid w:val="0036714E"/>
    <w:rsid w:val="003771DE"/>
    <w:rsid w:val="003774F5"/>
    <w:rsid w:val="0038159C"/>
    <w:rsid w:val="0038321A"/>
    <w:rsid w:val="003857E1"/>
    <w:rsid w:val="00385EDF"/>
    <w:rsid w:val="00387B4C"/>
    <w:rsid w:val="0039725D"/>
    <w:rsid w:val="003A58BF"/>
    <w:rsid w:val="003B19A5"/>
    <w:rsid w:val="003B1D6D"/>
    <w:rsid w:val="003B2D43"/>
    <w:rsid w:val="003B67D1"/>
    <w:rsid w:val="003C110C"/>
    <w:rsid w:val="003C7E73"/>
    <w:rsid w:val="003D26AF"/>
    <w:rsid w:val="003D384B"/>
    <w:rsid w:val="003D3ADE"/>
    <w:rsid w:val="003D4FA1"/>
    <w:rsid w:val="003E1312"/>
    <w:rsid w:val="003E4178"/>
    <w:rsid w:val="00402400"/>
    <w:rsid w:val="0040408D"/>
    <w:rsid w:val="004051EA"/>
    <w:rsid w:val="00405C33"/>
    <w:rsid w:val="00407AFB"/>
    <w:rsid w:val="0041124F"/>
    <w:rsid w:val="004144CB"/>
    <w:rsid w:val="0041655A"/>
    <w:rsid w:val="00420839"/>
    <w:rsid w:val="00420924"/>
    <w:rsid w:val="00423B55"/>
    <w:rsid w:val="00424210"/>
    <w:rsid w:val="00427662"/>
    <w:rsid w:val="00427FC0"/>
    <w:rsid w:val="004314EA"/>
    <w:rsid w:val="0043246E"/>
    <w:rsid w:val="0043413B"/>
    <w:rsid w:val="00434BD4"/>
    <w:rsid w:val="00435D84"/>
    <w:rsid w:val="00441157"/>
    <w:rsid w:val="0044325C"/>
    <w:rsid w:val="00443837"/>
    <w:rsid w:val="00444DB2"/>
    <w:rsid w:val="004467B3"/>
    <w:rsid w:val="00447F09"/>
    <w:rsid w:val="00451D38"/>
    <w:rsid w:val="0045208A"/>
    <w:rsid w:val="00454919"/>
    <w:rsid w:val="004554EF"/>
    <w:rsid w:val="00456DA5"/>
    <w:rsid w:val="00460840"/>
    <w:rsid w:val="00461005"/>
    <w:rsid w:val="00462F05"/>
    <w:rsid w:val="00462FD4"/>
    <w:rsid w:val="0046754D"/>
    <w:rsid w:val="00471250"/>
    <w:rsid w:val="00472A3D"/>
    <w:rsid w:val="004734AE"/>
    <w:rsid w:val="00483E53"/>
    <w:rsid w:val="00485D59"/>
    <w:rsid w:val="00490831"/>
    <w:rsid w:val="004928AE"/>
    <w:rsid w:val="004930DB"/>
    <w:rsid w:val="00493C43"/>
    <w:rsid w:val="004974EF"/>
    <w:rsid w:val="00497837"/>
    <w:rsid w:val="004A0ABC"/>
    <w:rsid w:val="004A1152"/>
    <w:rsid w:val="004A40B1"/>
    <w:rsid w:val="004A47B2"/>
    <w:rsid w:val="004A7278"/>
    <w:rsid w:val="004B2667"/>
    <w:rsid w:val="004B3C84"/>
    <w:rsid w:val="004B4EF7"/>
    <w:rsid w:val="004B6480"/>
    <w:rsid w:val="004C0DA6"/>
    <w:rsid w:val="004C3695"/>
    <w:rsid w:val="004C5922"/>
    <w:rsid w:val="004C60A3"/>
    <w:rsid w:val="004D34C6"/>
    <w:rsid w:val="004D3A86"/>
    <w:rsid w:val="004D6AE2"/>
    <w:rsid w:val="004D6D67"/>
    <w:rsid w:val="004D79B0"/>
    <w:rsid w:val="004E1F2D"/>
    <w:rsid w:val="004E5C21"/>
    <w:rsid w:val="004E5ED1"/>
    <w:rsid w:val="004E75E0"/>
    <w:rsid w:val="004E7671"/>
    <w:rsid w:val="004F0EF7"/>
    <w:rsid w:val="004F22A6"/>
    <w:rsid w:val="004F6C14"/>
    <w:rsid w:val="00511C26"/>
    <w:rsid w:val="00517AD5"/>
    <w:rsid w:val="00523BA1"/>
    <w:rsid w:val="0052419F"/>
    <w:rsid w:val="00524243"/>
    <w:rsid w:val="00526F03"/>
    <w:rsid w:val="0053071A"/>
    <w:rsid w:val="005329F8"/>
    <w:rsid w:val="005337BA"/>
    <w:rsid w:val="00550C52"/>
    <w:rsid w:val="00550C6C"/>
    <w:rsid w:val="00553D3A"/>
    <w:rsid w:val="00554185"/>
    <w:rsid w:val="00554A21"/>
    <w:rsid w:val="005556A9"/>
    <w:rsid w:val="00555EA7"/>
    <w:rsid w:val="0055682E"/>
    <w:rsid w:val="00560678"/>
    <w:rsid w:val="0057234C"/>
    <w:rsid w:val="00572D67"/>
    <w:rsid w:val="00574871"/>
    <w:rsid w:val="00575A73"/>
    <w:rsid w:val="005805CA"/>
    <w:rsid w:val="00582191"/>
    <w:rsid w:val="005868AC"/>
    <w:rsid w:val="005A2F39"/>
    <w:rsid w:val="005A3F41"/>
    <w:rsid w:val="005A5309"/>
    <w:rsid w:val="005A5844"/>
    <w:rsid w:val="005A5C7A"/>
    <w:rsid w:val="005A600F"/>
    <w:rsid w:val="005A633C"/>
    <w:rsid w:val="005B0820"/>
    <w:rsid w:val="005B32FF"/>
    <w:rsid w:val="005B3678"/>
    <w:rsid w:val="005B5053"/>
    <w:rsid w:val="005B6B52"/>
    <w:rsid w:val="005B7479"/>
    <w:rsid w:val="005C115F"/>
    <w:rsid w:val="005C3E6B"/>
    <w:rsid w:val="005C78F6"/>
    <w:rsid w:val="005D0124"/>
    <w:rsid w:val="005D1D77"/>
    <w:rsid w:val="005D30CE"/>
    <w:rsid w:val="005D38E6"/>
    <w:rsid w:val="005E018E"/>
    <w:rsid w:val="005E45EA"/>
    <w:rsid w:val="005E4E6A"/>
    <w:rsid w:val="005E64DC"/>
    <w:rsid w:val="005E7109"/>
    <w:rsid w:val="005F344F"/>
    <w:rsid w:val="005F452A"/>
    <w:rsid w:val="005F4775"/>
    <w:rsid w:val="006002DD"/>
    <w:rsid w:val="00600EC7"/>
    <w:rsid w:val="0060142A"/>
    <w:rsid w:val="006051FF"/>
    <w:rsid w:val="00610E82"/>
    <w:rsid w:val="00614D79"/>
    <w:rsid w:val="00621423"/>
    <w:rsid w:val="00625F0E"/>
    <w:rsid w:val="00632513"/>
    <w:rsid w:val="00636EEF"/>
    <w:rsid w:val="00642382"/>
    <w:rsid w:val="00643EE8"/>
    <w:rsid w:val="006454D4"/>
    <w:rsid w:val="00652211"/>
    <w:rsid w:val="0065521F"/>
    <w:rsid w:val="00662171"/>
    <w:rsid w:val="006674FA"/>
    <w:rsid w:val="0067292B"/>
    <w:rsid w:val="006744BA"/>
    <w:rsid w:val="00676E38"/>
    <w:rsid w:val="00676F4A"/>
    <w:rsid w:val="006775F2"/>
    <w:rsid w:val="006853C0"/>
    <w:rsid w:val="006910DB"/>
    <w:rsid w:val="0069164C"/>
    <w:rsid w:val="00692D65"/>
    <w:rsid w:val="00697930"/>
    <w:rsid w:val="006A0585"/>
    <w:rsid w:val="006A2897"/>
    <w:rsid w:val="006A3632"/>
    <w:rsid w:val="006A4455"/>
    <w:rsid w:val="006B0581"/>
    <w:rsid w:val="006B126A"/>
    <w:rsid w:val="006B12E4"/>
    <w:rsid w:val="006B4E85"/>
    <w:rsid w:val="006C1C2F"/>
    <w:rsid w:val="006C2D4C"/>
    <w:rsid w:val="006D00AB"/>
    <w:rsid w:val="006D247D"/>
    <w:rsid w:val="006D3481"/>
    <w:rsid w:val="006E113A"/>
    <w:rsid w:val="006E5B54"/>
    <w:rsid w:val="006E72B2"/>
    <w:rsid w:val="006E7FB3"/>
    <w:rsid w:val="007109A9"/>
    <w:rsid w:val="00711F73"/>
    <w:rsid w:val="007164BB"/>
    <w:rsid w:val="00726A49"/>
    <w:rsid w:val="00734D12"/>
    <w:rsid w:val="00735678"/>
    <w:rsid w:val="007410F4"/>
    <w:rsid w:val="00744FAD"/>
    <w:rsid w:val="007463B8"/>
    <w:rsid w:val="00751ABA"/>
    <w:rsid w:val="00754747"/>
    <w:rsid w:val="007568D1"/>
    <w:rsid w:val="0076289E"/>
    <w:rsid w:val="0076309F"/>
    <w:rsid w:val="00765A72"/>
    <w:rsid w:val="007678A0"/>
    <w:rsid w:val="007736A6"/>
    <w:rsid w:val="00775FAA"/>
    <w:rsid w:val="00777739"/>
    <w:rsid w:val="00783C3F"/>
    <w:rsid w:val="007861B4"/>
    <w:rsid w:val="00790A2A"/>
    <w:rsid w:val="00790E77"/>
    <w:rsid w:val="00793113"/>
    <w:rsid w:val="0079509E"/>
    <w:rsid w:val="007970D7"/>
    <w:rsid w:val="007A47D0"/>
    <w:rsid w:val="007A7FF3"/>
    <w:rsid w:val="007B2F67"/>
    <w:rsid w:val="007B356C"/>
    <w:rsid w:val="007B35FA"/>
    <w:rsid w:val="007B3620"/>
    <w:rsid w:val="007B587F"/>
    <w:rsid w:val="007B78F7"/>
    <w:rsid w:val="007C2508"/>
    <w:rsid w:val="007C48D5"/>
    <w:rsid w:val="007C5225"/>
    <w:rsid w:val="007D66CD"/>
    <w:rsid w:val="007E0C63"/>
    <w:rsid w:val="007E3F06"/>
    <w:rsid w:val="007E4220"/>
    <w:rsid w:val="007F228C"/>
    <w:rsid w:val="007F3747"/>
    <w:rsid w:val="007F5594"/>
    <w:rsid w:val="007F604A"/>
    <w:rsid w:val="00801D02"/>
    <w:rsid w:val="00816D30"/>
    <w:rsid w:val="008179F0"/>
    <w:rsid w:val="00820083"/>
    <w:rsid w:val="008316E0"/>
    <w:rsid w:val="00831BC0"/>
    <w:rsid w:val="008337B4"/>
    <w:rsid w:val="00833AAC"/>
    <w:rsid w:val="00833E7C"/>
    <w:rsid w:val="008400B7"/>
    <w:rsid w:val="00842D48"/>
    <w:rsid w:val="008458BD"/>
    <w:rsid w:val="00847002"/>
    <w:rsid w:val="0085330F"/>
    <w:rsid w:val="008541DC"/>
    <w:rsid w:val="00854735"/>
    <w:rsid w:val="008603A3"/>
    <w:rsid w:val="0086175E"/>
    <w:rsid w:val="00871D3E"/>
    <w:rsid w:val="00875839"/>
    <w:rsid w:val="0087751B"/>
    <w:rsid w:val="00880A87"/>
    <w:rsid w:val="00880CFF"/>
    <w:rsid w:val="0088207A"/>
    <w:rsid w:val="008854E6"/>
    <w:rsid w:val="008910F4"/>
    <w:rsid w:val="00894CF7"/>
    <w:rsid w:val="00895C92"/>
    <w:rsid w:val="0089653C"/>
    <w:rsid w:val="008A4CCD"/>
    <w:rsid w:val="008A4E69"/>
    <w:rsid w:val="008A55BD"/>
    <w:rsid w:val="008B00B4"/>
    <w:rsid w:val="008B41B4"/>
    <w:rsid w:val="008B67C9"/>
    <w:rsid w:val="008B7702"/>
    <w:rsid w:val="008C2543"/>
    <w:rsid w:val="008C2A8A"/>
    <w:rsid w:val="008E2104"/>
    <w:rsid w:val="008E3E7E"/>
    <w:rsid w:val="008E3FFB"/>
    <w:rsid w:val="008F415F"/>
    <w:rsid w:val="008F5226"/>
    <w:rsid w:val="0090683E"/>
    <w:rsid w:val="00911333"/>
    <w:rsid w:val="009161E0"/>
    <w:rsid w:val="0091678F"/>
    <w:rsid w:val="009256B7"/>
    <w:rsid w:val="00926937"/>
    <w:rsid w:val="009277FD"/>
    <w:rsid w:val="00927B20"/>
    <w:rsid w:val="009356C7"/>
    <w:rsid w:val="009358CD"/>
    <w:rsid w:val="00937871"/>
    <w:rsid w:val="0094281D"/>
    <w:rsid w:val="00944B09"/>
    <w:rsid w:val="00952249"/>
    <w:rsid w:val="009570E6"/>
    <w:rsid w:val="0095719A"/>
    <w:rsid w:val="009603F6"/>
    <w:rsid w:val="0096367C"/>
    <w:rsid w:val="00964004"/>
    <w:rsid w:val="009747D0"/>
    <w:rsid w:val="009749C9"/>
    <w:rsid w:val="00994305"/>
    <w:rsid w:val="00994B5B"/>
    <w:rsid w:val="009B3762"/>
    <w:rsid w:val="009B4440"/>
    <w:rsid w:val="009B7894"/>
    <w:rsid w:val="009C2E21"/>
    <w:rsid w:val="009C3A00"/>
    <w:rsid w:val="009C4970"/>
    <w:rsid w:val="009D096D"/>
    <w:rsid w:val="009D11A1"/>
    <w:rsid w:val="009D1FEB"/>
    <w:rsid w:val="009D47A4"/>
    <w:rsid w:val="009D5E3E"/>
    <w:rsid w:val="009D6A4C"/>
    <w:rsid w:val="009E5628"/>
    <w:rsid w:val="009E5F34"/>
    <w:rsid w:val="009F08C2"/>
    <w:rsid w:val="009F2106"/>
    <w:rsid w:val="009F3AF7"/>
    <w:rsid w:val="009F760D"/>
    <w:rsid w:val="009F7AF1"/>
    <w:rsid w:val="00A0591D"/>
    <w:rsid w:val="00A066FC"/>
    <w:rsid w:val="00A10BBB"/>
    <w:rsid w:val="00A11C2B"/>
    <w:rsid w:val="00A149EA"/>
    <w:rsid w:val="00A21E40"/>
    <w:rsid w:val="00A22A56"/>
    <w:rsid w:val="00A22BC4"/>
    <w:rsid w:val="00A24C23"/>
    <w:rsid w:val="00A2614C"/>
    <w:rsid w:val="00A30356"/>
    <w:rsid w:val="00A320E8"/>
    <w:rsid w:val="00A3577B"/>
    <w:rsid w:val="00A40A9D"/>
    <w:rsid w:val="00A449DA"/>
    <w:rsid w:val="00A44B1F"/>
    <w:rsid w:val="00A44BBD"/>
    <w:rsid w:val="00A470A8"/>
    <w:rsid w:val="00A65B7B"/>
    <w:rsid w:val="00A65F49"/>
    <w:rsid w:val="00A66DBD"/>
    <w:rsid w:val="00A67388"/>
    <w:rsid w:val="00A75821"/>
    <w:rsid w:val="00A846F6"/>
    <w:rsid w:val="00A91D02"/>
    <w:rsid w:val="00A922A3"/>
    <w:rsid w:val="00A92A79"/>
    <w:rsid w:val="00A97A90"/>
    <w:rsid w:val="00AA4420"/>
    <w:rsid w:val="00AA5FC0"/>
    <w:rsid w:val="00AB44B5"/>
    <w:rsid w:val="00AB67FF"/>
    <w:rsid w:val="00AC3628"/>
    <w:rsid w:val="00AC57FB"/>
    <w:rsid w:val="00AC7635"/>
    <w:rsid w:val="00AD1622"/>
    <w:rsid w:val="00AD4DA9"/>
    <w:rsid w:val="00AD675D"/>
    <w:rsid w:val="00AE0399"/>
    <w:rsid w:val="00AE0722"/>
    <w:rsid w:val="00AE09C3"/>
    <w:rsid w:val="00AE2A22"/>
    <w:rsid w:val="00AE7AE7"/>
    <w:rsid w:val="00AE7B52"/>
    <w:rsid w:val="00AF3FBE"/>
    <w:rsid w:val="00AF4ABC"/>
    <w:rsid w:val="00AF52B1"/>
    <w:rsid w:val="00B003CE"/>
    <w:rsid w:val="00B01084"/>
    <w:rsid w:val="00B0736F"/>
    <w:rsid w:val="00B126AC"/>
    <w:rsid w:val="00B22273"/>
    <w:rsid w:val="00B25466"/>
    <w:rsid w:val="00B26FF0"/>
    <w:rsid w:val="00B300B9"/>
    <w:rsid w:val="00B33B38"/>
    <w:rsid w:val="00B35D65"/>
    <w:rsid w:val="00B37B0E"/>
    <w:rsid w:val="00B37C6A"/>
    <w:rsid w:val="00B44740"/>
    <w:rsid w:val="00B547B9"/>
    <w:rsid w:val="00B54CC6"/>
    <w:rsid w:val="00B55294"/>
    <w:rsid w:val="00B55335"/>
    <w:rsid w:val="00B556FA"/>
    <w:rsid w:val="00B70B9C"/>
    <w:rsid w:val="00B77985"/>
    <w:rsid w:val="00B817F3"/>
    <w:rsid w:val="00B84945"/>
    <w:rsid w:val="00BA2F7C"/>
    <w:rsid w:val="00BB1B24"/>
    <w:rsid w:val="00BB235D"/>
    <w:rsid w:val="00BB47AB"/>
    <w:rsid w:val="00BB5EC7"/>
    <w:rsid w:val="00BC069E"/>
    <w:rsid w:val="00BC43B0"/>
    <w:rsid w:val="00BD0A3A"/>
    <w:rsid w:val="00BD27E6"/>
    <w:rsid w:val="00BD2B8D"/>
    <w:rsid w:val="00BE56BA"/>
    <w:rsid w:val="00BF081F"/>
    <w:rsid w:val="00BF6BBF"/>
    <w:rsid w:val="00C018C5"/>
    <w:rsid w:val="00C04D53"/>
    <w:rsid w:val="00C060B4"/>
    <w:rsid w:val="00C065AB"/>
    <w:rsid w:val="00C0686B"/>
    <w:rsid w:val="00C114A8"/>
    <w:rsid w:val="00C12E4F"/>
    <w:rsid w:val="00C13628"/>
    <w:rsid w:val="00C20478"/>
    <w:rsid w:val="00C261D6"/>
    <w:rsid w:val="00C27D52"/>
    <w:rsid w:val="00C3713E"/>
    <w:rsid w:val="00C4175C"/>
    <w:rsid w:val="00C42631"/>
    <w:rsid w:val="00C42833"/>
    <w:rsid w:val="00C44338"/>
    <w:rsid w:val="00C445FC"/>
    <w:rsid w:val="00C449C3"/>
    <w:rsid w:val="00C5153F"/>
    <w:rsid w:val="00C5465C"/>
    <w:rsid w:val="00C635F7"/>
    <w:rsid w:val="00C70038"/>
    <w:rsid w:val="00C70F9D"/>
    <w:rsid w:val="00C711E5"/>
    <w:rsid w:val="00C712D0"/>
    <w:rsid w:val="00C75563"/>
    <w:rsid w:val="00C80C76"/>
    <w:rsid w:val="00C82936"/>
    <w:rsid w:val="00C82B3A"/>
    <w:rsid w:val="00C83285"/>
    <w:rsid w:val="00C8404A"/>
    <w:rsid w:val="00C849FA"/>
    <w:rsid w:val="00C938CA"/>
    <w:rsid w:val="00C95259"/>
    <w:rsid w:val="00C95BD0"/>
    <w:rsid w:val="00C95ED4"/>
    <w:rsid w:val="00CA4339"/>
    <w:rsid w:val="00CB0468"/>
    <w:rsid w:val="00CB1623"/>
    <w:rsid w:val="00CB432A"/>
    <w:rsid w:val="00CC3B6E"/>
    <w:rsid w:val="00CD171F"/>
    <w:rsid w:val="00CD71B5"/>
    <w:rsid w:val="00CE4218"/>
    <w:rsid w:val="00CE4BFF"/>
    <w:rsid w:val="00CF14D6"/>
    <w:rsid w:val="00CF4EEB"/>
    <w:rsid w:val="00D0071E"/>
    <w:rsid w:val="00D057A7"/>
    <w:rsid w:val="00D12B99"/>
    <w:rsid w:val="00D1410F"/>
    <w:rsid w:val="00D160F9"/>
    <w:rsid w:val="00D161D1"/>
    <w:rsid w:val="00D26C1E"/>
    <w:rsid w:val="00D32423"/>
    <w:rsid w:val="00D332C5"/>
    <w:rsid w:val="00D34623"/>
    <w:rsid w:val="00D41995"/>
    <w:rsid w:val="00D4305D"/>
    <w:rsid w:val="00D47482"/>
    <w:rsid w:val="00D53291"/>
    <w:rsid w:val="00D55617"/>
    <w:rsid w:val="00D55BD8"/>
    <w:rsid w:val="00D56260"/>
    <w:rsid w:val="00D61FAC"/>
    <w:rsid w:val="00D6245B"/>
    <w:rsid w:val="00D64396"/>
    <w:rsid w:val="00D733AE"/>
    <w:rsid w:val="00D7409D"/>
    <w:rsid w:val="00D74676"/>
    <w:rsid w:val="00D83034"/>
    <w:rsid w:val="00D85234"/>
    <w:rsid w:val="00D87115"/>
    <w:rsid w:val="00D87A94"/>
    <w:rsid w:val="00D93844"/>
    <w:rsid w:val="00DA4A99"/>
    <w:rsid w:val="00DA6F73"/>
    <w:rsid w:val="00DC1CD4"/>
    <w:rsid w:val="00DC2112"/>
    <w:rsid w:val="00DC2C2B"/>
    <w:rsid w:val="00DC4D6D"/>
    <w:rsid w:val="00DC5FD8"/>
    <w:rsid w:val="00DD1E67"/>
    <w:rsid w:val="00DD28C8"/>
    <w:rsid w:val="00DD2A19"/>
    <w:rsid w:val="00DD42FE"/>
    <w:rsid w:val="00DE3D00"/>
    <w:rsid w:val="00DE4A84"/>
    <w:rsid w:val="00DE71C3"/>
    <w:rsid w:val="00DF26B2"/>
    <w:rsid w:val="00DF6BC4"/>
    <w:rsid w:val="00E008E1"/>
    <w:rsid w:val="00E021F4"/>
    <w:rsid w:val="00E03038"/>
    <w:rsid w:val="00E0357B"/>
    <w:rsid w:val="00E063E6"/>
    <w:rsid w:val="00E135CE"/>
    <w:rsid w:val="00E16828"/>
    <w:rsid w:val="00E2303A"/>
    <w:rsid w:val="00E238A1"/>
    <w:rsid w:val="00E25A64"/>
    <w:rsid w:val="00E359FB"/>
    <w:rsid w:val="00E40DA8"/>
    <w:rsid w:val="00E45B54"/>
    <w:rsid w:val="00E55301"/>
    <w:rsid w:val="00E57C32"/>
    <w:rsid w:val="00E613F9"/>
    <w:rsid w:val="00E64158"/>
    <w:rsid w:val="00E661E3"/>
    <w:rsid w:val="00E676F0"/>
    <w:rsid w:val="00E750CA"/>
    <w:rsid w:val="00E76699"/>
    <w:rsid w:val="00E8410E"/>
    <w:rsid w:val="00E92860"/>
    <w:rsid w:val="00E94390"/>
    <w:rsid w:val="00E973EC"/>
    <w:rsid w:val="00EA2885"/>
    <w:rsid w:val="00EA5F92"/>
    <w:rsid w:val="00EC0C43"/>
    <w:rsid w:val="00EC31A7"/>
    <w:rsid w:val="00EC68B7"/>
    <w:rsid w:val="00ED0DA0"/>
    <w:rsid w:val="00ED21C1"/>
    <w:rsid w:val="00ED4BE2"/>
    <w:rsid w:val="00EE2548"/>
    <w:rsid w:val="00EF20B6"/>
    <w:rsid w:val="00EF4DC7"/>
    <w:rsid w:val="00F01B3A"/>
    <w:rsid w:val="00F060AE"/>
    <w:rsid w:val="00F06B2E"/>
    <w:rsid w:val="00F10FC2"/>
    <w:rsid w:val="00F13E75"/>
    <w:rsid w:val="00F13EA9"/>
    <w:rsid w:val="00F13F6B"/>
    <w:rsid w:val="00F16950"/>
    <w:rsid w:val="00F174A1"/>
    <w:rsid w:val="00F177D6"/>
    <w:rsid w:val="00F22F87"/>
    <w:rsid w:val="00F24AE6"/>
    <w:rsid w:val="00F329F8"/>
    <w:rsid w:val="00F36AB2"/>
    <w:rsid w:val="00F37F46"/>
    <w:rsid w:val="00F41169"/>
    <w:rsid w:val="00F44D4A"/>
    <w:rsid w:val="00F4589D"/>
    <w:rsid w:val="00F4783F"/>
    <w:rsid w:val="00F50897"/>
    <w:rsid w:val="00F51ABC"/>
    <w:rsid w:val="00F5284C"/>
    <w:rsid w:val="00F60470"/>
    <w:rsid w:val="00F64AFD"/>
    <w:rsid w:val="00F67B26"/>
    <w:rsid w:val="00F67C1E"/>
    <w:rsid w:val="00F7220B"/>
    <w:rsid w:val="00F748DA"/>
    <w:rsid w:val="00F82D21"/>
    <w:rsid w:val="00F836AD"/>
    <w:rsid w:val="00F8417E"/>
    <w:rsid w:val="00F86F8B"/>
    <w:rsid w:val="00F91263"/>
    <w:rsid w:val="00F91DB0"/>
    <w:rsid w:val="00F92F02"/>
    <w:rsid w:val="00F95E60"/>
    <w:rsid w:val="00F9675B"/>
    <w:rsid w:val="00FA05A5"/>
    <w:rsid w:val="00FA53EA"/>
    <w:rsid w:val="00FA7187"/>
    <w:rsid w:val="00FB0005"/>
    <w:rsid w:val="00FB0D85"/>
    <w:rsid w:val="00FB1021"/>
    <w:rsid w:val="00FB1D6C"/>
    <w:rsid w:val="00FB55E6"/>
    <w:rsid w:val="00FB6BAF"/>
    <w:rsid w:val="00FC2867"/>
    <w:rsid w:val="00FC2DFA"/>
    <w:rsid w:val="00FD015B"/>
    <w:rsid w:val="00FD4C65"/>
    <w:rsid w:val="00FD5E16"/>
    <w:rsid w:val="00FE13E8"/>
    <w:rsid w:val="00FE3986"/>
    <w:rsid w:val="00FE3F66"/>
    <w:rsid w:val="00FF307C"/>
    <w:rsid w:val="00FF5179"/>
    <w:rsid w:val="00FF575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20">
    <w:name w:val="Основной текст 212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20">
    <w:name w:val="Обычный12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2">
    <w:name w:val="Основной текст с отступом 2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1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d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4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1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4A47B2"/>
    <w:rPr>
      <w:sz w:val="24"/>
      <w:szCs w:val="24"/>
      <w:lang w:eastAsia="zh-CN"/>
    </w:rPr>
  </w:style>
  <w:style w:type="character" w:customStyle="1" w:styleId="T41">
    <w:name w:val="T41"/>
    <w:rsid w:val="004A47B2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4A47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4A47B2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4B3C84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B3C84"/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20">
    <w:name w:val="Основной текст 212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20">
    <w:name w:val="Обычный12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2">
    <w:name w:val="Основной текст с отступом 2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1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d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4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1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4A47B2"/>
    <w:rPr>
      <w:sz w:val="24"/>
      <w:szCs w:val="24"/>
      <w:lang w:eastAsia="zh-CN"/>
    </w:rPr>
  </w:style>
  <w:style w:type="character" w:customStyle="1" w:styleId="T41">
    <w:name w:val="T41"/>
    <w:rsid w:val="004A47B2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4A47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4A47B2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4B3C84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B3C84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544-93E7-400A-91F1-88EDE80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9487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Эрдынеева Евгения Дмитриевна</cp:lastModifiedBy>
  <cp:revision>3</cp:revision>
  <cp:lastPrinted>2020-11-12T23:22:00Z</cp:lastPrinted>
  <dcterms:created xsi:type="dcterms:W3CDTF">2021-09-28T03:42:00Z</dcterms:created>
  <dcterms:modified xsi:type="dcterms:W3CDTF">2021-09-28T03:52:00Z</dcterms:modified>
</cp:coreProperties>
</file>