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27" w:rsidRDefault="005F5407" w:rsidP="00F303F6">
      <w:pPr>
        <w:jc w:val="center"/>
        <w:rPr>
          <w:rFonts w:ascii="Times New Roman" w:hAnsi="Times New Roman" w:cs="Times New Roman"/>
        </w:rPr>
      </w:pPr>
      <w:r w:rsidRPr="002C1282">
        <w:rPr>
          <w:rFonts w:ascii="Times New Roman" w:hAnsi="Times New Roman" w:cs="Times New Roman"/>
        </w:rPr>
        <w:t>ТЕХНИЧЕСКОЕ ЗАДАНИЕ</w:t>
      </w:r>
    </w:p>
    <w:tbl>
      <w:tblPr>
        <w:tblW w:w="5421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6838"/>
        <w:gridCol w:w="1162"/>
      </w:tblGrid>
      <w:tr w:rsidR="00B134D7" w:rsidRPr="00B134D7" w:rsidTr="00B134D7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4D7">
              <w:rPr>
                <w:rFonts w:ascii="Times New Roman" w:eastAsia="Calibri" w:hAnsi="Times New Roman" w:cs="Times New Roman"/>
                <w:color w:val="000000"/>
                <w:lang w:eastAsia="ar-SA"/>
              </w:rPr>
              <w:t>Общие 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B134D7" w:rsidRPr="00B134D7" w:rsidTr="00B134D7">
        <w:tc>
          <w:tcPr>
            <w:tcW w:w="5000" w:type="pct"/>
            <w:gridSpan w:val="3"/>
            <w:tcBorders>
              <w:bottom w:val="nil"/>
            </w:tcBorders>
            <w:shd w:val="clear" w:color="auto" w:fill="auto"/>
          </w:tcPr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Специальные средства при нарушениях функций выделения (калоприемники,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) - это устройства, носимые на себе, предназначенные для сбора кишечного содержимого и устранения его агрессивного воздействия на кожу. Все специальные средства при нарушениях функций выделения (калоприемники,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) должны быть новыми. Конструкция специальных сре</w:t>
            </w:r>
            <w:proofErr w:type="gramStart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(калоприемников,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уроприемников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)  должна обеспечивать  пользователю удобство и простоту обращения с ними. В специальных средствах при нарушениях функций выделения (калоприемниках,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уроприемниках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) должны отсутствовать  механические повреждения (разрыв края, разрезы и т.п.), видимые невооруженным глазом; 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- сырье и материалы для изготовления специальных сре</w:t>
            </w:r>
            <w:proofErr w:type="gramStart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и нарушениях функций выделения (калоприемников,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уроприемников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 и средств ухода за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стомой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) должны быть разрешены к применению Федеральной службой по надзору в сфере защиты прав потребителей и благополучия человека; 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- маркировка и упаковка должна осуществляться в соответствии с ГОСТ </w:t>
            </w:r>
            <w:proofErr w:type="gramStart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 50460-92; 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- транспортирование должно осуществляться любым видом крытого транспорта в соответствии с правилами перевозки грузов, действующими на данном виде транспорта; 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- специальные средства при нарушениях функций выделения (калоприемники,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уроприемники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 и средства ухода за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стомой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) должны соответствовать требованиям: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цитотоксичность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: методы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invitro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»;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ab/>
              <w:t>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ГОСТ </w:t>
            </w:r>
            <w:proofErr w:type="gramStart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Требования ГОСТа </w:t>
            </w:r>
            <w:proofErr w:type="gramStart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 58235-2018 «Специальные средства при нарушении функции выделения. Термины и определения. Классификация»,</w:t>
            </w:r>
            <w:r w:rsidRPr="00B134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ГОСТа </w:t>
            </w:r>
            <w:proofErr w:type="gramStart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 58237-2018 «Средства для ухода за кишечными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стомами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: калоприемниками, вспомогательные средства и средства для ухода за кожей вокруг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стомы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. Характеристики и основные требования. Методы испытаний»</w:t>
            </w:r>
            <w:r w:rsidRPr="00B134D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не применяются в связи тем, что на территории РФ не существует аккредитованной лаборатории, которая проводит испытания на соответствие поставляемой продукции  (основание ответ производителя с</w:t>
            </w: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пециальных сре</w:t>
            </w:r>
            <w:proofErr w:type="gramStart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и нарушениях функций выделения (н</w:t>
            </w: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аборов-мочеприемников для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самокатетеризации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Pr="00B134D7">
              <w:rPr>
                <w:rFonts w:ascii="Times New Roman" w:eastAsia="Times New Roman" w:hAnsi="Times New Roman" w:cs="Times New Roman"/>
                <w:bCs/>
                <w:lang w:eastAsia="ru-RU"/>
              </w:rPr>
              <w:t>№ 168-01 от 12.01.2021).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Качество товара подтверждается предоставлением  регистрационного удостоверения ФС по надзору в сфере здравоохранения и (или) сертификата соответствия системы Госстандарт РФ или декларации о соответствии.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 на момент поставки не менее 2 лет от даты производства (указанной на упаковке). Объем предоставления гарантии качества товара распространяется на весь объем поставляемого товара.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Поставщик обязан обеспечить поступление Товара в Рязанскую область, по наименованию, в количестве и в сроки, определенные заявкой.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Поставщик обязан предоставить Получателям право выбора одного из способов получения Товара: 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- по месту жительства (месту пребывания, фактического проживания) </w:t>
            </w:r>
            <w:proofErr w:type="gramStart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Получателя</w:t>
            </w:r>
            <w:proofErr w:type="gramEnd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      </w:r>
            <w:proofErr w:type="gramEnd"/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Порядок поставки: Поставка Товара Получателям осуществляется Поставщиком после получения от Заказчика реестра получателей Товара.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Срок поставки Товара: </w:t>
            </w:r>
            <w:proofErr w:type="gramStart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 от Заказчика реестра получателей Товара до «6» декабря 2021 года.</w:t>
            </w:r>
          </w:p>
        </w:tc>
      </w:tr>
      <w:tr w:rsidR="00B134D7" w:rsidRPr="00B134D7" w:rsidTr="00B134D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  <w:hidden/>
        </w:trPr>
        <w:tc>
          <w:tcPr>
            <w:tcW w:w="5000" w:type="pct"/>
            <w:gridSpan w:val="3"/>
          </w:tcPr>
          <w:p w:rsidR="00B134D7" w:rsidRPr="00B134D7" w:rsidRDefault="00B134D7" w:rsidP="00B134D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lang w:eastAsia="ru-RU"/>
              </w:rPr>
            </w:pPr>
          </w:p>
        </w:tc>
      </w:tr>
      <w:tr w:rsidR="00B134D7" w:rsidRPr="00B134D7" w:rsidTr="00B134D7">
        <w:trPr>
          <w:trHeight w:val="887"/>
        </w:trPr>
        <w:tc>
          <w:tcPr>
            <w:tcW w:w="1145" w:type="pct"/>
            <w:shd w:val="clear" w:color="auto" w:fill="auto"/>
            <w:vAlign w:val="center"/>
          </w:tcPr>
          <w:p w:rsidR="00B134D7" w:rsidRPr="00B134D7" w:rsidRDefault="00B134D7" w:rsidP="00B1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товара</w:t>
            </w:r>
          </w:p>
        </w:tc>
        <w:tc>
          <w:tcPr>
            <w:tcW w:w="3295" w:type="pct"/>
            <w:shd w:val="clear" w:color="auto" w:fill="auto"/>
            <w:vAlign w:val="center"/>
          </w:tcPr>
          <w:p w:rsidR="00B134D7" w:rsidRPr="00B134D7" w:rsidRDefault="00B134D7" w:rsidP="00B1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560" w:type="pct"/>
            <w:shd w:val="clear" w:color="auto" w:fill="auto"/>
            <w:vAlign w:val="center"/>
          </w:tcPr>
          <w:p w:rsidR="00B134D7" w:rsidRPr="00B134D7" w:rsidRDefault="00B134D7" w:rsidP="00B13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изм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-я</w:t>
            </w:r>
          </w:p>
        </w:tc>
      </w:tr>
      <w:tr w:rsidR="00B134D7" w:rsidRPr="00B134D7" w:rsidTr="00B134D7">
        <w:tc>
          <w:tcPr>
            <w:tcW w:w="1145" w:type="pct"/>
            <w:shd w:val="clear" w:color="auto" w:fill="auto"/>
          </w:tcPr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21-01-07. </w:t>
            </w:r>
            <w:proofErr w:type="gramStart"/>
            <w:r w:rsidRPr="00B134D7">
              <w:rPr>
                <w:rFonts w:ascii="Times New Roman" w:eastAsia="Times New Roman" w:hAnsi="Times New Roman" w:cs="Times New Roman"/>
                <w:bCs/>
                <w:lang w:eastAsia="ar-SA"/>
              </w:rPr>
              <w:t>Мешок</w:t>
            </w:r>
            <w:proofErr w:type="gramEnd"/>
            <w:r w:rsidRPr="00B134D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дренируемый для двухкомпонентного калоприемника</w:t>
            </w:r>
          </w:p>
        </w:tc>
        <w:tc>
          <w:tcPr>
            <w:tcW w:w="3295" w:type="pct"/>
            <w:shd w:val="clear" w:color="auto" w:fill="auto"/>
          </w:tcPr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Дренируемый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стомный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 мешок должен быть анатомической формы, из непрозрачного многослойного не пропускающего запах полиэтилена, с двусторонним мягким нетканым покрытием, с фильтром. Требуется наличие встроенной скрытой застежки </w:t>
            </w:r>
            <w:proofErr w:type="gramStart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на липучке на дренажном конце мешка с механическим фланцевым соединением с замком-защелкой для крепления</w:t>
            </w:r>
            <w:proofErr w:type="gramEnd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 мешка к пластине, соответствующего фланцу пластины.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Диаметр фланца должен быть 60 мм, 50 мм (в зависимости от индивидуальной потребности инвалида).</w:t>
            </w:r>
          </w:p>
        </w:tc>
        <w:tc>
          <w:tcPr>
            <w:tcW w:w="560" w:type="pct"/>
            <w:shd w:val="clear" w:color="auto" w:fill="auto"/>
          </w:tcPr>
          <w:p w:rsidR="00B134D7" w:rsidRPr="00B134D7" w:rsidRDefault="00B134D7" w:rsidP="00B134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B134D7" w:rsidRPr="00B134D7" w:rsidTr="00B134D7">
        <w:tc>
          <w:tcPr>
            <w:tcW w:w="1145" w:type="pct"/>
            <w:shd w:val="clear" w:color="auto" w:fill="auto"/>
          </w:tcPr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B134D7">
              <w:rPr>
                <w:rFonts w:ascii="Times New Roman" w:eastAsia="Times New Roman" w:hAnsi="Times New Roman" w:cs="Times New Roman"/>
                <w:bCs/>
                <w:lang w:eastAsia="ar-SA"/>
              </w:rPr>
              <w:t>-01</w:t>
            </w: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-07. Адгезивная пластина для </w:t>
            </w:r>
            <w:proofErr w:type="gramStart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двухкомпонентного</w:t>
            </w:r>
            <w:proofErr w:type="gramEnd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 дренируемого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калоприемника    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295" w:type="pct"/>
            <w:shd w:val="clear" w:color="auto" w:fill="auto"/>
          </w:tcPr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Адгезивная пластина для </w:t>
            </w:r>
            <w:proofErr w:type="gramStart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плоских</w:t>
            </w:r>
            <w:proofErr w:type="gramEnd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стом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Адгезивные пластины должны быть: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на натуральной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гипоаллергенной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 гидроколлоидной основе;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с клеевым слоем спиралевидной структуры, который должен состоять из двух чередующихся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адгезивов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 (один из которых является абсорбирующим); 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набухающие</w:t>
            </w:r>
            <w:proofErr w:type="gramEnd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 при взаимодействии с мочой или жидким кишечным отделяемым;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с защитным покрытием, с шаблоном для вырезания отверстий под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стому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с вырезаемым отверстием под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стому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с креплением для пояса; 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с фланцем для крепления мешка, соответствующим фланцу мешка. 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Диаметр фланца пластины (в зависимости от индивидуальной потребности инвалида):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для плоских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стом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 60 мм, 50 мм.</w:t>
            </w:r>
          </w:p>
        </w:tc>
        <w:tc>
          <w:tcPr>
            <w:tcW w:w="560" w:type="pct"/>
            <w:shd w:val="clear" w:color="auto" w:fill="auto"/>
          </w:tcPr>
          <w:p w:rsidR="00B134D7" w:rsidRPr="00B134D7" w:rsidRDefault="00B134D7" w:rsidP="00B134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  <w:bookmarkStart w:id="0" w:name="_GoBack"/>
        <w:bookmarkEnd w:id="0"/>
      </w:tr>
      <w:tr w:rsidR="00B134D7" w:rsidRPr="00B134D7" w:rsidTr="00B134D7">
        <w:tc>
          <w:tcPr>
            <w:tcW w:w="1145" w:type="pct"/>
            <w:shd w:val="clear" w:color="auto" w:fill="auto"/>
          </w:tcPr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21-01-08. </w:t>
            </w:r>
            <w:proofErr w:type="gramStart"/>
            <w:r w:rsidRPr="00B134D7">
              <w:rPr>
                <w:rFonts w:ascii="Times New Roman" w:eastAsia="Times New Roman" w:hAnsi="Times New Roman" w:cs="Times New Roman"/>
                <w:bCs/>
                <w:lang w:eastAsia="ar-SA"/>
              </w:rPr>
              <w:t>Мешок</w:t>
            </w:r>
            <w:proofErr w:type="gramEnd"/>
            <w:r w:rsidRPr="00B134D7">
              <w:rPr>
                <w:rFonts w:ascii="Times New Roman" w:eastAsia="Times New Roman" w:hAnsi="Times New Roman" w:cs="Times New Roman"/>
                <w:bCs/>
                <w:lang w:eastAsia="ar-SA"/>
              </w:rPr>
              <w:t xml:space="preserve"> дренируемый для двухкомпонентного калоприемника</w:t>
            </w:r>
          </w:p>
        </w:tc>
        <w:tc>
          <w:tcPr>
            <w:tcW w:w="3295" w:type="pct"/>
            <w:shd w:val="clear" w:color="auto" w:fill="auto"/>
          </w:tcPr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Дренируемый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стомный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 мешок должен быть анатомической формы, из непрозрачного многослойного не пропускающего запах полиэтилена, с двусторонним мягким нетканым покрытием, с фильтром. Требуется наличие встроенной скрытой застежки </w:t>
            </w:r>
            <w:proofErr w:type="gramStart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на липучке на дренажном конце мешка с механическим фланцевым соединением с замком-защелкой для крепления</w:t>
            </w:r>
            <w:proofErr w:type="gramEnd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 мешка к пластине, соответствующего фланцу пластины.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Диаметр фланца должен быть 60 мм, 50 мм (в зависимости от индивидуальной потребности инвалида).</w:t>
            </w:r>
          </w:p>
        </w:tc>
        <w:tc>
          <w:tcPr>
            <w:tcW w:w="560" w:type="pct"/>
            <w:shd w:val="clear" w:color="auto" w:fill="auto"/>
          </w:tcPr>
          <w:p w:rsidR="00B134D7" w:rsidRPr="00B134D7" w:rsidRDefault="00B134D7" w:rsidP="00B134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  <w:tr w:rsidR="00B134D7" w:rsidRPr="00B134D7" w:rsidTr="00B134D7">
        <w:tc>
          <w:tcPr>
            <w:tcW w:w="1145" w:type="pct"/>
            <w:shd w:val="clear" w:color="auto" w:fill="auto"/>
          </w:tcPr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  <w:r w:rsidRPr="00B134D7">
              <w:rPr>
                <w:rFonts w:ascii="Times New Roman" w:eastAsia="Times New Roman" w:hAnsi="Times New Roman" w:cs="Times New Roman"/>
                <w:bCs/>
                <w:lang w:eastAsia="ar-SA"/>
              </w:rPr>
              <w:t>-01</w:t>
            </w: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-08. Адгезивная пластина для </w:t>
            </w:r>
            <w:proofErr w:type="gramStart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двухкомпонентного</w:t>
            </w:r>
            <w:proofErr w:type="gramEnd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 дренируемого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калоприемника    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</w:p>
        </w:tc>
        <w:tc>
          <w:tcPr>
            <w:tcW w:w="3295" w:type="pct"/>
            <w:shd w:val="clear" w:color="auto" w:fill="auto"/>
          </w:tcPr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Адгезивная пластина для </w:t>
            </w:r>
            <w:proofErr w:type="gramStart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втянутых</w:t>
            </w:r>
            <w:proofErr w:type="gramEnd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стом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Адгезивные пластины должны быть: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на натуральной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гипоаллергенной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 гидроколлоидной основе;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с клеевым слоем спиралевидной структуры, который должен состоять из двух чередующихся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адгезивов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 (один из которых является абсорбирующим); 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набухающие</w:t>
            </w:r>
            <w:proofErr w:type="gramEnd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 при взаимодействии с мочой или жидким кишечным отделяемым;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с защитным покрытием, с шаблоном для вырезания отверстий под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стому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с вырезаемым отверстием под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стому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; 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с креплением для пояса; 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с фланцем для крепления мешка, соответствующим фланцу мешка. 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Диаметр фланца пластины (в зависимости от индивидуальной потребности инвалида):</w:t>
            </w:r>
          </w:p>
          <w:p w:rsidR="00B134D7" w:rsidRPr="00B134D7" w:rsidRDefault="00B134D7" w:rsidP="00B134D7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для втянутых </w:t>
            </w:r>
            <w:proofErr w:type="spellStart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>стом</w:t>
            </w:r>
            <w:proofErr w:type="spellEnd"/>
            <w:r w:rsidRPr="00B134D7">
              <w:rPr>
                <w:rFonts w:ascii="Times New Roman" w:eastAsia="Times New Roman" w:hAnsi="Times New Roman" w:cs="Times New Roman"/>
                <w:lang w:eastAsia="ar-SA"/>
              </w:rPr>
              <w:t xml:space="preserve"> 60 мм, 50 мм.</w:t>
            </w:r>
          </w:p>
        </w:tc>
        <w:tc>
          <w:tcPr>
            <w:tcW w:w="560" w:type="pct"/>
            <w:shd w:val="clear" w:color="auto" w:fill="auto"/>
          </w:tcPr>
          <w:p w:rsidR="00B134D7" w:rsidRPr="00B134D7" w:rsidRDefault="00B134D7" w:rsidP="00B134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34D7">
              <w:rPr>
                <w:rFonts w:ascii="Times New Roman" w:eastAsia="Times New Roman" w:hAnsi="Times New Roman" w:cs="Times New Roman"/>
                <w:lang w:eastAsia="ru-RU"/>
              </w:rPr>
              <w:t>Шт.</w:t>
            </w:r>
          </w:p>
        </w:tc>
      </w:tr>
    </w:tbl>
    <w:p w:rsidR="005F5407" w:rsidRPr="003B0D72" w:rsidRDefault="005F5407" w:rsidP="00805F81">
      <w:pPr>
        <w:tabs>
          <w:tab w:val="left" w:pos="6663"/>
        </w:tabs>
        <w:rPr>
          <w:rFonts w:ascii="Times New Roman" w:hAnsi="Times New Roman" w:cs="Times New Roman"/>
        </w:rPr>
      </w:pPr>
    </w:p>
    <w:sectPr w:rsidR="005F5407" w:rsidRPr="003B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A0"/>
    <w:rsid w:val="00101569"/>
    <w:rsid w:val="002124A0"/>
    <w:rsid w:val="002C1282"/>
    <w:rsid w:val="003B0D72"/>
    <w:rsid w:val="005F4027"/>
    <w:rsid w:val="005F5407"/>
    <w:rsid w:val="00805F81"/>
    <w:rsid w:val="00895805"/>
    <w:rsid w:val="00B134D7"/>
    <w:rsid w:val="00B64658"/>
    <w:rsid w:val="00E86DD4"/>
    <w:rsid w:val="00F3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Ена Ирина Александровна</dc:creator>
  <cp:keywords/>
  <dc:description/>
  <cp:lastModifiedBy>Ена Ирина Александровна</cp:lastModifiedBy>
  <cp:revision>11</cp:revision>
  <cp:lastPrinted>2021-08-20T12:02:00Z</cp:lastPrinted>
  <dcterms:created xsi:type="dcterms:W3CDTF">2021-08-20T11:58:00Z</dcterms:created>
  <dcterms:modified xsi:type="dcterms:W3CDTF">2021-09-30T06:53:00Z</dcterms:modified>
</cp:coreProperties>
</file>