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B5EBA" w:rsidRDefault="000E10A9" w:rsidP="002B5EBA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8F285C">
        <w:rPr>
          <w:b/>
        </w:rPr>
        <w:t>в</w:t>
      </w:r>
      <w:r w:rsidR="008F285C" w:rsidRPr="008F285C">
        <w:rPr>
          <w:b/>
        </w:rPr>
        <w:t xml:space="preserve">ыполнение работ </w:t>
      </w:r>
      <w:r w:rsidR="002B5EBA" w:rsidRPr="002B5EBA">
        <w:rPr>
          <w:b/>
        </w:rPr>
        <w:t>по изготовлению протеза бедра модульного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2B5EBA" w:rsidRPr="002B5EBA">
        <w:rPr>
          <w:bCs/>
        </w:rPr>
        <w:t>выполнение работ по изготовлению протеза бедра модульного с микропроцессорным управлением для инвалида в 2021 году</w:t>
      </w:r>
      <w:r w:rsidR="008F285C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8F285C">
        <w:t>15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F285C">
        <w:t>1</w:t>
      </w:r>
      <w:r w:rsidR="002B5EBA">
        <w:t>5</w:t>
      </w:r>
      <w:r w:rsidR="008F285C">
        <w:t xml:space="preserve"> декабря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2B5EBA" w:rsidRPr="002B5EBA" w:rsidRDefault="002B5EBA" w:rsidP="002B5EBA">
      <w:pPr>
        <w:widowControl w:val="0"/>
        <w:spacing w:after="0"/>
      </w:pPr>
      <w:r w:rsidRPr="002B5EBA">
        <w:rPr>
          <w:b/>
        </w:rPr>
        <w:t xml:space="preserve">Место выполнения работ: </w:t>
      </w:r>
      <w:r w:rsidRPr="002B5EBA">
        <w:t>Московская область и/или г. Москва.</w:t>
      </w:r>
    </w:p>
    <w:p w:rsidR="00C0659A" w:rsidRPr="002B5EBA" w:rsidRDefault="002B5EBA" w:rsidP="002B5EBA">
      <w:pPr>
        <w:widowControl w:val="0"/>
        <w:spacing w:after="0"/>
      </w:pPr>
      <w:r w:rsidRPr="002B5EBA">
        <w:t>Снятие мерок, примерка и получение изделий должны осуществляться по выбору Получателя (по месту жительства, либо в пунктах приема).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 xml:space="preserve">Осуществлять консультирование Получателей по телефонному номеру, по всем </w:t>
      </w:r>
      <w:r w:rsidRPr="008D2588">
        <w:lastRenderedPageBreak/>
        <w:t>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2B5EBA">
        <w:t>24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B5EBA" w:rsidRPr="002B5EBA" w:rsidTr="009D2AB0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A" w:rsidRPr="002B5EBA" w:rsidRDefault="002B5EBA" w:rsidP="002B5EB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B5EBA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A" w:rsidRPr="002B5EBA" w:rsidRDefault="002B5EBA" w:rsidP="002B5EB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B5EBA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BA" w:rsidRPr="002B5EBA" w:rsidRDefault="002B5EBA" w:rsidP="002B5EB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B5EBA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BA" w:rsidRPr="002B5EBA" w:rsidRDefault="002B5EBA" w:rsidP="002B5EBA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B5EBA">
              <w:rPr>
                <w:b/>
                <w:bCs/>
              </w:rPr>
              <w:t>Количество, шт.</w:t>
            </w:r>
          </w:p>
        </w:tc>
      </w:tr>
      <w:tr w:rsidR="002B5EBA" w:rsidRPr="002B5EBA" w:rsidTr="009D2AB0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BA" w:rsidRPr="002B5EBA" w:rsidRDefault="002B5EBA" w:rsidP="002B5EBA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B5EBA">
              <w:rPr>
                <w:lang w:eastAsia="ar-S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BA" w:rsidRPr="002B5EBA" w:rsidRDefault="002B5EBA" w:rsidP="002B5EBA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2B5EBA">
              <w:rPr>
                <w:lang w:eastAsia="ar-SA"/>
              </w:rPr>
              <w:t>8-07-12</w:t>
            </w:r>
          </w:p>
          <w:p w:rsidR="002B5EBA" w:rsidRPr="002B5EBA" w:rsidRDefault="002B5EBA" w:rsidP="002B5EBA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r w:rsidRPr="002B5EBA">
              <w:rPr>
                <w:lang w:eastAsia="ar-SA"/>
              </w:rPr>
              <w:t>Протез бедра модульный с микропроцессорным управлением</w:t>
            </w:r>
          </w:p>
          <w:p w:rsidR="002B5EBA" w:rsidRPr="002B5EBA" w:rsidRDefault="002B5EBA" w:rsidP="002B5EBA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</w:p>
          <w:p w:rsidR="002B5EBA" w:rsidRPr="002B5EBA" w:rsidRDefault="002B5EBA" w:rsidP="002B5EBA">
            <w:pPr>
              <w:suppressAutoHyphens/>
              <w:spacing w:after="0"/>
              <w:ind w:left="-59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>Протез бедра модульный с микропроцессорным управлением должен быть индивидуального изготовления и включать в себя: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 xml:space="preserve">Приёмная гильза </w:t>
            </w:r>
            <w:proofErr w:type="spellStart"/>
            <w:r w:rsidRPr="002B5EBA">
              <w:rPr>
                <w:lang w:eastAsia="ar-SA"/>
              </w:rPr>
              <w:t>скелетированная</w:t>
            </w:r>
            <w:proofErr w:type="spellEnd"/>
            <w:r w:rsidRPr="002B5EBA">
              <w:rPr>
                <w:lang w:eastAsia="ar-SA"/>
              </w:rPr>
              <w:t xml:space="preserve"> индивидуальная (одна пробная/ диагностическая гильзы, изготовленная по слепку с культи пациента, из термопластичного материала для примерки и достижения необходимого прилегания поверхности гильзы к культе). Постоянная приемная гильза изготовлена методом вакуумной </w:t>
            </w:r>
            <w:proofErr w:type="spellStart"/>
            <w:r w:rsidRPr="002B5EBA">
              <w:rPr>
                <w:lang w:eastAsia="ar-SA"/>
              </w:rPr>
              <w:t>инфузии</w:t>
            </w:r>
            <w:proofErr w:type="spellEnd"/>
            <w:r w:rsidRPr="002B5EBA">
              <w:rPr>
                <w:lang w:eastAsia="ar-SA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 xml:space="preserve">Коленный модуль: гидравлический одноосный коленный шарнир с электронным контролем фазами опоры и переноса, который воспроизводит практически естественную физиологическую походку человека, ходьбу по любой поверхности, ходьбу назад, бег,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</w:t>
            </w:r>
            <w:r w:rsidRPr="002B5EBA">
              <w:rPr>
                <w:lang w:eastAsia="ar-SA"/>
              </w:rPr>
              <w:lastRenderedPageBreak/>
              <w:t xml:space="preserve">наклонной плоскости переменным (не приставным) шагом, с режимом полной фиксации под любым углом. Физиологическое, очень мягкое предварительное сгибание коленного шарнира с электронным управлением на уровне 4° при контакте пятки с поверхностью; коленный модуль имеет систему интеллектуального управления сгибания и разгибания в фазе опоры в режиме реального времени; критический момент цикла ходьбы находится в области смены фазы опоры на фазу переноса; обеспечена  возможность беспроводного  управления и настройки личных параметров коленного шарнира с помощью мобильного приложения и интеллектуальной системой управления энергией; коленный модуль имеет защиту от воздействия метеорологических условий, индукционную зарядку аккумуляторной батареи, интегрированный интерфейс </w:t>
            </w:r>
            <w:proofErr w:type="spellStart"/>
            <w:r w:rsidRPr="002B5EBA">
              <w:rPr>
                <w:lang w:eastAsia="ar-SA"/>
              </w:rPr>
              <w:t>Bluetooth</w:t>
            </w:r>
            <w:proofErr w:type="spellEnd"/>
            <w:r w:rsidRPr="002B5EBA">
              <w:rPr>
                <w:lang w:eastAsia="ar-SA"/>
              </w:rPr>
              <w:t>. Максимальный угол сгибания коленного шарнира 130 градусов (без ограничителя). Маятниковое движение голени ограниченно до 65° при сгибании, независимо от скорости ходьбы.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>Стопа из углепластика с расщепленной носочной частью, отведенным первым пальцем, двойным С-образным карбоновым килем, с активной пяткой.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 xml:space="preserve">Несущий модуль с расположенными внутри датчиками для измерения силы момента щиколотки и вертикальных усилий, действующих на шарнир в реальном времени. 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>Предусмотрено наличие влагозащищенного поворотного регулировочно-соединительного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>Формообразующая часть косметической облицовки модульная жесткая из полимерных материалов, анатомически сконструирована.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 xml:space="preserve">Крепление протеза осуществляется за счет мембраны полимерного чехла, вакуумного клапана и системы индивидуальной адаптации объемных размером </w:t>
            </w:r>
            <w:proofErr w:type="spellStart"/>
            <w:r w:rsidRPr="002B5EBA">
              <w:rPr>
                <w:lang w:eastAsia="ar-SA"/>
              </w:rPr>
              <w:t>культеприемной</w:t>
            </w:r>
            <w:proofErr w:type="spellEnd"/>
            <w:r w:rsidRPr="002B5EBA">
              <w:rPr>
                <w:lang w:eastAsia="ar-SA"/>
              </w:rPr>
              <w:t xml:space="preserve"> гильзы. Протез укомплектован необходимым набором чехлов, который предоставляется получателю на весь срок пользования изделием.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>Протез рассчитан на максимальный вес пациента 150 кг. Регулировочно-соединительные устройства соответствуют весу инвалида.</w:t>
            </w:r>
          </w:p>
          <w:p w:rsidR="002B5EBA" w:rsidRPr="002B5EBA" w:rsidRDefault="002B5EBA" w:rsidP="002B5EBA">
            <w:pPr>
              <w:suppressAutoHyphens/>
              <w:spacing w:after="0"/>
              <w:rPr>
                <w:lang w:eastAsia="ar-SA"/>
              </w:rPr>
            </w:pPr>
            <w:r w:rsidRPr="002B5EBA">
              <w:rPr>
                <w:lang w:eastAsia="ar-SA"/>
              </w:rPr>
              <w:t xml:space="preserve">Протез укомплектован необходимым набором чехлов, который предоставляется получателю на весь срок пользования изделием.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A" w:rsidRPr="002B5EBA" w:rsidRDefault="002B5EBA" w:rsidP="002B5EBA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 w:rsidRPr="002B5EBA"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5335B"/>
    <w:rsid w:val="0020681E"/>
    <w:rsid w:val="002150F6"/>
    <w:rsid w:val="0023609C"/>
    <w:rsid w:val="002B5EBA"/>
    <w:rsid w:val="004200FF"/>
    <w:rsid w:val="005B6C5B"/>
    <w:rsid w:val="005E24BA"/>
    <w:rsid w:val="00667B4B"/>
    <w:rsid w:val="00685855"/>
    <w:rsid w:val="00697743"/>
    <w:rsid w:val="006D0A83"/>
    <w:rsid w:val="00741964"/>
    <w:rsid w:val="007A3F06"/>
    <w:rsid w:val="007F07DE"/>
    <w:rsid w:val="00836E33"/>
    <w:rsid w:val="008C572A"/>
    <w:rsid w:val="008F285C"/>
    <w:rsid w:val="00971696"/>
    <w:rsid w:val="009C68C4"/>
    <w:rsid w:val="00B0449C"/>
    <w:rsid w:val="00B6149D"/>
    <w:rsid w:val="00BE615C"/>
    <w:rsid w:val="00BF6586"/>
    <w:rsid w:val="00C0659A"/>
    <w:rsid w:val="00C41BBF"/>
    <w:rsid w:val="00C67270"/>
    <w:rsid w:val="00D26EA4"/>
    <w:rsid w:val="00D3257F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26</cp:revision>
  <dcterms:created xsi:type="dcterms:W3CDTF">2020-08-25T13:51:00Z</dcterms:created>
  <dcterms:modified xsi:type="dcterms:W3CDTF">2021-10-12T15:01:00Z</dcterms:modified>
</cp:coreProperties>
</file>