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BD" w:rsidRDefault="00C37EBD" w:rsidP="00BF1973">
      <w:pPr>
        <w:pStyle w:val="a6"/>
        <w:spacing w:before="0"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C37EBD" w:rsidRDefault="00C37EBD" w:rsidP="00C37EBD">
      <w:pPr>
        <w:pStyle w:val="a3"/>
        <w:jc w:val="right"/>
        <w:rPr>
          <w:bCs/>
          <w:szCs w:val="26"/>
        </w:rPr>
      </w:pPr>
    </w:p>
    <w:p w:rsidR="00A3674C" w:rsidRPr="003A2548" w:rsidRDefault="00A3674C" w:rsidP="00A3674C">
      <w:pPr>
        <w:pStyle w:val="a3"/>
        <w:rPr>
          <w:bCs/>
          <w:szCs w:val="26"/>
        </w:rPr>
      </w:pPr>
      <w:r w:rsidRPr="00A3674C">
        <w:rPr>
          <w:bCs/>
          <w:szCs w:val="26"/>
        </w:rPr>
        <w:t>ТЕХНИЧЕСКОЕ ЗАДАНИЕ</w:t>
      </w:r>
    </w:p>
    <w:p w:rsidR="00A3674C" w:rsidRDefault="00A3674C" w:rsidP="00A3674C">
      <w:pPr>
        <w:suppressLineNumbers/>
        <w:snapToGrid w:val="0"/>
        <w:jc w:val="center"/>
        <w:rPr>
          <w:b/>
          <w:bCs/>
          <w:color w:val="000000"/>
          <w:sz w:val="22"/>
          <w:szCs w:val="22"/>
        </w:rPr>
      </w:pPr>
      <w:r w:rsidRPr="004E3B77">
        <w:rPr>
          <w:b/>
          <w:bCs/>
          <w:color w:val="000000"/>
          <w:sz w:val="22"/>
          <w:szCs w:val="22"/>
        </w:rPr>
        <w:t xml:space="preserve">к </w:t>
      </w:r>
      <w:r w:rsidRPr="004E3B77">
        <w:rPr>
          <w:b/>
          <w:color w:val="000000"/>
          <w:kern w:val="1"/>
          <w:sz w:val="22"/>
          <w:szCs w:val="22"/>
        </w:rPr>
        <w:t>аукциону в электронной форме</w:t>
      </w:r>
      <w:r w:rsidRPr="004E3B7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на поставку </w:t>
      </w:r>
      <w:r w:rsidRPr="00A3674C">
        <w:rPr>
          <w:b/>
          <w:bCs/>
          <w:color w:val="000000"/>
          <w:sz w:val="22"/>
          <w:szCs w:val="22"/>
        </w:rPr>
        <w:t>подгузников для детей-инвалидов</w:t>
      </w:r>
      <w:r w:rsidR="00FD0029">
        <w:rPr>
          <w:b/>
          <w:bCs/>
          <w:color w:val="000000"/>
          <w:sz w:val="22"/>
          <w:szCs w:val="22"/>
        </w:rPr>
        <w:t xml:space="preserve"> для обеспечения инвалидов</w:t>
      </w:r>
      <w:r w:rsidRPr="00A3674C">
        <w:rPr>
          <w:b/>
          <w:bCs/>
          <w:color w:val="000000"/>
          <w:sz w:val="22"/>
          <w:szCs w:val="22"/>
        </w:rPr>
        <w:t xml:space="preserve"> в 20</w:t>
      </w:r>
      <w:r w:rsidR="000D302B">
        <w:rPr>
          <w:b/>
          <w:bCs/>
          <w:color w:val="000000"/>
          <w:sz w:val="22"/>
          <w:szCs w:val="22"/>
        </w:rPr>
        <w:t xml:space="preserve">21 </w:t>
      </w:r>
      <w:r w:rsidRPr="00A3674C">
        <w:rPr>
          <w:b/>
          <w:bCs/>
          <w:color w:val="000000"/>
          <w:sz w:val="22"/>
          <w:szCs w:val="22"/>
        </w:rPr>
        <w:t>году</w:t>
      </w:r>
    </w:p>
    <w:p w:rsidR="00F020BC" w:rsidRPr="001461A6" w:rsidRDefault="00F020BC" w:rsidP="00A3674C">
      <w:pPr>
        <w:suppressLineNumbers/>
        <w:snapToGri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(для субъектов малого предпринимательства и социально ориентированных некоммерческих организаций)</w:t>
      </w:r>
    </w:p>
    <w:p w:rsidR="002969D9" w:rsidRPr="002969D9" w:rsidRDefault="00346C31" w:rsidP="002969D9">
      <w:pPr>
        <w:suppressLineNumbers/>
        <w:snapToGrid w:val="0"/>
        <w:jc w:val="center"/>
        <w:rPr>
          <w:b/>
          <w:color w:val="5F6A74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ИКЗ: 211732501972073250100100030111722</w:t>
      </w:r>
      <w:r w:rsidRPr="00346C31">
        <w:rPr>
          <w:b/>
          <w:bCs/>
          <w:color w:val="000000"/>
          <w:sz w:val="22"/>
          <w:szCs w:val="22"/>
        </w:rPr>
        <w:t>323</w:t>
      </w:r>
    </w:p>
    <w:p w:rsidR="002969D9" w:rsidRPr="002969D9" w:rsidRDefault="002969D9" w:rsidP="002969D9">
      <w:pPr>
        <w:suppressLineNumbers/>
        <w:snapToGrid w:val="0"/>
        <w:jc w:val="center"/>
        <w:rPr>
          <w:b/>
          <w:color w:val="5F6A74"/>
          <w:sz w:val="22"/>
          <w:szCs w:val="22"/>
        </w:rPr>
      </w:pPr>
    </w:p>
    <w:p w:rsidR="00A3674C" w:rsidRPr="0056246E" w:rsidRDefault="00152B3C" w:rsidP="00A3674C">
      <w:pPr>
        <w:tabs>
          <w:tab w:val="left" w:pos="720"/>
        </w:tabs>
        <w:jc w:val="both"/>
        <w:rPr>
          <w:color w:val="000000"/>
        </w:rPr>
      </w:pPr>
      <w:r w:rsidRPr="0010151A">
        <w:rPr>
          <w:b/>
        </w:rPr>
        <w:tab/>
        <w:t>1.</w:t>
      </w:r>
      <w:r>
        <w:t xml:space="preserve"> </w:t>
      </w:r>
      <w:r w:rsidRPr="00152B3C">
        <w:rPr>
          <w:b/>
        </w:rPr>
        <w:t>Цель.</w:t>
      </w:r>
      <w:r>
        <w:t xml:space="preserve"> </w:t>
      </w:r>
      <w:r w:rsidR="00A3674C">
        <w:t>Определение</w:t>
      </w:r>
      <w:r w:rsidR="00A3674C" w:rsidRPr="0056246E">
        <w:t xml:space="preserve"> поставщика</w:t>
      </w:r>
      <w:r w:rsidR="00A3674C" w:rsidRPr="001461A6">
        <w:t xml:space="preserve"> </w:t>
      </w:r>
      <w:r w:rsidR="00A3674C" w:rsidRPr="00B016FA">
        <w:rPr>
          <w:b/>
          <w:bCs/>
          <w:color w:val="000000"/>
        </w:rPr>
        <w:t xml:space="preserve">на поставку </w:t>
      </w:r>
      <w:r w:rsidR="00A3674C" w:rsidRPr="00A3674C">
        <w:rPr>
          <w:b/>
          <w:bCs/>
          <w:color w:val="000000"/>
        </w:rPr>
        <w:t>подгуз</w:t>
      </w:r>
      <w:r w:rsidR="005E61C4">
        <w:rPr>
          <w:b/>
          <w:bCs/>
          <w:color w:val="000000"/>
        </w:rPr>
        <w:t>ников для детей-инвалидов</w:t>
      </w:r>
      <w:r w:rsidR="00FD0029">
        <w:rPr>
          <w:b/>
          <w:bCs/>
          <w:color w:val="000000"/>
        </w:rPr>
        <w:t xml:space="preserve"> для обеспечения инвалидов</w:t>
      </w:r>
      <w:r w:rsidR="005E61C4">
        <w:rPr>
          <w:b/>
          <w:bCs/>
          <w:color w:val="000000"/>
        </w:rPr>
        <w:t xml:space="preserve"> в 2021</w:t>
      </w:r>
      <w:r w:rsidR="00A3674C" w:rsidRPr="00A3674C">
        <w:rPr>
          <w:b/>
          <w:bCs/>
          <w:color w:val="000000"/>
        </w:rPr>
        <w:t xml:space="preserve"> году</w:t>
      </w:r>
      <w:r w:rsidR="00A3674C" w:rsidRPr="00B016FA">
        <w:t xml:space="preserve"> в</w:t>
      </w:r>
      <w:r w:rsidR="00A3674C">
        <w:t xml:space="preserve"> целях реализации постановления Правительства Российской Федерации от 7 апреля 2008 г.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 w:rsidR="00A3674C">
        <w:rPr>
          <w:color w:val="000000"/>
        </w:rPr>
        <w:t>, и</w:t>
      </w:r>
      <w:r w:rsidR="00A3674C" w:rsidRPr="0056246E">
        <w:rPr>
          <w:color w:val="000000"/>
        </w:rPr>
        <w:t xml:space="preserve"> </w:t>
      </w:r>
      <w:r w:rsidR="00A3674C">
        <w:rPr>
          <w:color w:val="000000"/>
        </w:rPr>
        <w:t xml:space="preserve">на основании </w:t>
      </w:r>
      <w:r w:rsidR="00A3674C" w:rsidRPr="0056246E">
        <w:rPr>
          <w:color w:val="000000"/>
        </w:rPr>
        <w:t>Федерального закона от 05.04.2013 г. №44-ФЗ «О контрактной системе в сфере закупок товаров, работ, услуг для обеспечения государ</w:t>
      </w:r>
      <w:r w:rsidR="00A3674C">
        <w:rPr>
          <w:color w:val="000000"/>
        </w:rPr>
        <w:t>ственных и муниципальных нужд».</w:t>
      </w:r>
    </w:p>
    <w:p w:rsidR="006350C7" w:rsidRPr="006350C7" w:rsidRDefault="00A3674C" w:rsidP="006350C7">
      <w:pPr>
        <w:pStyle w:val="a9"/>
        <w:numPr>
          <w:ilvl w:val="0"/>
          <w:numId w:val="3"/>
        </w:numPr>
        <w:tabs>
          <w:tab w:val="left" w:pos="720"/>
        </w:tabs>
        <w:jc w:val="both"/>
        <w:rPr>
          <w:b/>
          <w:bCs/>
        </w:rPr>
      </w:pPr>
      <w:r w:rsidRPr="00152B3C">
        <w:rPr>
          <w:b/>
          <w:bCs/>
          <w:color w:val="000000"/>
        </w:rPr>
        <w:t>Объект закупки</w:t>
      </w:r>
      <w:r w:rsidRPr="00152B3C">
        <w:rPr>
          <w:b/>
          <w:bCs/>
        </w:rPr>
        <w:t xml:space="preserve">. </w:t>
      </w:r>
      <w:r w:rsidR="0032750E">
        <w:rPr>
          <w:b/>
          <w:bCs/>
        </w:rPr>
        <w:t>На поставку подгузников</w:t>
      </w:r>
      <w:r w:rsidR="000132C7" w:rsidRPr="00152B3C">
        <w:rPr>
          <w:b/>
          <w:bCs/>
        </w:rPr>
        <w:t xml:space="preserve"> </w:t>
      </w:r>
      <w:r w:rsidR="009430BE" w:rsidRPr="00152B3C">
        <w:rPr>
          <w:b/>
          <w:bCs/>
        </w:rPr>
        <w:t xml:space="preserve">(далее - Товар) </w:t>
      </w:r>
      <w:r w:rsidR="000132C7" w:rsidRPr="00152B3C">
        <w:rPr>
          <w:b/>
          <w:bCs/>
        </w:rPr>
        <w:t>для детей-инвалидов</w:t>
      </w:r>
      <w:r w:rsidRPr="00152B3C">
        <w:rPr>
          <w:b/>
          <w:bCs/>
        </w:rPr>
        <w:t xml:space="preserve"> </w:t>
      </w:r>
      <w:r w:rsidR="00B71E20" w:rsidRPr="00152B3C">
        <w:rPr>
          <w:b/>
          <w:bCs/>
        </w:rPr>
        <w:t>(далее-Получатели)</w:t>
      </w:r>
      <w:r w:rsidR="00FD0029">
        <w:rPr>
          <w:b/>
          <w:bCs/>
        </w:rPr>
        <w:t xml:space="preserve"> для обеспечения инвалидов</w:t>
      </w:r>
      <w:r w:rsidR="00F57C10">
        <w:rPr>
          <w:b/>
          <w:bCs/>
        </w:rPr>
        <w:t xml:space="preserve"> в 2021</w:t>
      </w:r>
      <w:r w:rsidR="004967AD" w:rsidRPr="00152B3C">
        <w:rPr>
          <w:b/>
          <w:bCs/>
        </w:rPr>
        <w:t xml:space="preserve"> году, а именно:</w:t>
      </w:r>
    </w:p>
    <w:tbl>
      <w:tblPr>
        <w:tblW w:w="94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126"/>
        <w:gridCol w:w="5812"/>
        <w:gridCol w:w="992"/>
      </w:tblGrid>
      <w:tr w:rsidR="00344DB4" w:rsidRPr="00344DB4" w:rsidTr="00344DB4">
        <w:tc>
          <w:tcPr>
            <w:tcW w:w="492" w:type="dxa"/>
          </w:tcPr>
          <w:p w:rsidR="00344DB4" w:rsidRPr="00344DB4" w:rsidRDefault="00344DB4" w:rsidP="00126E96">
            <w:pPr>
              <w:widowControl w:val="0"/>
              <w:ind w:left="-108" w:right="-108"/>
              <w:jc w:val="center"/>
              <w:rPr>
                <w:b/>
              </w:rPr>
            </w:pPr>
            <w:r w:rsidRPr="00344DB4">
              <w:rPr>
                <w:b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344DB4" w:rsidRPr="00344DB4" w:rsidRDefault="00344DB4" w:rsidP="00E303B8">
            <w:pPr>
              <w:widowControl w:val="0"/>
              <w:ind w:right="33"/>
              <w:jc w:val="center"/>
              <w:rPr>
                <w:b/>
              </w:rPr>
            </w:pPr>
            <w:r w:rsidRPr="00344DB4">
              <w:rPr>
                <w:b/>
              </w:rPr>
              <w:t xml:space="preserve">Наименование </w:t>
            </w:r>
            <w:r w:rsidR="00E303B8">
              <w:rPr>
                <w:b/>
              </w:rPr>
              <w:t>технического средства реабилитации</w:t>
            </w:r>
            <w:r w:rsidRPr="00344DB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344DB4" w:rsidRPr="00344DB4" w:rsidRDefault="00344DB4" w:rsidP="00126E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992" w:type="dxa"/>
          </w:tcPr>
          <w:p w:rsidR="00344DB4" w:rsidRPr="00344DB4" w:rsidRDefault="00344DB4" w:rsidP="00344DB4">
            <w:pPr>
              <w:widowControl w:val="0"/>
              <w:tabs>
                <w:tab w:val="left" w:pos="4428"/>
                <w:tab w:val="left" w:pos="4770"/>
              </w:tabs>
              <w:jc w:val="center"/>
              <w:rPr>
                <w:b/>
              </w:rPr>
            </w:pPr>
            <w:r w:rsidRPr="00344DB4">
              <w:rPr>
                <w:b/>
              </w:rPr>
              <w:t>Количество, шт.</w:t>
            </w:r>
          </w:p>
        </w:tc>
      </w:tr>
      <w:tr w:rsidR="000F033E" w:rsidRPr="000F033E" w:rsidTr="00344DB4">
        <w:tc>
          <w:tcPr>
            <w:tcW w:w="492" w:type="dxa"/>
          </w:tcPr>
          <w:p w:rsidR="000F033E" w:rsidRPr="000F033E" w:rsidRDefault="000F033E" w:rsidP="00126E96">
            <w:pPr>
              <w:widowControl w:val="0"/>
              <w:ind w:left="-108" w:right="-108"/>
              <w:jc w:val="center"/>
            </w:pPr>
            <w:r w:rsidRPr="000F033E">
              <w:t>1</w:t>
            </w:r>
          </w:p>
        </w:tc>
        <w:tc>
          <w:tcPr>
            <w:tcW w:w="2126" w:type="dxa"/>
            <w:shd w:val="clear" w:color="auto" w:fill="auto"/>
          </w:tcPr>
          <w:p w:rsidR="000F033E" w:rsidRPr="00CF0467" w:rsidRDefault="000F033E" w:rsidP="00CF0467">
            <w:pPr>
              <w:widowControl w:val="0"/>
              <w:ind w:right="33"/>
              <w:rPr>
                <w:sz w:val="22"/>
                <w:szCs w:val="22"/>
              </w:rPr>
            </w:pPr>
            <w:r w:rsidRPr="00CF0467">
              <w:rPr>
                <w:sz w:val="22"/>
                <w:szCs w:val="22"/>
              </w:rPr>
              <w:t>Подгузники для детей весом до 9 кг</w:t>
            </w:r>
          </w:p>
          <w:p w:rsidR="00CF0467" w:rsidRPr="00CF0467" w:rsidRDefault="00CF0467" w:rsidP="00CF0467">
            <w:pPr>
              <w:widowControl w:val="0"/>
              <w:ind w:right="33"/>
              <w:rPr>
                <w:b/>
                <w:sz w:val="22"/>
                <w:szCs w:val="22"/>
              </w:rPr>
            </w:pPr>
            <w:r w:rsidRPr="00CF0467">
              <w:rPr>
                <w:b/>
                <w:sz w:val="22"/>
                <w:szCs w:val="22"/>
              </w:rPr>
              <w:t xml:space="preserve">КТРУ 17.22.12.120-00000001 </w:t>
            </w:r>
          </w:p>
          <w:p w:rsidR="00CF0467" w:rsidRPr="00CF0467" w:rsidRDefault="00CF0467" w:rsidP="00CF0467">
            <w:pPr>
              <w:widowControl w:val="0"/>
              <w:ind w:right="33"/>
              <w:rPr>
                <w:sz w:val="22"/>
                <w:szCs w:val="22"/>
              </w:rPr>
            </w:pPr>
          </w:p>
          <w:p w:rsidR="00CF0467" w:rsidRPr="000F033E" w:rsidRDefault="00CF0467" w:rsidP="00CF0467">
            <w:pPr>
              <w:widowControl w:val="0"/>
              <w:ind w:right="33"/>
            </w:pPr>
          </w:p>
        </w:tc>
        <w:tc>
          <w:tcPr>
            <w:tcW w:w="5812" w:type="dxa"/>
          </w:tcPr>
          <w:p w:rsidR="000F033E" w:rsidRDefault="000F033E" w:rsidP="000F033E">
            <w:pPr>
              <w:autoSpaceDE w:val="0"/>
              <w:adjustRightInd w:val="0"/>
              <w:ind w:firstLine="426"/>
              <w:jc w:val="both"/>
            </w:pPr>
            <w:r w:rsidRPr="00A458D8">
              <w:t xml:space="preserve"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A458D8">
              <w:t>гелеобразующие</w:t>
            </w:r>
            <w:proofErr w:type="spellEnd"/>
            <w:r w:rsidRPr="00A458D8">
              <w:t xml:space="preserve"> влагопоглощающие материалы (вещества) для впитывания и удержания мочи ребенка, предназначенное для ухода за детьми</w:t>
            </w:r>
            <w:r>
              <w:t>.</w:t>
            </w:r>
          </w:p>
          <w:p w:rsidR="000F033E" w:rsidRDefault="000F033E" w:rsidP="000F033E">
            <w:pPr>
              <w:widowControl w:val="0"/>
              <w:jc w:val="center"/>
              <w:rPr>
                <w:b/>
              </w:rPr>
            </w:pPr>
            <w:r>
              <w:rPr>
                <w:bCs/>
                <w:lang w:eastAsia="ar-SA"/>
              </w:rPr>
              <w:t xml:space="preserve">       Полное влагопоглощение не менее 240</w:t>
            </w:r>
            <w:r w:rsidRPr="00DF60B9">
              <w:rPr>
                <w:bCs/>
                <w:lang w:eastAsia="ar-SA"/>
              </w:rPr>
              <w:t>,0</w:t>
            </w:r>
            <w:r>
              <w:rPr>
                <w:bCs/>
                <w:lang w:eastAsia="ar-SA"/>
              </w:rPr>
              <w:t xml:space="preserve"> гр.</w:t>
            </w:r>
          </w:p>
        </w:tc>
        <w:tc>
          <w:tcPr>
            <w:tcW w:w="992" w:type="dxa"/>
          </w:tcPr>
          <w:p w:rsidR="000F033E" w:rsidRPr="000F033E" w:rsidRDefault="000F033E" w:rsidP="00344DB4">
            <w:pPr>
              <w:widowControl w:val="0"/>
              <w:tabs>
                <w:tab w:val="left" w:pos="4428"/>
                <w:tab w:val="left" w:pos="4770"/>
              </w:tabs>
              <w:jc w:val="center"/>
            </w:pPr>
            <w:r>
              <w:t>1350</w:t>
            </w:r>
          </w:p>
        </w:tc>
      </w:tr>
      <w:tr w:rsidR="00FD0029" w:rsidRPr="00344DB4" w:rsidTr="00344DB4">
        <w:tc>
          <w:tcPr>
            <w:tcW w:w="492" w:type="dxa"/>
          </w:tcPr>
          <w:p w:rsidR="00FD0029" w:rsidRPr="006350C7" w:rsidRDefault="00FD0029" w:rsidP="00FD0029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D0029" w:rsidRDefault="00FD0029" w:rsidP="00FD0029">
            <w:pPr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6350C7">
              <w:rPr>
                <w:color w:val="000000"/>
                <w:sz w:val="22"/>
                <w:szCs w:val="22"/>
                <w:lang w:eastAsia="ar-SA"/>
              </w:rPr>
              <w:t>Подгузники для детей весом до 20 кг</w:t>
            </w:r>
          </w:p>
          <w:p w:rsidR="00CF0467" w:rsidRPr="00CF0467" w:rsidRDefault="00CF0467" w:rsidP="00FD0029">
            <w:pPr>
              <w:suppressAutoHyphens/>
              <w:autoSpaceDE w:val="0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CF0467">
              <w:rPr>
                <w:b/>
                <w:color w:val="000000"/>
                <w:sz w:val="22"/>
                <w:szCs w:val="22"/>
                <w:lang w:eastAsia="ar-SA"/>
              </w:rPr>
              <w:t>КТРУ</w:t>
            </w:r>
          </w:p>
          <w:p w:rsidR="00CF0467" w:rsidRPr="006350C7" w:rsidRDefault="00CF0467" w:rsidP="00FD0029">
            <w:pPr>
              <w:suppressAutoHyphens/>
              <w:autoSpaceDE w:val="0"/>
              <w:rPr>
                <w:bCs/>
                <w:sz w:val="22"/>
                <w:szCs w:val="22"/>
                <w:lang w:eastAsia="ar-SA"/>
              </w:rPr>
            </w:pPr>
            <w:r w:rsidRPr="00CF0467">
              <w:rPr>
                <w:b/>
                <w:bCs/>
                <w:sz w:val="22"/>
                <w:szCs w:val="22"/>
                <w:lang w:eastAsia="ar-SA"/>
              </w:rPr>
              <w:t>17.22.12.120-00000001</w:t>
            </w:r>
          </w:p>
        </w:tc>
        <w:tc>
          <w:tcPr>
            <w:tcW w:w="5812" w:type="dxa"/>
          </w:tcPr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 w:rsidRPr="00A458D8">
              <w:t xml:space="preserve"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A458D8">
              <w:t>гелеобразующие</w:t>
            </w:r>
            <w:proofErr w:type="spellEnd"/>
            <w:r w:rsidRPr="00A458D8">
              <w:t xml:space="preserve"> влагопоглощающие материалы (вещества) для впитывания и удержания мочи ребенка, предназначенное для ухода за детьми</w:t>
            </w:r>
            <w:r>
              <w:t>.</w:t>
            </w:r>
          </w:p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>
              <w:t>Подгузники предназначены для детей весом от 7 до 18 кг.</w:t>
            </w:r>
          </w:p>
          <w:p w:rsidR="00FD0029" w:rsidRPr="005225EB" w:rsidRDefault="00FD0029" w:rsidP="00FD0029">
            <w:pPr>
              <w:autoSpaceDE w:val="0"/>
              <w:adjustRightInd w:val="0"/>
              <w:ind w:firstLine="426"/>
              <w:jc w:val="both"/>
            </w:pPr>
            <w:r>
              <w:rPr>
                <w:bCs/>
                <w:lang w:eastAsia="ar-SA"/>
              </w:rPr>
              <w:t xml:space="preserve">       Полное влагопоглощение не менее 270</w:t>
            </w:r>
            <w:r w:rsidRPr="00DF60B9">
              <w:rPr>
                <w:bCs/>
                <w:lang w:eastAsia="ar-SA"/>
              </w:rPr>
              <w:t>,0</w:t>
            </w:r>
            <w:r>
              <w:rPr>
                <w:bCs/>
                <w:lang w:eastAsia="ar-SA"/>
              </w:rPr>
              <w:t xml:space="preserve"> гр.</w:t>
            </w:r>
          </w:p>
        </w:tc>
        <w:tc>
          <w:tcPr>
            <w:tcW w:w="992" w:type="dxa"/>
          </w:tcPr>
          <w:p w:rsidR="00FD0029" w:rsidRPr="006350C7" w:rsidRDefault="000F033E" w:rsidP="000F033E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2100</w:t>
            </w:r>
          </w:p>
        </w:tc>
      </w:tr>
      <w:tr w:rsidR="00FD0029" w:rsidRPr="00344DB4" w:rsidTr="00344DB4">
        <w:tc>
          <w:tcPr>
            <w:tcW w:w="492" w:type="dxa"/>
          </w:tcPr>
          <w:p w:rsidR="00FD0029" w:rsidRPr="006350C7" w:rsidRDefault="00FD0029" w:rsidP="00FD0029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D0029" w:rsidRPr="006350C7" w:rsidRDefault="00FD0029" w:rsidP="00E3582F">
            <w:pPr>
              <w:suppressAutoHyphens/>
              <w:autoSpaceDE w:val="0"/>
              <w:rPr>
                <w:bCs/>
                <w:sz w:val="22"/>
                <w:szCs w:val="22"/>
                <w:lang w:eastAsia="ar-SA"/>
              </w:rPr>
            </w:pPr>
            <w:r w:rsidRPr="002E6D80">
              <w:rPr>
                <w:bCs/>
                <w:color w:val="000000"/>
                <w:lang w:bidi="en-US"/>
              </w:rPr>
              <w:t xml:space="preserve">Подгузники для </w:t>
            </w:r>
            <w:r w:rsidRPr="00C939B1">
              <w:rPr>
                <w:bCs/>
                <w:color w:val="000000"/>
                <w:lang w:bidi="en-US"/>
              </w:rPr>
              <w:t>детей весом до</w:t>
            </w:r>
            <w:r w:rsidRPr="00C939B1">
              <w:rPr>
                <w:color w:val="000000"/>
                <w:lang w:bidi="en-US"/>
              </w:rPr>
              <w:t xml:space="preserve"> 20 кг</w:t>
            </w:r>
          </w:p>
        </w:tc>
        <w:tc>
          <w:tcPr>
            <w:tcW w:w="5812" w:type="dxa"/>
          </w:tcPr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 w:rsidRPr="00A458D8">
              <w:t xml:space="preserve"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A458D8">
              <w:t>гелеобразующие</w:t>
            </w:r>
            <w:proofErr w:type="spellEnd"/>
            <w:r w:rsidRPr="00A458D8">
              <w:t xml:space="preserve"> влагопоглощающие материалы (вещества) для впитывания и удержания мочи ребенка, предназначенное для ухода за детьми</w:t>
            </w:r>
            <w:r>
              <w:t>.</w:t>
            </w:r>
          </w:p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>
              <w:t>Подгузники предназначены для детей весом от 11 до 25 кг.</w:t>
            </w:r>
          </w:p>
          <w:p w:rsidR="00FD0029" w:rsidRPr="005225EB" w:rsidRDefault="00FD0029" w:rsidP="00FD0029">
            <w:pPr>
              <w:autoSpaceDE w:val="0"/>
              <w:adjustRightInd w:val="0"/>
              <w:ind w:firstLine="426"/>
              <w:jc w:val="both"/>
            </w:pPr>
            <w:r>
              <w:rPr>
                <w:bCs/>
                <w:lang w:eastAsia="ar-SA"/>
              </w:rPr>
              <w:t xml:space="preserve">       Полное влагопоглощение не менее 270</w:t>
            </w:r>
            <w:r w:rsidRPr="00DF60B9">
              <w:rPr>
                <w:bCs/>
                <w:lang w:eastAsia="ar-SA"/>
              </w:rPr>
              <w:t>,0</w:t>
            </w:r>
            <w:r>
              <w:rPr>
                <w:bCs/>
                <w:lang w:eastAsia="ar-SA"/>
              </w:rPr>
              <w:t xml:space="preserve"> гр.</w:t>
            </w:r>
          </w:p>
        </w:tc>
        <w:tc>
          <w:tcPr>
            <w:tcW w:w="992" w:type="dxa"/>
          </w:tcPr>
          <w:p w:rsidR="00FD0029" w:rsidRPr="006350C7" w:rsidRDefault="000F033E" w:rsidP="00FD0029">
            <w:pPr>
              <w:widowControl w:val="0"/>
              <w:tabs>
                <w:tab w:val="left" w:pos="0"/>
              </w:tabs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52000</w:t>
            </w:r>
          </w:p>
        </w:tc>
      </w:tr>
      <w:tr w:rsidR="00FD0029" w:rsidRPr="00344DB4" w:rsidTr="00344DB4">
        <w:tc>
          <w:tcPr>
            <w:tcW w:w="492" w:type="dxa"/>
          </w:tcPr>
          <w:p w:rsidR="00FD0029" w:rsidRPr="006350C7" w:rsidRDefault="00FD0029" w:rsidP="00FD0029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FD0029" w:rsidRPr="006350C7" w:rsidRDefault="00FD0029" w:rsidP="00FD0029">
            <w:pPr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6350C7">
              <w:rPr>
                <w:color w:val="000000"/>
                <w:sz w:val="22"/>
                <w:szCs w:val="22"/>
                <w:lang w:eastAsia="ar-SA"/>
              </w:rPr>
              <w:t>Подгузники для детей в</w:t>
            </w:r>
            <w:r w:rsidRPr="006350C7">
              <w:rPr>
                <w:sz w:val="22"/>
                <w:szCs w:val="22"/>
                <w:lang w:eastAsia="ar-SA"/>
              </w:rPr>
              <w:t>есом свыше 20 кг</w:t>
            </w:r>
          </w:p>
        </w:tc>
        <w:tc>
          <w:tcPr>
            <w:tcW w:w="5812" w:type="dxa"/>
          </w:tcPr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 w:rsidRPr="00A458D8">
              <w:t xml:space="preserve"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A458D8">
              <w:t>гелеобразующие</w:t>
            </w:r>
            <w:proofErr w:type="spellEnd"/>
            <w:r w:rsidRPr="00A458D8">
              <w:t xml:space="preserve"> влагопоглощающие материалы (вещества) для впитывания и удержания мочи ребенка, предназначенное для ухода за детьми</w:t>
            </w:r>
            <w:r>
              <w:t>.</w:t>
            </w:r>
          </w:p>
          <w:p w:rsidR="00FD0029" w:rsidRDefault="00FD0029" w:rsidP="00FD0029">
            <w:pPr>
              <w:autoSpaceDE w:val="0"/>
              <w:adjustRightInd w:val="0"/>
              <w:ind w:firstLine="426"/>
              <w:jc w:val="both"/>
            </w:pPr>
            <w:r>
              <w:t>Подгузники предназначены для детей весом от 15 до 30 кг.</w:t>
            </w:r>
          </w:p>
          <w:p w:rsidR="00FD0029" w:rsidRPr="005225EB" w:rsidRDefault="00FD0029" w:rsidP="00FD0029">
            <w:pPr>
              <w:autoSpaceDE w:val="0"/>
              <w:adjustRightInd w:val="0"/>
              <w:jc w:val="both"/>
            </w:pPr>
            <w:r>
              <w:rPr>
                <w:bCs/>
                <w:lang w:eastAsia="ar-SA"/>
              </w:rPr>
              <w:t>Полное влагопоглощение не менее 280</w:t>
            </w:r>
            <w:r w:rsidRPr="00DF60B9">
              <w:rPr>
                <w:bCs/>
                <w:lang w:eastAsia="ar-SA"/>
              </w:rPr>
              <w:t>,0</w:t>
            </w:r>
            <w:r>
              <w:rPr>
                <w:bCs/>
                <w:lang w:eastAsia="ar-SA"/>
              </w:rPr>
              <w:t xml:space="preserve"> гр.</w:t>
            </w:r>
          </w:p>
        </w:tc>
        <w:tc>
          <w:tcPr>
            <w:tcW w:w="992" w:type="dxa"/>
          </w:tcPr>
          <w:p w:rsidR="00FD0029" w:rsidRPr="006350C7" w:rsidRDefault="000F033E" w:rsidP="00FD0029">
            <w:pPr>
              <w:widowControl w:val="0"/>
              <w:tabs>
                <w:tab w:val="left" w:pos="0"/>
              </w:tabs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58000</w:t>
            </w:r>
          </w:p>
        </w:tc>
      </w:tr>
    </w:tbl>
    <w:p w:rsidR="00246A27" w:rsidRPr="00344DB4" w:rsidRDefault="00246A27" w:rsidP="000132C7">
      <w:pPr>
        <w:widowControl w:val="0"/>
        <w:suppressAutoHyphens/>
        <w:ind w:firstLine="426"/>
        <w:jc w:val="both"/>
      </w:pPr>
    </w:p>
    <w:p w:rsidR="00E303B8" w:rsidRPr="00E303B8" w:rsidRDefault="002B3E70" w:rsidP="00E303B8">
      <w:pPr>
        <w:widowControl w:val="0"/>
        <w:numPr>
          <w:ilvl w:val="0"/>
          <w:numId w:val="1"/>
        </w:numPr>
        <w:suppressAutoHyphens/>
        <w:jc w:val="both"/>
        <w:rPr>
          <w:rFonts w:eastAsia="Arial Unicode MS" w:cs="Tahoma"/>
          <w:color w:val="000000"/>
          <w:lang w:eastAsia="en-US" w:bidi="en-US"/>
        </w:rPr>
      </w:pPr>
      <w:r>
        <w:rPr>
          <w:b/>
          <w:lang w:eastAsia="ar-SA"/>
        </w:rPr>
        <w:t>2</w:t>
      </w:r>
      <w:r w:rsidR="00E303B8" w:rsidRPr="00E303B8">
        <w:rPr>
          <w:b/>
          <w:lang w:eastAsia="ar-SA"/>
        </w:rPr>
        <w:t>. Требования к месту, срокам и условиям поставки Товара:</w:t>
      </w:r>
    </w:p>
    <w:p w:rsidR="00E303B8" w:rsidRPr="00E303B8" w:rsidRDefault="00E303B8" w:rsidP="00E303B8">
      <w:pPr>
        <w:widowControl w:val="0"/>
        <w:numPr>
          <w:ilvl w:val="0"/>
          <w:numId w:val="1"/>
        </w:numPr>
        <w:suppressAutoHyphens/>
        <w:jc w:val="both"/>
        <w:rPr>
          <w:rFonts w:eastAsia="Arial Unicode MS" w:cs="Tahoma"/>
          <w:color w:val="000000"/>
          <w:lang w:eastAsia="en-US" w:bidi="en-US"/>
        </w:rPr>
      </w:pPr>
      <w:r w:rsidRPr="00E303B8">
        <w:rPr>
          <w:rFonts w:eastAsia="Arial Unicode MS" w:cs="Tahoma"/>
          <w:b/>
          <w:color w:val="000000"/>
          <w:lang w:eastAsia="en-US" w:bidi="en-US"/>
        </w:rPr>
        <w:t xml:space="preserve">Место получения Товара </w:t>
      </w:r>
      <w:r w:rsidRPr="00E303B8">
        <w:rPr>
          <w:rFonts w:eastAsia="Arial Unicode MS" w:cs="Tahoma"/>
          <w:color w:val="000000"/>
          <w:lang w:eastAsia="en-US" w:bidi="en-US"/>
        </w:rPr>
        <w:t xml:space="preserve">– </w:t>
      </w:r>
      <w:r w:rsidRPr="00E303B8">
        <w:rPr>
          <w:rFonts w:ascii="Times New Roman CYR" w:eastAsia="Times New Roman CYR" w:hAnsi="Times New Roman CYR" w:cs="Times New Roman CYR"/>
          <w:kern w:val="2"/>
          <w:lang w:eastAsia="ar-SA" w:bidi="ru-RU"/>
        </w:rPr>
        <w:t xml:space="preserve">Предоставить Получателям право выбора способа и места получения Товара в пределах Ульяновской области: по месту жительства Получателя или в пунктах выдачи. </w:t>
      </w:r>
    </w:p>
    <w:p w:rsidR="006350C7" w:rsidRDefault="00E303B8" w:rsidP="006350C7">
      <w:pPr>
        <w:widowControl w:val="0"/>
        <w:numPr>
          <w:ilvl w:val="0"/>
          <w:numId w:val="1"/>
        </w:numPr>
        <w:suppressAutoHyphens/>
        <w:ind w:hanging="142"/>
        <w:jc w:val="both"/>
        <w:rPr>
          <w:rFonts w:eastAsia="Arial Unicode MS" w:cs="Tahoma"/>
          <w:color w:val="000000"/>
          <w:lang w:eastAsia="en-US" w:bidi="en-US"/>
        </w:rPr>
      </w:pPr>
      <w:r w:rsidRPr="00E303B8">
        <w:rPr>
          <w:rFonts w:eastAsia="Arial Unicode MS" w:cs="Tahoma"/>
          <w:b/>
          <w:color w:val="000000"/>
          <w:lang w:eastAsia="en-US" w:bidi="en-US"/>
        </w:rPr>
        <w:t xml:space="preserve">  Срок поставки Товара: </w:t>
      </w:r>
      <w:r w:rsidRPr="00E303B8">
        <w:rPr>
          <w:rFonts w:eastAsia="Arial Unicode MS" w:cs="Tahoma"/>
          <w:color w:val="000000"/>
          <w:lang w:eastAsia="en-US" w:bidi="en-US"/>
        </w:rPr>
        <w:t xml:space="preserve">-  с даты получения от Заказчика реестра получателей Товара до </w:t>
      </w:r>
      <w:r w:rsidR="0077649E">
        <w:rPr>
          <w:rFonts w:eastAsia="Arial Unicode MS" w:cs="Tahoma"/>
          <w:color w:val="000000"/>
          <w:lang w:eastAsia="en-US" w:bidi="en-US"/>
        </w:rPr>
        <w:t>30</w:t>
      </w:r>
      <w:r w:rsidR="000E7889">
        <w:rPr>
          <w:rFonts w:eastAsia="Arial Unicode MS" w:cs="Tahoma"/>
          <w:color w:val="000000"/>
          <w:lang w:eastAsia="en-US" w:bidi="en-US"/>
        </w:rPr>
        <w:t xml:space="preserve"> </w:t>
      </w:r>
      <w:r w:rsidR="000F033E">
        <w:rPr>
          <w:rFonts w:eastAsia="Arial Unicode MS" w:cs="Tahoma"/>
          <w:color w:val="000000"/>
          <w:lang w:eastAsia="en-US" w:bidi="en-US"/>
        </w:rPr>
        <w:t>ноября</w:t>
      </w:r>
      <w:r w:rsidR="000E7889">
        <w:rPr>
          <w:rFonts w:eastAsia="Arial Unicode MS" w:cs="Tahoma"/>
          <w:color w:val="000000"/>
          <w:lang w:eastAsia="en-US" w:bidi="en-US"/>
        </w:rPr>
        <w:t xml:space="preserve"> 2021</w:t>
      </w:r>
      <w:r w:rsidRPr="00E303B8">
        <w:rPr>
          <w:rFonts w:eastAsia="Arial Unicode MS" w:cs="Tahoma"/>
          <w:color w:val="000000"/>
          <w:lang w:eastAsia="en-US" w:bidi="en-US"/>
        </w:rPr>
        <w:t xml:space="preserve"> года.</w:t>
      </w:r>
    </w:p>
    <w:p w:rsidR="00E303B8" w:rsidRPr="006350C7" w:rsidRDefault="006350C7" w:rsidP="006350C7">
      <w:pPr>
        <w:widowControl w:val="0"/>
        <w:numPr>
          <w:ilvl w:val="0"/>
          <w:numId w:val="1"/>
        </w:numPr>
        <w:suppressAutoHyphens/>
        <w:ind w:hanging="142"/>
        <w:jc w:val="both"/>
        <w:rPr>
          <w:rFonts w:eastAsia="Arial Unicode MS" w:cs="Tahoma"/>
          <w:color w:val="000000"/>
          <w:lang w:eastAsia="en-US" w:bidi="en-US"/>
        </w:rPr>
      </w:pPr>
      <w:r>
        <w:rPr>
          <w:rFonts w:eastAsia="Arial Unicode MS" w:cs="Tahoma"/>
          <w:b/>
          <w:color w:val="000000"/>
          <w:lang w:eastAsia="en-US" w:bidi="en-US"/>
        </w:rPr>
        <w:t xml:space="preserve"> </w:t>
      </w:r>
      <w:r w:rsidR="00E303B8" w:rsidRPr="006350C7">
        <w:rPr>
          <w:rFonts w:eastAsia="Arial Unicode MS" w:cs="Tahoma"/>
          <w:b/>
          <w:color w:val="000000"/>
          <w:lang w:eastAsia="en-US" w:bidi="en-US"/>
        </w:rPr>
        <w:t xml:space="preserve"> Срок поставки Товара до Получателя: - </w:t>
      </w:r>
      <w:r w:rsidR="00E303B8" w:rsidRPr="006350C7">
        <w:rPr>
          <w:rFonts w:eastAsia="Arial Unicode MS" w:cs="Tahoma"/>
          <w:color w:val="000000"/>
          <w:lang w:eastAsia="en-US" w:bidi="en-US"/>
        </w:rPr>
        <w:t>поставка Товара</w:t>
      </w:r>
      <w:r w:rsidR="00E303B8" w:rsidRPr="006350C7">
        <w:rPr>
          <w:rFonts w:eastAsia="Arial Unicode MS" w:cs="Tahoma"/>
          <w:b/>
          <w:color w:val="000000"/>
          <w:lang w:eastAsia="en-US" w:bidi="en-US"/>
        </w:rPr>
        <w:t xml:space="preserve"> </w:t>
      </w:r>
      <w:r w:rsidR="00E303B8" w:rsidRPr="006350C7">
        <w:rPr>
          <w:rFonts w:eastAsia="Arial Unicode MS" w:cs="Tahoma"/>
          <w:color w:val="000000"/>
          <w:lang w:eastAsia="en-US" w:bidi="en-US"/>
        </w:rPr>
        <w:t>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303B8" w:rsidRPr="00E303B8" w:rsidRDefault="00E303B8" w:rsidP="00E303B8">
      <w:pPr>
        <w:widowControl w:val="0"/>
        <w:numPr>
          <w:ilvl w:val="0"/>
          <w:numId w:val="1"/>
        </w:numPr>
        <w:suppressAutoHyphens/>
        <w:ind w:hanging="142"/>
        <w:jc w:val="both"/>
        <w:rPr>
          <w:rFonts w:eastAsia="Arial Unicode MS" w:cs="Tahoma"/>
          <w:color w:val="000000"/>
          <w:lang w:eastAsia="en-US" w:bidi="en-US"/>
        </w:rPr>
      </w:pPr>
      <w:r w:rsidRPr="00E303B8">
        <w:rPr>
          <w:rFonts w:eastAsia="Arial Unicode MS" w:cs="Tahoma"/>
          <w:color w:val="000000"/>
          <w:lang w:eastAsia="en-US" w:bidi="en-US"/>
        </w:rPr>
        <w:t xml:space="preserve"> </w:t>
      </w:r>
      <w:r w:rsidRPr="00E303B8">
        <w:rPr>
          <w:rFonts w:eastAsia="Arial Unicode MS" w:cs="Tahoma"/>
          <w:b/>
          <w:color w:val="000000"/>
          <w:lang w:eastAsia="en-US" w:bidi="en-US"/>
        </w:rPr>
        <w:t xml:space="preserve"> Срок действия Контракта -</w:t>
      </w:r>
      <w:r w:rsidRPr="00E303B8">
        <w:rPr>
          <w:rFonts w:ascii="Times New Roman CYR" w:eastAsia="Times New Roman CYR" w:hAnsi="Times New Roman CYR" w:cs="Times New Roman CYR"/>
          <w:lang w:eastAsia="ar-SA" w:bidi="ru-RU"/>
        </w:rPr>
        <w:t xml:space="preserve"> Контракт вступает в силу со дня подписания Сторонами и действует до </w:t>
      </w:r>
      <w:r w:rsidR="000F033E">
        <w:rPr>
          <w:rFonts w:ascii="Times New Roman CYR" w:eastAsia="Times New Roman CYR" w:hAnsi="Times New Roman CYR" w:cs="Times New Roman CYR"/>
          <w:lang w:eastAsia="ar-SA" w:bidi="ru-RU"/>
        </w:rPr>
        <w:t>30 декабря</w:t>
      </w:r>
      <w:r w:rsidR="000E7889">
        <w:rPr>
          <w:rFonts w:ascii="Times New Roman CYR" w:eastAsia="Times New Roman CYR" w:hAnsi="Times New Roman CYR" w:cs="Times New Roman CYR"/>
          <w:lang w:eastAsia="ar-SA" w:bidi="ru-RU"/>
        </w:rPr>
        <w:t xml:space="preserve"> 2021</w:t>
      </w:r>
      <w:r w:rsidRPr="00E303B8">
        <w:rPr>
          <w:rFonts w:ascii="Times New Roman CYR" w:eastAsia="Times New Roman CYR" w:hAnsi="Times New Roman CYR" w:cs="Times New Roman CYR"/>
          <w:lang w:eastAsia="ar-SA" w:bidi="ru-RU"/>
        </w:rPr>
        <w:t xml:space="preserve"> года. Окончание срока действия Контракта не влечет прекращения неисполненных об</w:t>
      </w:r>
      <w:r w:rsidR="00C70F1B">
        <w:rPr>
          <w:rFonts w:ascii="Times New Roman CYR" w:eastAsia="Times New Roman CYR" w:hAnsi="Times New Roman CYR" w:cs="Times New Roman CYR"/>
          <w:lang w:eastAsia="ar-SA" w:bidi="ru-RU"/>
        </w:rPr>
        <w:t xml:space="preserve">язательств Сторон по Контракту, </w:t>
      </w:r>
      <w:r w:rsidR="00C70F1B">
        <w:rPr>
          <w:lang w:eastAsia="ar-SA"/>
        </w:rPr>
        <w:t xml:space="preserve">в </w:t>
      </w:r>
      <w:r w:rsidR="00E66D0D">
        <w:rPr>
          <w:lang w:eastAsia="ar-SA"/>
        </w:rPr>
        <w:t xml:space="preserve">том </w:t>
      </w:r>
      <w:r w:rsidR="00FD0029" w:rsidRPr="00E303B8">
        <w:rPr>
          <w:lang w:eastAsia="ar-SA"/>
        </w:rPr>
        <w:t>числе гарантийных</w:t>
      </w:r>
      <w:r w:rsidRPr="00E303B8">
        <w:rPr>
          <w:lang w:eastAsia="ar-SA"/>
        </w:rPr>
        <w:t xml:space="preserve"> обязательств Поставщика.</w:t>
      </w:r>
    </w:p>
    <w:p w:rsidR="00E303B8" w:rsidRPr="00E303B8" w:rsidRDefault="00051A6A" w:rsidP="00E303B8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>
        <w:rPr>
          <w:b/>
          <w:lang w:eastAsia="ar-SA"/>
        </w:rPr>
        <w:t>3</w:t>
      </w:r>
      <w:r w:rsidR="00E303B8" w:rsidRPr="00E303B8">
        <w:rPr>
          <w:b/>
          <w:lang w:eastAsia="ar-SA"/>
        </w:rPr>
        <w:t xml:space="preserve">. Обоснование цены Контракта - </w:t>
      </w:r>
      <w:r w:rsidR="00E303B8" w:rsidRPr="00E303B8">
        <w:rPr>
          <w:lang w:eastAsia="ar-SA"/>
        </w:rPr>
        <w:t>Приложение №1 к Техническому заданию.</w:t>
      </w:r>
      <w:r w:rsidR="00E303B8" w:rsidRPr="00E303B8">
        <w:rPr>
          <w:b/>
          <w:color w:val="000000"/>
          <w:sz w:val="26"/>
          <w:szCs w:val="26"/>
          <w:lang w:eastAsia="ar-SA"/>
        </w:rPr>
        <w:tab/>
      </w:r>
    </w:p>
    <w:p w:rsidR="00E303B8" w:rsidRPr="00E303B8" w:rsidRDefault="00051A6A" w:rsidP="00E303B8">
      <w:pPr>
        <w:tabs>
          <w:tab w:val="left" w:pos="690"/>
          <w:tab w:val="left" w:pos="1365"/>
        </w:tabs>
        <w:suppressAutoHyphens/>
        <w:jc w:val="both"/>
        <w:rPr>
          <w:b/>
          <w:bCs/>
          <w:color w:val="000000"/>
          <w:lang w:eastAsia="ar-SA"/>
        </w:rPr>
      </w:pPr>
      <w:r>
        <w:rPr>
          <w:b/>
          <w:lang w:eastAsia="ar-SA"/>
        </w:rPr>
        <w:t>4</w:t>
      </w:r>
      <w:r w:rsidR="00E303B8" w:rsidRPr="00E303B8">
        <w:rPr>
          <w:b/>
          <w:bCs/>
          <w:color w:val="000000"/>
          <w:lang w:eastAsia="ar-SA"/>
        </w:rPr>
        <w:t>. Т</w:t>
      </w:r>
      <w:r w:rsidR="00E303B8" w:rsidRPr="00E303B8">
        <w:rPr>
          <w:rFonts w:eastAsia="Lucida Sans Unicode"/>
          <w:b/>
          <w:color w:val="000000"/>
          <w:lang w:eastAsia="ar-SA" w:bidi="en-US"/>
        </w:rPr>
        <w:t xml:space="preserve">ребования </w:t>
      </w:r>
      <w:r w:rsidR="00E303B8" w:rsidRPr="00E303B8">
        <w:rPr>
          <w:b/>
          <w:bCs/>
          <w:color w:val="000000"/>
          <w:lang w:eastAsia="ar-SA"/>
        </w:rPr>
        <w:t>к качеству, к техническим, функциональным характеристикам, требования к безопасности Товара.</w:t>
      </w:r>
    </w:p>
    <w:p w:rsidR="00E303B8" w:rsidRPr="00E303B8" w:rsidRDefault="00E303B8" w:rsidP="00E303B8">
      <w:pPr>
        <w:shd w:val="clear" w:color="auto" w:fill="FFFFFF"/>
        <w:jc w:val="both"/>
        <w:rPr>
          <w:rFonts w:eastAsia="Lucida Sans Unicode"/>
          <w:b/>
          <w:color w:val="000000"/>
          <w:lang w:eastAsia="ar-SA" w:bidi="en-US"/>
        </w:rPr>
      </w:pPr>
      <w:r w:rsidRPr="00E303B8">
        <w:rPr>
          <w:rFonts w:eastAsia="Lucida Sans Unicode"/>
          <w:b/>
          <w:color w:val="000000"/>
          <w:lang w:eastAsia="ar-SA" w:bidi="en-US"/>
        </w:rPr>
        <w:t xml:space="preserve">Требования к функциональным, количественным и техническим характеристикам          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 w:rsidRPr="00A458D8">
        <w:t>гелеобразующие</w:t>
      </w:r>
      <w:proofErr w:type="spellEnd"/>
      <w:r w:rsidRPr="00A458D8">
        <w:t xml:space="preserve"> влагопоглощающие материалы (вещества) для впитывания и удержания мочи ребенка (далее - жидкость), предназначенное для ухода за детьми</w:t>
      </w:r>
      <w:r>
        <w:t>.</w:t>
      </w:r>
    </w:p>
    <w:p w:rsidR="00F638D4" w:rsidRPr="00F638D4" w:rsidRDefault="00A458D8" w:rsidP="00F638D4">
      <w:pPr>
        <w:autoSpaceDE w:val="0"/>
        <w:adjustRightInd w:val="0"/>
        <w:ind w:firstLine="426"/>
        <w:jc w:val="both"/>
      </w:pPr>
      <w:r w:rsidRPr="00A458D8">
        <w:t>Подгузники должны быть изготовлены в соответствии с требованиями ГОСТ Р 52557-2011 «Подгузники детские бумажные. Общие технические условия»</w:t>
      </w:r>
      <w:r w:rsidR="00F638D4">
        <w:t xml:space="preserve"> </w:t>
      </w:r>
      <w:r w:rsidR="00436898">
        <w:t>(</w:t>
      </w:r>
      <w:r w:rsidR="003F062A">
        <w:t xml:space="preserve">далее - </w:t>
      </w:r>
      <w:r w:rsidR="003F062A" w:rsidRPr="00A458D8">
        <w:t>ГОСТ Р 52557-2011</w:t>
      </w:r>
      <w:r w:rsidR="003F062A">
        <w:t xml:space="preserve">) </w:t>
      </w:r>
      <w:r w:rsidR="00F638D4" w:rsidRPr="00F638D4">
        <w:t>по технической документации (технологический регламент, техническое описание и т.п.) на конкретный подгузник и/или группу подгузников.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 Конструкция подгузников должна включать (начиная со слоя, контактирующего с кожей ребенка):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верхний покровный слой - слой, который непосредственно соприкасается с кожей ребенка и пропускает жидкость внутрь подгузника;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распределительный слой - слой, который расположен за верхним покровным слоем и способствует равномерному распределению жидкости внутри подгузника;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- абсорбирующий слой - внутренний основной впитывающий слой подгузника, который поглощает и удерживает впитываемую жидкость внутри подгузника (целлюлозные волокна, целлюлозная вата, целлюлозное полотно с добавлением химических волокон или без них, с содержанием </w:t>
      </w:r>
      <w:proofErr w:type="spellStart"/>
      <w:r w:rsidRPr="00A458D8">
        <w:t>суперабсорбента</w:t>
      </w:r>
      <w:proofErr w:type="spellEnd"/>
      <w:r w:rsidRPr="00A458D8">
        <w:t>);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защитный слой - слой, который расположен непосредственно за абсорбирующим слоем и предотвращает проникновение жидкости наружу;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нижний покровный слой - слой, который расположен за защитным слоем;</w:t>
      </w:r>
    </w:p>
    <w:p w:rsidR="00A458D8" w:rsidRPr="00A458D8" w:rsidRDefault="00A458D8" w:rsidP="00A458D8">
      <w:pPr>
        <w:autoSpaceDE w:val="0"/>
        <w:autoSpaceDN w:val="0"/>
        <w:adjustRightInd w:val="0"/>
        <w:ind w:firstLine="426"/>
        <w:jc w:val="both"/>
      </w:pPr>
      <w:r w:rsidRPr="00A458D8">
        <w:lastRenderedPageBreak/>
        <w:t>- боковые дугообразные оборки с двух сторон подгузника, стянутые резинками, предотвращающие проникновение жидкости на кожу ребенка;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Допускается изготовлять подгузники без распределительного и нижнего покровного слоев.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При отсутствии нижнего покровного слоя его функции выполняет защитный слой.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Подгузники могут иметь дополнительные слои помимо вышеперечисленных, выполняющие определенные функции.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Для изготовления подгузников должны применяться следующие материалы: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</w:t>
      </w:r>
      <w:r w:rsidR="003F062A" w:rsidRPr="00A458D8">
        <w:t>ГОСТ Р 52557-2011</w:t>
      </w:r>
      <w:r w:rsidRPr="00A458D8">
        <w:t>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</w:r>
      <w:r w:rsidRPr="00A458D8">
        <w:rPr>
          <w:vertAlign w:val="superscript"/>
        </w:rPr>
        <w:t>2</w:t>
      </w:r>
      <w:r w:rsidRPr="00A458D8">
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</w:t>
      </w:r>
      <w:hyperlink r:id="rId5" w:history="1">
        <w:r w:rsidRPr="00E64714">
          <w:t>ГОСТ 10700</w:t>
        </w:r>
      </w:hyperlink>
      <w:r w:rsidRPr="00E64714">
        <w:t>-97</w:t>
      </w:r>
      <w:r w:rsidR="00E64714">
        <w:t xml:space="preserve"> «Макулатура бумажная и картонная. Технические условия»</w:t>
      </w:r>
      <w:r w:rsidRPr="00E64714">
        <w:t>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- для абсорбирующего слоя: распушенная целлюлоза и/или волокна других полуфабрикатов и </w:t>
      </w:r>
      <w:proofErr w:type="spellStart"/>
      <w:r w:rsidRPr="00A458D8">
        <w:t>суперабсорбент</w:t>
      </w:r>
      <w:proofErr w:type="spellEnd"/>
      <w:r w:rsidRPr="00A458D8">
        <w:t>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для защитного слоя: полимерная пленка толщиной не более 30 мкм.</w:t>
      </w:r>
    </w:p>
    <w:p w:rsidR="00A458D8" w:rsidRDefault="00A458D8" w:rsidP="00A458D8">
      <w:pPr>
        <w:autoSpaceDE w:val="0"/>
        <w:adjustRightInd w:val="0"/>
        <w:ind w:firstLine="426"/>
        <w:jc w:val="both"/>
      </w:pPr>
      <w:r w:rsidRPr="00A458D8">
        <w:t>Слои подгузников должны быть скреплены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0B519E" w:rsidRPr="00E303B8" w:rsidRDefault="000B519E" w:rsidP="000B519E">
      <w:pPr>
        <w:shd w:val="clear" w:color="auto" w:fill="FFFFFF"/>
        <w:jc w:val="both"/>
        <w:rPr>
          <w:rFonts w:eastAsia="Lucida Sans Unicode"/>
          <w:b/>
          <w:color w:val="000000"/>
          <w:lang w:eastAsia="ar-SA" w:bidi="en-US"/>
        </w:rPr>
      </w:pPr>
      <w:r w:rsidRPr="00E303B8">
        <w:rPr>
          <w:rFonts w:eastAsia="Lucida Sans Unicode"/>
          <w:b/>
          <w:color w:val="000000"/>
          <w:lang w:eastAsia="ar-SA" w:bidi="en-US"/>
        </w:rPr>
        <w:t xml:space="preserve">        Требования к качеству и безопасности Товара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 xml:space="preserve">Подгузники должны соответствовать требованиям технического регламента ТР ТС 007/2011 «О безопасности продукции, предназначенной для детей и подростков». 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В подгузниках не должно быть внешних дефектов - механических повреждений (разрывов краев, разрезов, повреждений скрепляющих элементов и т.п.), пятен различного происхождения, посторонних включений, видимых невооруженным глазом.</w:t>
      </w:r>
    </w:p>
    <w:p w:rsidR="00DF60B9" w:rsidRPr="00DF60B9" w:rsidRDefault="00DF60B9" w:rsidP="00DF60B9">
      <w:pPr>
        <w:autoSpaceDE w:val="0"/>
        <w:adjustRightInd w:val="0"/>
        <w:ind w:firstLine="426"/>
        <w:jc w:val="both"/>
      </w:pPr>
      <w:r w:rsidRPr="00DF60B9">
        <w:t xml:space="preserve">Печатное изображение на подгузниках должно быть четким, без искажений и пробелов. Не допускаются следы </w:t>
      </w:r>
      <w:proofErr w:type="spellStart"/>
      <w:r w:rsidRPr="00DF60B9">
        <w:t>выщипывания</w:t>
      </w:r>
      <w:proofErr w:type="spellEnd"/>
      <w:r w:rsidRPr="00DF60B9">
        <w:t xml:space="preserve"> волокон с поверхности подгузника и </w:t>
      </w:r>
      <w:proofErr w:type="spellStart"/>
      <w:r w:rsidRPr="00DF60B9">
        <w:t>отмарывание</w:t>
      </w:r>
      <w:proofErr w:type="spellEnd"/>
      <w:r w:rsidRPr="00DF60B9">
        <w:t xml:space="preserve"> краски.</w:t>
      </w:r>
    </w:p>
    <w:p w:rsidR="003627F8" w:rsidRPr="00471C68" w:rsidRDefault="000B519E" w:rsidP="00AD31F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1F5">
        <w:rPr>
          <w:rFonts w:ascii="Times New Roman" w:eastAsia="Lucida Sans Unicode" w:hAnsi="Times New Roman" w:cs="Times New Roman"/>
          <w:color w:val="000000"/>
          <w:lang w:eastAsia="ar-SA" w:bidi="en-US"/>
        </w:rPr>
        <w:t xml:space="preserve"> По</w:t>
      </w:r>
      <w:r w:rsidR="00AD31F5">
        <w:rPr>
          <w:rFonts w:ascii="Times New Roman" w:eastAsia="Lucida Sans Unicode" w:hAnsi="Times New Roman" w:cs="Times New Roman"/>
          <w:color w:val="000000"/>
          <w:lang w:eastAsia="ar-SA" w:bidi="en-US"/>
        </w:rPr>
        <w:t xml:space="preserve">ставка </w:t>
      </w:r>
      <w:r w:rsidRPr="00AD31F5">
        <w:rPr>
          <w:rFonts w:ascii="Times New Roman" w:eastAsia="Lucida Sans Unicode" w:hAnsi="Times New Roman" w:cs="Times New Roman"/>
          <w:color w:val="000000"/>
          <w:lang w:eastAsia="ar-SA" w:bidi="en-US"/>
        </w:rPr>
        <w:t>Товара осуществляется при наличии</w:t>
      </w:r>
      <w:r w:rsidR="00AD31F5">
        <w:rPr>
          <w:rFonts w:ascii="Times New Roman" w:eastAsia="Lucida Sans Unicode" w:hAnsi="Times New Roman" w:cs="Times New Roman"/>
          <w:color w:val="000000"/>
          <w:lang w:eastAsia="ar-SA" w:bidi="en-US"/>
        </w:rPr>
        <w:t xml:space="preserve"> </w:t>
      </w:r>
      <w:r w:rsidR="003627F8">
        <w:rPr>
          <w:rFonts w:ascii="Times New Roman" w:eastAsia="Lucida Sans Unicode" w:hAnsi="Times New Roman" w:cs="Times New Roman"/>
          <w:color w:val="000000"/>
          <w:lang w:eastAsia="ar-SA" w:bidi="en-US"/>
        </w:rPr>
        <w:t>действующего</w:t>
      </w:r>
      <w:r w:rsidR="003627F8" w:rsidRPr="003627F8">
        <w:rPr>
          <w:rFonts w:ascii="Times New Roman" w:eastAsia="Lucida Sans Unicode" w:hAnsi="Times New Roman" w:cs="Times New Roman"/>
          <w:color w:val="000000"/>
          <w:lang w:eastAsia="ar-SA" w:bidi="en-US"/>
        </w:rPr>
        <w:t xml:space="preserve"> </w:t>
      </w:r>
      <w:r w:rsidR="003627F8" w:rsidRPr="00471C68">
        <w:rPr>
          <w:rFonts w:ascii="Times New Roman" w:hAnsi="Times New Roman" w:cs="Times New Roman"/>
          <w:sz w:val="24"/>
          <w:szCs w:val="24"/>
        </w:rPr>
        <w:t>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</w:t>
      </w:r>
      <w:r w:rsidR="005F521D">
        <w:rPr>
          <w:rFonts w:ascii="Times New Roman" w:hAnsi="Times New Roman" w:cs="Times New Roman"/>
          <w:sz w:val="24"/>
          <w:szCs w:val="24"/>
        </w:rPr>
        <w:t xml:space="preserve">и или сертификата соответствия </w:t>
      </w:r>
      <w:r w:rsidR="003627F8" w:rsidRPr="00471C68">
        <w:rPr>
          <w:rFonts w:ascii="Times New Roman" w:hAnsi="Times New Roman" w:cs="Times New Roman"/>
          <w:sz w:val="24"/>
          <w:szCs w:val="24"/>
        </w:rPr>
        <w:t xml:space="preserve">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</w:t>
      </w:r>
    </w:p>
    <w:p w:rsidR="00A458D8" w:rsidRPr="00A458D8" w:rsidRDefault="00A458D8" w:rsidP="00A458D8">
      <w:pPr>
        <w:tabs>
          <w:tab w:val="left" w:pos="8160"/>
        </w:tabs>
        <w:suppressAutoHyphens/>
        <w:ind w:firstLine="426"/>
        <w:jc w:val="both"/>
      </w:pPr>
      <w:r w:rsidRPr="00A458D8">
        <w:t xml:space="preserve">Маркировка упаковки подгузников должна </w:t>
      </w:r>
      <w:r w:rsidR="002120B4">
        <w:t xml:space="preserve">соответствовать </w:t>
      </w:r>
      <w:r w:rsidR="000B519E">
        <w:t xml:space="preserve">требованиям </w:t>
      </w:r>
      <w:r w:rsidR="000B519E" w:rsidRPr="00A458D8">
        <w:t>ГОСТ Р 52557-2011 «Подгузники детские бумажные. Общие технические условия»</w:t>
      </w:r>
      <w:r w:rsidR="000B519E">
        <w:t xml:space="preserve"> и </w:t>
      </w:r>
      <w:r w:rsidRPr="00A458D8">
        <w:t>содержать следующую информацию: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 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вид (вариант) технического исполнения подгузника;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номер артикула (при наличии);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количество подгузников в упаковке;</w:t>
      </w:r>
    </w:p>
    <w:p w:rsidR="00A458D8" w:rsidRPr="00A458D8" w:rsidRDefault="00A458D8" w:rsidP="000B519E">
      <w:pPr>
        <w:tabs>
          <w:tab w:val="left" w:pos="7215"/>
        </w:tabs>
        <w:autoSpaceDE w:val="0"/>
        <w:adjustRightInd w:val="0"/>
        <w:ind w:firstLine="426"/>
        <w:jc w:val="both"/>
      </w:pPr>
      <w:r w:rsidRPr="00A458D8">
        <w:t>- дата (месяц, год) изготовления;</w:t>
      </w:r>
      <w:r w:rsidR="000B519E">
        <w:tab/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штриховой код изделия (при наличии);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- срок годности, устанавливаемый изготовителем;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lastRenderedPageBreak/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Допускается дополнять маркировку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Допускается дату изготовления (месяц, год) и срок годности дополнительно проставлять на фронтальной ленте.</w:t>
      </w:r>
    </w:p>
    <w:p w:rsidR="00A458D8" w:rsidRPr="00A458D8" w:rsidRDefault="00A458D8" w:rsidP="00A458D8">
      <w:pPr>
        <w:autoSpaceDE w:val="0"/>
        <w:adjustRightInd w:val="0"/>
        <w:ind w:firstLine="426"/>
        <w:jc w:val="both"/>
      </w:pPr>
      <w:r w:rsidRPr="00A458D8"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утилизации, должна быть вложена в каждую упаковку подгузника.</w:t>
      </w:r>
    </w:p>
    <w:p w:rsidR="00A458D8" w:rsidRDefault="00A458D8" w:rsidP="00A458D8">
      <w:pPr>
        <w:autoSpaceDE w:val="0"/>
        <w:adjustRightInd w:val="0"/>
        <w:ind w:firstLine="426"/>
        <w:jc w:val="both"/>
      </w:pPr>
      <w:r w:rsidRPr="00A458D8">
        <w:t>Допускается перечисленную информацию наносить непосредственно на упаковку, если она будет являться исчерпывающей.</w:t>
      </w:r>
    </w:p>
    <w:p w:rsidR="00A458D8" w:rsidRPr="00A458D8" w:rsidRDefault="00A458D8" w:rsidP="006350C7">
      <w:pPr>
        <w:autoSpaceDE w:val="0"/>
        <w:adjustRightInd w:val="0"/>
        <w:ind w:firstLine="426"/>
        <w:jc w:val="both"/>
      </w:pPr>
      <w:r w:rsidRPr="00A458D8">
        <w:t>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</w:t>
      </w:r>
      <w:r w:rsidR="006350C7">
        <w:t xml:space="preserve"> </w:t>
      </w:r>
      <w:r w:rsidRPr="00A458D8">
        <w:t>союза.</w:t>
      </w:r>
      <w:r w:rsidR="00D777B9">
        <w:t xml:space="preserve"> </w:t>
      </w:r>
      <w:r w:rsidRPr="00A458D8">
        <w:t xml:space="preserve"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A458D8">
        <w:t>отмарывание</w:t>
      </w:r>
      <w:proofErr w:type="spellEnd"/>
      <w:r w:rsidRPr="00A458D8">
        <w:t xml:space="preserve"> краски не допускается.</w:t>
      </w:r>
    </w:p>
    <w:p w:rsidR="00A458D8" w:rsidRPr="00A458D8" w:rsidRDefault="00A458D8" w:rsidP="00A458D8">
      <w:pPr>
        <w:tabs>
          <w:tab w:val="left" w:pos="8160"/>
        </w:tabs>
        <w:suppressAutoHyphens/>
        <w:ind w:firstLine="426"/>
        <w:jc w:val="both"/>
      </w:pPr>
      <w:r w:rsidRPr="00A458D8">
        <w:t>Подгузники должны быть упакованы в пакеты из полимерной пленки по ГОСТ 33781-2016 «Упаковка потребительская из картона, бумаги и комбинированных материалов. Общие технические условия», или коробки,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A458D8" w:rsidRDefault="00A458D8" w:rsidP="00A458D8">
      <w:pPr>
        <w:tabs>
          <w:tab w:val="left" w:pos="8160"/>
        </w:tabs>
        <w:suppressAutoHyphens/>
        <w:ind w:firstLine="426"/>
        <w:jc w:val="both"/>
      </w:pPr>
      <w:r w:rsidRPr="00A458D8">
        <w:t>Упаковка должна обеспечивать защиту от повреждений, порчи (изнашивания), или загрязнения во время хранения и транспортирования к месту использования товара по назначению.</w:t>
      </w:r>
    </w:p>
    <w:p w:rsidR="007E3192" w:rsidRPr="00E303B8" w:rsidRDefault="007E3192" w:rsidP="007E3192">
      <w:pPr>
        <w:keepNext/>
        <w:widowControl w:val="0"/>
        <w:tabs>
          <w:tab w:val="left" w:pos="3495"/>
        </w:tabs>
        <w:jc w:val="both"/>
        <w:rPr>
          <w:lang w:eastAsia="ar-SA"/>
        </w:rPr>
      </w:pPr>
      <w:r w:rsidRPr="00E303B8">
        <w:rPr>
          <w:lang w:eastAsia="ar-SA"/>
        </w:rPr>
        <w:t xml:space="preserve">          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A458D8" w:rsidRPr="00E649EF" w:rsidRDefault="00051A6A" w:rsidP="00A458D8">
      <w:pPr>
        <w:jc w:val="both"/>
        <w:rPr>
          <w:b/>
          <w:bCs/>
          <w:color w:val="000000"/>
          <w:spacing w:val="-6"/>
          <w:kern w:val="1"/>
        </w:rPr>
      </w:pPr>
      <w:r>
        <w:rPr>
          <w:b/>
          <w:bCs/>
          <w:color w:val="000000"/>
          <w:spacing w:val="-6"/>
          <w:kern w:val="1"/>
        </w:rPr>
        <w:t>5</w:t>
      </w:r>
      <w:bookmarkStart w:id="0" w:name="_GoBack"/>
      <w:bookmarkEnd w:id="0"/>
      <w:r w:rsidR="00A458D8">
        <w:rPr>
          <w:b/>
          <w:bCs/>
          <w:color w:val="000000"/>
          <w:spacing w:val="-6"/>
          <w:kern w:val="1"/>
        </w:rPr>
        <w:t>.</w:t>
      </w:r>
      <w:r w:rsidR="00A458D8" w:rsidRPr="007355BA">
        <w:rPr>
          <w:b/>
          <w:bCs/>
          <w:color w:val="000000"/>
          <w:spacing w:val="-6"/>
          <w:kern w:val="1"/>
        </w:rPr>
        <w:t>Требования к</w:t>
      </w:r>
      <w:r w:rsidR="00A458D8" w:rsidRPr="007355BA">
        <w:rPr>
          <w:b/>
          <w:bCs/>
          <w:i/>
          <w:color w:val="000000"/>
          <w:spacing w:val="-6"/>
          <w:kern w:val="1"/>
        </w:rPr>
        <w:t xml:space="preserve"> </w:t>
      </w:r>
      <w:r w:rsidR="00A458D8" w:rsidRPr="007355BA">
        <w:rPr>
          <w:b/>
          <w:bCs/>
          <w:color w:val="000000"/>
          <w:spacing w:val="-6"/>
          <w:kern w:val="1"/>
        </w:rPr>
        <w:t xml:space="preserve">срокам и (или) объему предоставления гарантии качества </w:t>
      </w:r>
      <w:r w:rsidR="00A458D8">
        <w:rPr>
          <w:rFonts w:eastAsia="Times New Roman CYR" w:cs="Times New Roman CYR"/>
          <w:b/>
          <w:bCs/>
          <w:color w:val="000000"/>
          <w:spacing w:val="-6"/>
          <w:kern w:val="1"/>
        </w:rPr>
        <w:t>Товара</w:t>
      </w:r>
      <w:r w:rsidR="00A458D8" w:rsidRPr="007355BA">
        <w:rPr>
          <w:b/>
          <w:bCs/>
          <w:color w:val="000000"/>
          <w:spacing w:val="-6"/>
          <w:kern w:val="1"/>
        </w:rPr>
        <w:t>:</w:t>
      </w:r>
    </w:p>
    <w:p w:rsidR="00923BBE" w:rsidRPr="00923BBE" w:rsidRDefault="00E303B8" w:rsidP="00923BBE">
      <w:pPr>
        <w:jc w:val="both"/>
      </w:pPr>
      <w:r w:rsidRPr="00E303B8">
        <w:rPr>
          <w:b/>
          <w:bCs/>
          <w:color w:val="000000"/>
          <w:spacing w:val="-6"/>
          <w:kern w:val="1"/>
          <w:lang w:eastAsia="ar-SA"/>
        </w:rPr>
        <w:t xml:space="preserve">       </w:t>
      </w:r>
      <w:r w:rsidRPr="00E303B8">
        <w:rPr>
          <w:bCs/>
          <w:color w:val="000000"/>
          <w:shd w:val="clear" w:color="auto" w:fill="FFFFFF"/>
          <w:lang w:eastAsia="x-none"/>
        </w:rPr>
        <w:t xml:space="preserve">Поставляемый </w:t>
      </w:r>
      <w:r w:rsidRPr="00E303B8">
        <w:rPr>
          <w:bCs/>
          <w:color w:val="000000"/>
          <w:shd w:val="clear" w:color="auto" w:fill="FFFFFF"/>
          <w:lang w:val="x-none" w:eastAsia="x-none"/>
        </w:rPr>
        <w:t xml:space="preserve">Товар, </w:t>
      </w:r>
      <w:r w:rsidRPr="00E303B8">
        <w:rPr>
          <w:lang w:eastAsia="ar-SA"/>
        </w:rPr>
        <w:t xml:space="preserve">должен быть новым (ранее неиспользованным), </w:t>
      </w:r>
      <w:r w:rsidR="00923BBE" w:rsidRPr="000132C7">
        <w:rPr>
          <w:i/>
        </w:rPr>
        <w:t xml:space="preserve"> </w:t>
      </w:r>
      <w:r w:rsidR="00923BBE" w:rsidRPr="00923BBE">
        <w:t>свободным от прав третьих лиц, без дефектов и повреждений.</w:t>
      </w:r>
    </w:p>
    <w:p w:rsidR="00A3674C" w:rsidRPr="00E96EDF" w:rsidRDefault="00A3674C" w:rsidP="00B9706C">
      <w:pPr>
        <w:spacing w:line="100" w:lineRule="atLeast"/>
        <w:jc w:val="both"/>
        <w:rPr>
          <w:bCs/>
          <w:color w:val="000000"/>
          <w:shd w:val="clear" w:color="auto" w:fill="FFFFFF"/>
          <w:lang w:eastAsia="x-none"/>
        </w:rPr>
      </w:pPr>
      <w:r>
        <w:rPr>
          <w:b/>
          <w:bCs/>
          <w:color w:val="000000"/>
          <w:spacing w:val="-6"/>
          <w:kern w:val="1"/>
        </w:rPr>
        <w:t xml:space="preserve">     </w:t>
      </w:r>
      <w:r w:rsidR="00FF51B9">
        <w:rPr>
          <w:b/>
          <w:bCs/>
          <w:color w:val="000000"/>
          <w:spacing w:val="-6"/>
          <w:kern w:val="1"/>
        </w:rPr>
        <w:t xml:space="preserve"> </w:t>
      </w:r>
      <w:r w:rsidR="00B9706C" w:rsidRPr="00B9706C">
        <w:rPr>
          <w:bCs/>
          <w:color w:val="000000"/>
          <w:shd w:val="clear" w:color="auto" w:fill="FFFFFF"/>
          <w:lang w:eastAsia="x-none"/>
        </w:rPr>
        <w:t>Срок предоставления гарантии качества подгузников не устанавливается, но должен быть указан срок годности товара и условия хранения. Остаточный срок годности не менее 6 (шести) месяцев от даты передачи Получателю.</w:t>
      </w:r>
    </w:p>
    <w:p w:rsidR="000973EC" w:rsidRPr="00A458D8" w:rsidRDefault="00FF51B9" w:rsidP="00FF51B9">
      <w:pPr>
        <w:tabs>
          <w:tab w:val="left" w:pos="8160"/>
        </w:tabs>
        <w:suppressAutoHyphens/>
        <w:jc w:val="both"/>
      </w:pPr>
      <w:r>
        <w:t xml:space="preserve">     </w:t>
      </w:r>
      <w:r w:rsidR="000973EC">
        <w:t>Срок службы Т</w:t>
      </w:r>
      <w:r w:rsidR="000973EC" w:rsidRPr="00A458D8">
        <w:t xml:space="preserve">овара (срок пользования) должен составлять не более 8 часов (при синдроме полиурии - не более 5 часов). </w:t>
      </w:r>
    </w:p>
    <w:p w:rsidR="00C37EBD" w:rsidRDefault="00C37EBD" w:rsidP="00C37EBD">
      <w:pPr>
        <w:jc w:val="both"/>
        <w:rPr>
          <w:sz w:val="20"/>
          <w:szCs w:val="20"/>
        </w:rPr>
      </w:pPr>
    </w:p>
    <w:p w:rsidR="00211EDB" w:rsidRDefault="00211EDB" w:rsidP="00C37EBD">
      <w:pPr>
        <w:jc w:val="both"/>
        <w:rPr>
          <w:sz w:val="20"/>
          <w:szCs w:val="20"/>
        </w:rPr>
      </w:pPr>
    </w:p>
    <w:sectPr w:rsidR="0021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15424"/>
    <w:multiLevelType w:val="hybridMultilevel"/>
    <w:tmpl w:val="10EED3D6"/>
    <w:lvl w:ilvl="0" w:tplc="48241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C7B98"/>
    <w:multiLevelType w:val="hybridMultilevel"/>
    <w:tmpl w:val="C38A26D4"/>
    <w:lvl w:ilvl="0" w:tplc="05D0450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C"/>
    <w:rsid w:val="000132C7"/>
    <w:rsid w:val="000257A4"/>
    <w:rsid w:val="00030477"/>
    <w:rsid w:val="00051A6A"/>
    <w:rsid w:val="00081DBA"/>
    <w:rsid w:val="000933BB"/>
    <w:rsid w:val="000973EC"/>
    <w:rsid w:val="000B519E"/>
    <w:rsid w:val="000D302B"/>
    <w:rsid w:val="000E7889"/>
    <w:rsid w:val="000F033E"/>
    <w:rsid w:val="0010151A"/>
    <w:rsid w:val="00115937"/>
    <w:rsid w:val="001221C0"/>
    <w:rsid w:val="00126E96"/>
    <w:rsid w:val="00151959"/>
    <w:rsid w:val="00152B3C"/>
    <w:rsid w:val="00172795"/>
    <w:rsid w:val="001F162A"/>
    <w:rsid w:val="00211EDB"/>
    <w:rsid w:val="002120B4"/>
    <w:rsid w:val="00246A27"/>
    <w:rsid w:val="00286076"/>
    <w:rsid w:val="00295AFD"/>
    <w:rsid w:val="002969D9"/>
    <w:rsid w:val="002B3E70"/>
    <w:rsid w:val="002F323D"/>
    <w:rsid w:val="00302DAC"/>
    <w:rsid w:val="0032750E"/>
    <w:rsid w:val="00344DB4"/>
    <w:rsid w:val="00346C31"/>
    <w:rsid w:val="003627F8"/>
    <w:rsid w:val="003648FC"/>
    <w:rsid w:val="00395E2A"/>
    <w:rsid w:val="003A5B5C"/>
    <w:rsid w:val="003A6877"/>
    <w:rsid w:val="003F062A"/>
    <w:rsid w:val="003F5A1A"/>
    <w:rsid w:val="00404880"/>
    <w:rsid w:val="00420AAA"/>
    <w:rsid w:val="00436898"/>
    <w:rsid w:val="004967AD"/>
    <w:rsid w:val="00540A6A"/>
    <w:rsid w:val="005422B2"/>
    <w:rsid w:val="005E61C4"/>
    <w:rsid w:val="005F1C8F"/>
    <w:rsid w:val="005F521D"/>
    <w:rsid w:val="00615F75"/>
    <w:rsid w:val="006350C7"/>
    <w:rsid w:val="00652E73"/>
    <w:rsid w:val="00694221"/>
    <w:rsid w:val="006B6284"/>
    <w:rsid w:val="0077649E"/>
    <w:rsid w:val="007E3192"/>
    <w:rsid w:val="008A30FD"/>
    <w:rsid w:val="008A3AB9"/>
    <w:rsid w:val="00923BBE"/>
    <w:rsid w:val="009430BE"/>
    <w:rsid w:val="009920EF"/>
    <w:rsid w:val="009A4495"/>
    <w:rsid w:val="009A75F6"/>
    <w:rsid w:val="009C3C43"/>
    <w:rsid w:val="00A3674C"/>
    <w:rsid w:val="00A458D8"/>
    <w:rsid w:val="00A469B5"/>
    <w:rsid w:val="00A54DD2"/>
    <w:rsid w:val="00A91DA5"/>
    <w:rsid w:val="00AB2F2D"/>
    <w:rsid w:val="00AD31F5"/>
    <w:rsid w:val="00B71E20"/>
    <w:rsid w:val="00B9706C"/>
    <w:rsid w:val="00BF1973"/>
    <w:rsid w:val="00C37EBD"/>
    <w:rsid w:val="00C70F1B"/>
    <w:rsid w:val="00C77C95"/>
    <w:rsid w:val="00CA06EC"/>
    <w:rsid w:val="00CF0467"/>
    <w:rsid w:val="00D05686"/>
    <w:rsid w:val="00D159A6"/>
    <w:rsid w:val="00D160C3"/>
    <w:rsid w:val="00D777B9"/>
    <w:rsid w:val="00DC465D"/>
    <w:rsid w:val="00DF60B9"/>
    <w:rsid w:val="00E303B8"/>
    <w:rsid w:val="00E3582F"/>
    <w:rsid w:val="00E35FA4"/>
    <w:rsid w:val="00E64714"/>
    <w:rsid w:val="00E66D0D"/>
    <w:rsid w:val="00EA2DAC"/>
    <w:rsid w:val="00F020BC"/>
    <w:rsid w:val="00F025CF"/>
    <w:rsid w:val="00F41B6D"/>
    <w:rsid w:val="00F57C10"/>
    <w:rsid w:val="00F638D4"/>
    <w:rsid w:val="00F74DD5"/>
    <w:rsid w:val="00FB06A3"/>
    <w:rsid w:val="00FD0029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74BEB-F3DF-488A-9872-CE0AA5E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"/>
    <w:next w:val="a"/>
    <w:link w:val="10"/>
    <w:qFormat/>
    <w:rsid w:val="00A3674C"/>
    <w:pPr>
      <w:keepNext/>
      <w:spacing w:before="240" w:after="60"/>
      <w:outlineLvl w:val="0"/>
    </w:pPr>
    <w:rPr>
      <w:b/>
      <w:bCs/>
      <w:i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0"/>
    <w:link w:val="1"/>
    <w:rsid w:val="00A3674C"/>
    <w:rPr>
      <w:rFonts w:ascii="Times New Roman" w:eastAsia="Times New Roman" w:hAnsi="Times New Roman" w:cs="Times New Roman"/>
      <w:b/>
      <w:bCs/>
      <w:i/>
      <w:kern w:val="32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A3674C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A3674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Normal (Web)"/>
    <w:aliases w:val="Обычный (Web)"/>
    <w:basedOn w:val="a"/>
    <w:rsid w:val="00A3674C"/>
  </w:style>
  <w:style w:type="paragraph" w:customStyle="1" w:styleId="21">
    <w:name w:val="Основной текст с отступом 21"/>
    <w:basedOn w:val="a"/>
    <w:rsid w:val="00A3674C"/>
    <w:pPr>
      <w:suppressAutoHyphens/>
      <w:ind w:left="-540" w:firstLine="540"/>
      <w:jc w:val="both"/>
    </w:pPr>
    <w:rPr>
      <w:sz w:val="28"/>
      <w:lang w:eastAsia="ar-SA"/>
    </w:rPr>
  </w:style>
  <w:style w:type="paragraph" w:customStyle="1" w:styleId="a6">
    <w:basedOn w:val="a"/>
    <w:next w:val="a7"/>
    <w:rsid w:val="00C37EB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37E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4DB4"/>
    <w:pPr>
      <w:ind w:left="720"/>
      <w:contextualSpacing/>
    </w:pPr>
  </w:style>
  <w:style w:type="paragraph" w:customStyle="1" w:styleId="ConsPlusNormal">
    <w:name w:val="ConsPlusNormal"/>
    <w:rsid w:val="00362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0A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0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3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78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4F5BD7C8AD8DB8DD6F758DE69CDCABB2F5DDD667DAB0BB42F694EA80pE7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Дмитрий Алексеевич</dc:creator>
  <cp:lastModifiedBy>Фаткуллова Неля Федоровна</cp:lastModifiedBy>
  <cp:revision>3</cp:revision>
  <cp:lastPrinted>2021-09-11T09:31:00Z</cp:lastPrinted>
  <dcterms:created xsi:type="dcterms:W3CDTF">2021-09-23T11:13:00Z</dcterms:created>
  <dcterms:modified xsi:type="dcterms:W3CDTF">2021-09-23T11:14:00Z</dcterms:modified>
</cp:coreProperties>
</file>