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8F285C" w:rsidRDefault="000E10A9" w:rsidP="008F285C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8F285C">
        <w:rPr>
          <w:b/>
        </w:rPr>
        <w:t>в</w:t>
      </w:r>
      <w:r w:rsidR="008F285C" w:rsidRPr="008F285C">
        <w:rPr>
          <w:b/>
        </w:rPr>
        <w:t>ыполнение работ по изготовлению протеза после вычленения плеча с электромеханическим приводом и контактной системой управления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8F285C" w:rsidRPr="008F285C">
        <w:rPr>
          <w:bCs/>
        </w:rPr>
        <w:t>выполнение работ по изготовлению протеза после вычленения плеча с электромеханическим приводом и контактной системой управления для инвалида в 2021 году</w:t>
      </w:r>
      <w:r w:rsidR="008F285C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8F285C">
        <w:t>15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F285C">
        <w:t>14 декабря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 w:rsidRPr="008D2588">
        <w:lastRenderedPageBreak/>
        <w:t>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8F285C">
        <w:t>12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1"/>
        <w:gridCol w:w="5615"/>
        <w:gridCol w:w="1559"/>
      </w:tblGrid>
      <w:tr w:rsidR="008F285C" w:rsidRPr="008F285C" w:rsidTr="00AB6DD5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5C" w:rsidRPr="008F285C" w:rsidRDefault="008F285C" w:rsidP="008F285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F285C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5C" w:rsidRPr="008F285C" w:rsidRDefault="008F285C" w:rsidP="008F285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F285C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5C" w:rsidRPr="008F285C" w:rsidRDefault="008F285C" w:rsidP="008F285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F285C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C" w:rsidRPr="008F285C" w:rsidRDefault="008F285C" w:rsidP="008F285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F285C">
              <w:rPr>
                <w:b/>
                <w:bCs/>
              </w:rPr>
              <w:t>Количество, шт.</w:t>
            </w:r>
          </w:p>
        </w:tc>
      </w:tr>
      <w:tr w:rsidR="008F285C" w:rsidRPr="008F285C" w:rsidTr="00AB6DD5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5C" w:rsidRPr="008F285C" w:rsidRDefault="008F285C" w:rsidP="008F285C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8F285C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5C" w:rsidRPr="008F285C" w:rsidRDefault="008F285C" w:rsidP="008F285C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8F285C">
              <w:rPr>
                <w:lang w:eastAsia="ar-SA"/>
              </w:rPr>
              <w:t>8-05-01</w:t>
            </w:r>
          </w:p>
          <w:p w:rsidR="008F285C" w:rsidRPr="008F285C" w:rsidRDefault="008F285C" w:rsidP="008F285C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8F285C">
              <w:rPr>
                <w:lang w:eastAsia="ar-SA"/>
              </w:rPr>
              <w:t>Протез после вычленения плеча с электромеханическим приводом и контактной системой управления</w:t>
            </w:r>
          </w:p>
          <w:p w:rsidR="008F285C" w:rsidRPr="008F285C" w:rsidRDefault="008F285C" w:rsidP="008F285C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</w:p>
          <w:p w:rsidR="008F285C" w:rsidRPr="008F285C" w:rsidRDefault="008F285C" w:rsidP="008F285C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Протез после вычленения плеча с электромеханическим приводом и контактной системой управления должен быть индивидуального изготовления и включать в себя: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Приемная гильза индивидуального изготовления по слепку с культи пациента.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Материал постоянной гильзы – литьевой слоистый пластик на основе акриловых смол.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Изготовление пробных гильз из термопласта.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Вкладная гильза из эластичного пластика.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lastRenderedPageBreak/>
              <w:t>Плечевой шарнир отсутствует.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Локтевой модуль со сквозным </w:t>
            </w:r>
            <w:proofErr w:type="spellStart"/>
            <w:r w:rsidRPr="008F285C">
              <w:rPr>
                <w:lang w:eastAsia="ar-SA"/>
              </w:rPr>
              <w:t>электросоединением</w:t>
            </w:r>
            <w:proofErr w:type="spellEnd"/>
            <w:r w:rsidRPr="008F285C">
              <w:rPr>
                <w:lang w:eastAsia="ar-SA"/>
              </w:rPr>
              <w:t xml:space="preserve"> и усилителем сгибания, с интегрированным электронным замком.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Пластиковое предплечье телесного цвета.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Бесступенчатый замок может фиксироваться и </w:t>
            </w:r>
            <w:proofErr w:type="spellStart"/>
            <w:r w:rsidRPr="008F285C">
              <w:rPr>
                <w:lang w:eastAsia="ar-SA"/>
              </w:rPr>
              <w:t>расфиксироваться</w:t>
            </w:r>
            <w:proofErr w:type="spellEnd"/>
            <w:r w:rsidRPr="008F285C">
              <w:rPr>
                <w:lang w:eastAsia="ar-SA"/>
              </w:rPr>
              <w:t xml:space="preserve"> миоэлектрическими сигналами или переключателем. Различные программы, задаваемые цветными кодирующими штекерами, позволяют индивидуально регулировать управление замка в соответствие с потребностями пользователя. Контролируемое опускание предплечья.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Интегрированная </w:t>
            </w:r>
            <w:proofErr w:type="spellStart"/>
            <w:r w:rsidRPr="008F285C">
              <w:rPr>
                <w:lang w:eastAsia="ar-SA"/>
              </w:rPr>
              <w:t>кабелепроводка</w:t>
            </w:r>
            <w:proofErr w:type="spellEnd"/>
            <w:r w:rsidRPr="008F285C">
              <w:rPr>
                <w:lang w:eastAsia="ar-SA"/>
              </w:rPr>
              <w:t>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Кисть должна быть миоэлектрической с возможностью управления кистью как от двух, так и одного электрода для получателей,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8F285C">
              <w:rPr>
                <w:lang w:eastAsia="ar-SA"/>
              </w:rPr>
              <w:t>схвата</w:t>
            </w:r>
            <w:proofErr w:type="spellEnd"/>
            <w:r w:rsidRPr="008F285C">
              <w:rPr>
                <w:lang w:eastAsia="ar-SA"/>
              </w:rPr>
              <w:t>, обеспечивающей естественную и скоординированную работу всех пяти пальцев, с повышенной скоростью и точностью движений, гарантирующих выполнение 18 моделей захватов, жестов искусственной кисти.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Большой палец кисти с ручным и электромеханическим управлением движений приведение-отведение и электромеханическим управлением сгибание-разгибание, 2-5 пальцы с электромеханическим управлением, подвижностью в пястно-фаланговом и среднем суставах. </w:t>
            </w:r>
            <w:proofErr w:type="spellStart"/>
            <w:r w:rsidRPr="008F285C">
              <w:rPr>
                <w:lang w:eastAsia="ar-SA"/>
              </w:rPr>
              <w:t>Макимальная</w:t>
            </w:r>
            <w:proofErr w:type="spellEnd"/>
            <w:r w:rsidRPr="008F285C">
              <w:rPr>
                <w:lang w:eastAsia="ar-SA"/>
              </w:rPr>
              <w:t xml:space="preserve"> статическая нагрузка на каждый палец 32 кг.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proofErr w:type="spellStart"/>
            <w:r w:rsidRPr="008F285C">
              <w:rPr>
                <w:lang w:eastAsia="ar-SA"/>
              </w:rPr>
              <w:t>Макимальная</w:t>
            </w:r>
            <w:proofErr w:type="spellEnd"/>
            <w:r w:rsidRPr="008F285C">
              <w:rPr>
                <w:lang w:eastAsia="ar-SA"/>
              </w:rPr>
              <w:t xml:space="preserve"> статическая нагрузка на протез 90 кг.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 xml:space="preserve">Минимальное время </w:t>
            </w:r>
            <w:proofErr w:type="spellStart"/>
            <w:r w:rsidRPr="008F285C">
              <w:rPr>
                <w:lang w:eastAsia="ar-SA"/>
              </w:rPr>
              <w:t>схвата</w:t>
            </w:r>
            <w:proofErr w:type="spellEnd"/>
            <w:r w:rsidRPr="008F285C">
              <w:rPr>
                <w:lang w:eastAsia="ar-SA"/>
              </w:rPr>
              <w:t xml:space="preserve"> кисти из полностью открытой в положение кулак 0,8 секунды. 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Пассивная ротация в запястье в объеме не менее 360 градусов.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Общее количество поставляемых косметических силиконовых оболочек должно быть не менее 6 шт. по типам на выбор получателя.</w:t>
            </w:r>
          </w:p>
          <w:p w:rsidR="008F285C" w:rsidRPr="008F285C" w:rsidRDefault="008F285C" w:rsidP="008F285C">
            <w:pPr>
              <w:suppressAutoHyphens/>
              <w:spacing w:after="0"/>
              <w:rPr>
                <w:lang w:eastAsia="ar-SA"/>
              </w:rPr>
            </w:pPr>
            <w:r w:rsidRPr="008F285C">
              <w:rPr>
                <w:lang w:eastAsia="ar-SA"/>
              </w:rPr>
              <w:t>Протез должен быть укомплектован необходимым набором чехлов из полимерного материала (силиконовыми), который необходим получателю на весь срок пользования изделием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C" w:rsidRPr="008F285C" w:rsidRDefault="008F285C" w:rsidP="008F285C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8F285C"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5335B"/>
    <w:rsid w:val="0020681E"/>
    <w:rsid w:val="002150F6"/>
    <w:rsid w:val="0023609C"/>
    <w:rsid w:val="004200FF"/>
    <w:rsid w:val="005B6C5B"/>
    <w:rsid w:val="005E24BA"/>
    <w:rsid w:val="00667B4B"/>
    <w:rsid w:val="00697743"/>
    <w:rsid w:val="006D0A83"/>
    <w:rsid w:val="00741964"/>
    <w:rsid w:val="007A3F06"/>
    <w:rsid w:val="007F07DE"/>
    <w:rsid w:val="00836E33"/>
    <w:rsid w:val="008C572A"/>
    <w:rsid w:val="008F285C"/>
    <w:rsid w:val="00971696"/>
    <w:rsid w:val="009C68C4"/>
    <w:rsid w:val="00B0449C"/>
    <w:rsid w:val="00B6149D"/>
    <w:rsid w:val="00BE615C"/>
    <w:rsid w:val="00BF6586"/>
    <w:rsid w:val="00C0659A"/>
    <w:rsid w:val="00C41BBF"/>
    <w:rsid w:val="00C67270"/>
    <w:rsid w:val="00CC3BEA"/>
    <w:rsid w:val="00D26EA4"/>
    <w:rsid w:val="00D3257F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25</cp:revision>
  <dcterms:created xsi:type="dcterms:W3CDTF">2020-08-25T13:51:00Z</dcterms:created>
  <dcterms:modified xsi:type="dcterms:W3CDTF">2021-10-08T11:15:00Z</dcterms:modified>
</cp:coreProperties>
</file>