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8D" w:rsidRPr="00B7441D" w:rsidRDefault="00EB498D" w:rsidP="00EB49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EB498D" w:rsidRDefault="00EB498D" w:rsidP="00893B30">
      <w:pPr>
        <w:pStyle w:val="a3"/>
        <w:ind w:firstLine="70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7441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Поставка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легковых автомобилей, оборудованных 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адаптивными органами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управления (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устройств</w:t>
      </w:r>
      <w:r w:rsidR="00750DA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ами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ручно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го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управлени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я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для застрахованных лиц, 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получивших повреждение здоровья</w:t>
      </w:r>
      <w:r w:rsidRPr="001C0D77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вследствие несчастных случаев на производстве </w:t>
      </w:r>
      <w:r w:rsidR="003657A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</w:t>
      </w:r>
      <w:r w:rsidR="00813EDC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(или)</w:t>
      </w:r>
      <w:r w:rsidR="003657A8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профессиональных заболеваний</w:t>
      </w:r>
    </w:p>
    <w:p w:rsidR="00EB498D" w:rsidRPr="00111BBE" w:rsidRDefault="00EB498D" w:rsidP="00EB498D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BBE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tbl>
      <w:tblPr>
        <w:tblW w:w="148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3259"/>
        <w:gridCol w:w="5233"/>
        <w:gridCol w:w="4536"/>
        <w:gridCol w:w="8"/>
        <w:gridCol w:w="1268"/>
        <w:gridCol w:w="9"/>
      </w:tblGrid>
      <w:tr w:rsidR="002A27FE" w:rsidRPr="00111BBE" w:rsidTr="005208C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BBE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Товара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Количество</w:t>
            </w:r>
          </w:p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Товара,</w:t>
            </w:r>
          </w:p>
          <w:p w:rsidR="002A27FE" w:rsidRPr="00111BBE" w:rsidRDefault="002A27FE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штука</w:t>
            </w:r>
          </w:p>
        </w:tc>
      </w:tr>
      <w:tr w:rsidR="008C6255" w:rsidRPr="00111BBE" w:rsidTr="006C0499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1BB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2A27FE">
            <w:pPr>
              <w:suppressLineNumber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оборудованный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адаптивными органами управления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устройством ручного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="002A27FE"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застрахованного лица с нарушением функций правой ноги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  <w:t>Категория автомобиля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2A27FE" w:rsidP="00F8157F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255" w:rsidRPr="00111BBE" w:rsidRDefault="009373E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2A27FE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Экологический класс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A27FE" w:rsidRPr="00111BBE" w:rsidTr="002A27FE">
        <w:trPr>
          <w:trHeight w:val="254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7FE" w:rsidRPr="00111BBE" w:rsidRDefault="002A27FE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7FE" w:rsidRPr="00111BBE" w:rsidRDefault="002A27FE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Колесная формула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/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Ведущие колеса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7FE" w:rsidRPr="00111BBE" w:rsidRDefault="002A27FE" w:rsidP="002A27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должна быть 4х2 / должны быть передние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27FE" w:rsidRPr="00111BBE" w:rsidRDefault="002A27FE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Схема компоновки автомобиля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2A27FE" w:rsidP="00F81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</w:t>
            </w:r>
            <w:r w:rsidR="00753DA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быть </w:t>
            </w:r>
            <w:proofErr w:type="spellStart"/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2A27FE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Расположение двигателя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2A27FE" w:rsidP="00F81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 быть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rPr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2A27FE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двигателя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2A27FE" w:rsidP="00F8157F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rPr>
          <w:trHeight w:val="1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8C6255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</w:t>
            </w:r>
            <w:r w:rsidR="002A27F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ип коробки передач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2A27FE" w:rsidP="00F81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автоматическим управлением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8C6255">
        <w:trPr>
          <w:trHeight w:val="1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Двигатель внутреннего сгорания (рабочий объем), см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8C6255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1600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2A27FE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Оборудование автомобиля 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55" w:rsidRPr="00111BBE" w:rsidRDefault="002A27FE" w:rsidP="002A27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Адаптивные органы управления (устройство ручного управления для лиц с патологией нижних конечностей) в соответствии с пунктом 15 Приложения № 3 к ТР ТС 018/2011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6255" w:rsidRPr="00111BBE" w:rsidTr="006C0499">
        <w:trPr>
          <w:trHeight w:val="39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2A27FE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</w:t>
            </w:r>
            <w:r w:rsidR="008C6255"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опливо 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55" w:rsidRPr="00111BBE" w:rsidRDefault="002A27FE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с октановым числом не менее 95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255" w:rsidRPr="00111BBE" w:rsidRDefault="008C6255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73ED" w:rsidRPr="00111BBE" w:rsidTr="00A10BF2">
        <w:trPr>
          <w:trHeight w:val="681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ED" w:rsidRPr="00111BBE" w:rsidRDefault="009373ED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ED" w:rsidRPr="00111BBE" w:rsidRDefault="009373ED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ED" w:rsidRPr="00111BBE" w:rsidRDefault="009373ED" w:rsidP="002A27FE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ED" w:rsidRPr="00111BBE" w:rsidRDefault="009373ED" w:rsidP="002A27F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зимних шин на все колеса</w:t>
            </w: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3ED" w:rsidRPr="00111BBE" w:rsidRDefault="009373ED" w:rsidP="00F815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3DA2" w:rsidRPr="00111BBE" w:rsidTr="00813EDC">
        <w:trPr>
          <w:gridAfter w:val="1"/>
          <w:wAfter w:w="9" w:type="dxa"/>
          <w:trHeight w:val="1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автомобиль, оборудованный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адаптивными органами управления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устройством ручного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застрахованного лица с нарушением функций обеих ноги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Arial CYR"/>
                <w:bCs/>
                <w:iCs/>
                <w:color w:val="000000"/>
                <w:spacing w:val="1"/>
                <w:sz w:val="20"/>
                <w:szCs w:val="20"/>
              </w:rPr>
              <w:t>Категория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3DA2" w:rsidRPr="00111BBE" w:rsidTr="001462B5">
        <w:trPr>
          <w:gridAfter w:val="1"/>
          <w:wAfter w:w="9" w:type="dxa"/>
          <w:trHeight w:val="1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uppressLineNumbers/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1462B5">
        <w:trPr>
          <w:gridAfter w:val="1"/>
          <w:wAfter w:w="9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Экологический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uppressLineNumbers/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1462B5">
        <w:trPr>
          <w:gridAfter w:val="1"/>
          <w:wAfter w:w="9" w:type="dxa"/>
          <w:trHeight w:val="16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Колесная формула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/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Ведущие колеса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должна быть 4х2 / должны быть передние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1462B5">
        <w:trPr>
          <w:gridAfter w:val="1"/>
          <w:wAfter w:w="9" w:type="dxa"/>
          <w:trHeight w:val="1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Схема компоновки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должна быть </w:t>
            </w:r>
            <w:proofErr w:type="spellStart"/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1462B5">
        <w:trPr>
          <w:gridAfter w:val="1"/>
          <w:wAfter w:w="9" w:type="dxa"/>
          <w:trHeight w:val="18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Расположение двигателя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 быть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1462B5">
        <w:trPr>
          <w:gridAfter w:val="1"/>
          <w:wAfter w:w="9" w:type="dxa"/>
          <w:trHeight w:val="15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двигателя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40" w:lineRule="auto"/>
              <w:jc w:val="center"/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1462B5">
        <w:trPr>
          <w:gridAfter w:val="1"/>
          <w:wAfter w:w="9" w:type="dxa"/>
          <w:trHeight w:val="195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Тип коробки передач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автоматическим управлением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1462B5">
        <w:trPr>
          <w:gridAfter w:val="1"/>
          <w:wAfter w:w="9" w:type="dxa"/>
          <w:trHeight w:val="1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Двигатель внутреннего сгорания (рабочий объем), см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1600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1462B5">
        <w:trPr>
          <w:gridAfter w:val="1"/>
          <w:wAfter w:w="9" w:type="dxa"/>
          <w:trHeight w:val="24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Оборудование автомобиля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Адаптивные органы управления (устройство ручного управления для лиц с патологией нижних конечностей) в соответствии с пунктом 15 Приложения № 3 к ТР ТС 018/2011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1462B5">
        <w:trPr>
          <w:gridAfter w:val="1"/>
          <w:wAfter w:w="9" w:type="dxa"/>
          <w:trHeight w:val="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Т</w:t>
            </w: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опливо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 с октановым числом не менее 95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DA2" w:rsidRPr="00111BBE" w:rsidTr="002641CB">
        <w:trPr>
          <w:gridAfter w:val="1"/>
          <w:wAfter w:w="9" w:type="dxa"/>
          <w:trHeight w:val="586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tabs>
                <w:tab w:val="left" w:pos="2700"/>
                <w:tab w:val="left" w:pos="4035"/>
              </w:tabs>
              <w:snapToGri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DA2" w:rsidRPr="00111BBE" w:rsidRDefault="00753DA2" w:rsidP="00753DA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зимних шин на все колеса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DA2" w:rsidRDefault="00753DA2" w:rsidP="00753DA2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498D" w:rsidRPr="00111BBE" w:rsidTr="00813EDC">
        <w:trPr>
          <w:gridAfter w:val="1"/>
          <w:wAfter w:w="9" w:type="dxa"/>
          <w:trHeight w:val="288"/>
        </w:trPr>
        <w:tc>
          <w:tcPr>
            <w:tcW w:w="1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8D" w:rsidRPr="00111BBE" w:rsidRDefault="00EB498D" w:rsidP="00F8157F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BB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98D" w:rsidRPr="00111BBE" w:rsidRDefault="009373ED" w:rsidP="00F8157F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B498D" w:rsidRPr="00111BBE" w:rsidRDefault="00EB498D" w:rsidP="00EB49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6B4" w:rsidRPr="00957FFB" w:rsidRDefault="006636B4" w:rsidP="0066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957FFB">
        <w:rPr>
          <w:rFonts w:ascii="Times New Roman" w:hAnsi="Times New Roman" w:cs="Times New Roman"/>
          <w:sz w:val="24"/>
          <w:szCs w:val="24"/>
        </w:rPr>
        <w:t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09.1.2011г. № 877 (далее - ТР ТС 018/2011).</w:t>
      </w:r>
    </w:p>
    <w:p w:rsidR="006636B4" w:rsidRPr="00957FFB" w:rsidRDefault="006636B4" w:rsidP="0066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FFB">
        <w:rPr>
          <w:rFonts w:ascii="Times New Roman" w:hAnsi="Times New Roman" w:cs="Times New Roman"/>
          <w:sz w:val="24"/>
          <w:szCs w:val="24"/>
        </w:rPr>
        <w:t>2. 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6636B4" w:rsidRPr="00957FFB" w:rsidRDefault="006636B4" w:rsidP="006636B4">
      <w:pPr>
        <w:pStyle w:val="Standard"/>
        <w:ind w:left="14"/>
        <w:contextualSpacing/>
        <w:jc w:val="both"/>
      </w:pPr>
      <w:r w:rsidRPr="00957FFB">
        <w:t xml:space="preserve">3. Автомобили должны соответствовать требованиям, предусмотренным постановлением Правительства Российской Федерации от </w:t>
      </w:r>
      <w:r w:rsidR="00AB0F2B">
        <w:t>30</w:t>
      </w:r>
      <w:r w:rsidRPr="00957FFB">
        <w:t>.0</w:t>
      </w:r>
      <w:r w:rsidR="00AB0F2B">
        <w:t>4</w:t>
      </w:r>
      <w:r w:rsidRPr="00957FFB">
        <w:t>.20</w:t>
      </w:r>
      <w:r w:rsidR="00AB0F2B">
        <w:t xml:space="preserve">20 </w:t>
      </w:r>
      <w:r w:rsidRPr="00957FFB">
        <w:t xml:space="preserve">г. № </w:t>
      </w:r>
      <w:r w:rsidR="00AB0F2B">
        <w:t>616</w:t>
      </w:r>
      <w:r w:rsidRPr="00957FFB">
        <w:t xml:space="preserve"> «Об установлении запрета на допуск </w:t>
      </w:r>
      <w:r w:rsidR="00AB0F2B">
        <w:t>промышленных товаров</w:t>
      </w:r>
      <w:r w:rsidRPr="00957FFB">
        <w:t>, происходящих из иностранных государств, для целей осуществления закупок для государственных и муниципальных нужд</w:t>
      </w:r>
      <w:r w:rsidR="00AB0F2B">
        <w:t xml:space="preserve">, а также промышленных </w:t>
      </w:r>
      <w:r w:rsidR="00F16C34">
        <w:t>товаров, работ (услуг)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957FFB">
        <w:t>».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4. Автомобили должны соответствовать Коду по Общероссийскому классификатору (ОКП) ОК 034-2014 (КПЕС) ОКПД2 29.10.59.390, поименованному в перечне медицинских товаров, реализация которых на территории Российской Федерации ввоз которых на территорию Российской Федерации и иные территории, находящиеся под её юрисдикцией, не подлежат обложению (освобождаются от обложения) налогом на добавленную стоимость, утвержденного Постановлением Российской Федерации от 30.09.201</w:t>
      </w:r>
      <w:r w:rsidR="009311C5">
        <w:t>5г. № 1042.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5. Автомобили должны быть легковыми.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6. Автомобили должны быть новыми, ранее не бывшими в эксплуатации.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 xml:space="preserve">7. Автомобили должны быть </w:t>
      </w:r>
      <w:r w:rsidR="002C0B2C">
        <w:t>не ранее 202</w:t>
      </w:r>
      <w:r w:rsidR="00F15837">
        <w:t>1</w:t>
      </w:r>
      <w:r w:rsidRPr="00957FFB">
        <w:t xml:space="preserve"> года изготовления.</w:t>
      </w:r>
    </w:p>
    <w:p w:rsidR="006636B4" w:rsidRPr="00957FFB" w:rsidRDefault="006636B4" w:rsidP="006636B4">
      <w:pPr>
        <w:pStyle w:val="Textbody"/>
        <w:spacing w:after="0"/>
        <w:jc w:val="both"/>
        <w:rPr>
          <w:rFonts w:cs="Times New Roman"/>
        </w:rPr>
      </w:pPr>
      <w:r w:rsidRPr="00957FFB">
        <w:rPr>
          <w:rFonts w:cs="Times New Roman"/>
          <w:lang w:val="ru-RU"/>
        </w:rPr>
        <w:t xml:space="preserve">Автомобили, предназначенные для лиц с ограниченными физическими возможностями, с различными нарушениями функций (правой ноги, </w:t>
      </w:r>
      <w:r w:rsidR="00E12BBF">
        <w:rPr>
          <w:rFonts w:cs="Times New Roman"/>
          <w:lang w:val="ru-RU"/>
        </w:rPr>
        <w:t>обеих ног</w:t>
      </w:r>
      <w:r w:rsidRPr="00957FFB">
        <w:rPr>
          <w:rFonts w:cs="Times New Roman"/>
          <w:lang w:val="ru-RU"/>
        </w:rPr>
        <w:t>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6636B4" w:rsidRPr="00957FFB" w:rsidRDefault="006636B4" w:rsidP="006636B4">
      <w:pPr>
        <w:pStyle w:val="Textbody"/>
        <w:spacing w:after="0"/>
        <w:jc w:val="both"/>
        <w:rPr>
          <w:rFonts w:cs="Times New Roman"/>
          <w:lang w:val="ru-RU"/>
        </w:rPr>
      </w:pPr>
      <w:r w:rsidRPr="00957FFB">
        <w:rPr>
          <w:rFonts w:cs="Times New Roman"/>
        </w:rPr>
        <w:t xml:space="preserve">8. </w:t>
      </w:r>
      <w:r w:rsidRPr="00957FFB">
        <w:rPr>
          <w:rFonts w:cs="Times New Roman"/>
          <w:lang w:val="ru-RU"/>
        </w:rPr>
        <w:t xml:space="preserve">Специальные средства управления (адаптированные органы управления) на автомобили должны быть изготовлены и установлены </w:t>
      </w:r>
      <w:r w:rsidRPr="00957FFB">
        <w:rPr>
          <w:rFonts w:cs="Times New Roman"/>
          <w:lang w:val="ru-RU"/>
        </w:rPr>
        <w:lastRenderedPageBreak/>
        <w:t>промышленным способом.</w:t>
      </w:r>
    </w:p>
    <w:p w:rsidR="006636B4" w:rsidRPr="00957FFB" w:rsidRDefault="006636B4" w:rsidP="006636B4">
      <w:pPr>
        <w:pStyle w:val="Standard"/>
        <w:ind w:left="14"/>
        <w:jc w:val="both"/>
      </w:pPr>
      <w:r w:rsidRPr="00957FFB"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6636B4" w:rsidRPr="00957FFB" w:rsidRDefault="006636B4" w:rsidP="006636B4">
      <w:pPr>
        <w:pStyle w:val="Textbody"/>
        <w:spacing w:after="0"/>
        <w:jc w:val="both"/>
        <w:rPr>
          <w:rFonts w:cs="Times New Roman"/>
          <w:lang w:val="ru-RU"/>
        </w:rPr>
      </w:pPr>
      <w:r w:rsidRPr="00957FFB">
        <w:rPr>
          <w:rFonts w:cs="Times New Roman"/>
        </w:rPr>
        <w:t xml:space="preserve">10. </w:t>
      </w:r>
      <w:r w:rsidRPr="00957FFB">
        <w:rPr>
          <w:rFonts w:cs="Times New Roman"/>
          <w:lang w:val="ru-RU"/>
        </w:rPr>
        <w:t>Комплект документов на автомобиль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6636B4" w:rsidRPr="00957FFB" w:rsidRDefault="006636B4" w:rsidP="006636B4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hAnsi="Times New Roman" w:cs="Times New Roman"/>
          <w:sz w:val="24"/>
          <w:szCs w:val="24"/>
        </w:rPr>
      </w:pPr>
      <w:r w:rsidRPr="00957FFB">
        <w:rPr>
          <w:rFonts w:ascii="Times New Roman" w:hAnsi="Times New Roman" w:cs="Times New Roman"/>
          <w:sz w:val="24"/>
          <w:szCs w:val="24"/>
        </w:rPr>
        <w:t>11. Условия перевозки Товара должны обеспечивать его полную сохранность от всякого рода повреждений при транспортировке.</w:t>
      </w:r>
    </w:p>
    <w:p w:rsidR="006636B4" w:rsidRPr="00957FFB" w:rsidRDefault="006636B4" w:rsidP="006636B4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B498D" w:rsidRPr="00957FFB" w:rsidRDefault="006636B4" w:rsidP="006636B4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Документы</w:t>
      </w:r>
      <w:r w:rsidR="00EB498D"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, подтверждающ</w:t>
      </w:r>
      <w:r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ие</w:t>
      </w:r>
      <w:r w:rsidR="00EB498D" w:rsidRPr="00957FFB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соответствие автомобилей установленным требованиям</w:t>
      </w:r>
    </w:p>
    <w:p w:rsidR="00EB498D" w:rsidRPr="00957FFB" w:rsidRDefault="00EB498D" w:rsidP="006636B4">
      <w:pPr>
        <w:pStyle w:val="a4"/>
        <w:widowControl w:val="0"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Одобрение типа транспортного средства, выданное в соответствии с требованиями ТР ТС 018/2011.</w:t>
      </w:r>
    </w:p>
    <w:p w:rsidR="00EB498D" w:rsidRPr="00957FFB" w:rsidRDefault="00EB498D" w:rsidP="006636B4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Сертификат соответствия на устройство ручного управления автомобиля категории М1 (для лиц с ограниченными физическими возможностями с различными уровнями поражений (правой ноги; левой ноги; обеих ног).</w:t>
      </w:r>
    </w:p>
    <w:p w:rsidR="006636B4" w:rsidRDefault="006636B4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Документы, передаваемые вместе с автомобилем: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Гарантийный талон на </w:t>
      </w:r>
      <w:r w:rsid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автомобиль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EF1DB0" w:rsidRDefault="00EF1DB0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Выписка из электронного паспорта транспортного средства, с внесенными в нее сведениями в соответствии с требованиями законодательства Российской Федерации;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Сервисная книжка;</w:t>
      </w:r>
    </w:p>
    <w:p w:rsidR="00EB498D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Руководство по эксплуатации </w:t>
      </w:r>
      <w:r w:rsidR="00957F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Транспортного средства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Копия одобрения типа транспортного средства;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</w:t>
      </w:r>
      <w:r w:rsidR="00BE72A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; без обеих ног</w:t>
      </w: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);</w:t>
      </w:r>
    </w:p>
    <w:p w:rsidR="00EB498D" w:rsidRPr="00111BBE" w:rsidRDefault="00EB498D" w:rsidP="00EB498D">
      <w:pPr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N w:val="0"/>
        <w:spacing w:after="0" w:line="240" w:lineRule="auto"/>
        <w:ind w:left="-14" w:firstLine="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Товара.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Требования к сроку и объему предоставления гарантий на Товар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Гарантия на Товар должна составлять не менее 36 месяцев или не менее 100 000 (ста тысяч) км пробега (в зависимости от того, что наступит раньше), с момента передачи его Получателю.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В соответствии с Сервисной книжкой на Товар, а также на отдельные его комплектующие изделия и элементы, может устанавливаться гарантия в пределах 12 (двенадцати) месяцев вне зависимости от пробега.</w:t>
      </w:r>
    </w:p>
    <w:p w:rsidR="00EB498D" w:rsidRPr="00111BBE" w:rsidRDefault="00EB498D" w:rsidP="00EB498D">
      <w:pPr>
        <w:widowControl w:val="0"/>
        <w:tabs>
          <w:tab w:val="left" w:pos="284"/>
          <w:tab w:val="left" w:pos="993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EB498D" w:rsidRPr="00111BBE" w:rsidRDefault="00EB498D" w:rsidP="00EB498D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lastRenderedPageBreak/>
        <w:tab/>
        <w:t>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EB498D" w:rsidRDefault="00EB498D" w:rsidP="00EB498D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1BBE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  <w:t>Дата передачи Товара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E160D7" w:rsidRDefault="00E160D7" w:rsidP="00E160D7">
      <w:pPr>
        <w:widowControl w:val="0"/>
        <w:tabs>
          <w:tab w:val="left" w:pos="284"/>
        </w:tabs>
        <w:autoSpaceDN w:val="0"/>
        <w:spacing w:after="0" w:line="240" w:lineRule="auto"/>
        <w:ind w:left="-14"/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E160D7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Требования к порядку поставки Товара</w:t>
      </w:r>
    </w:p>
    <w:p w:rsidR="00E160D7" w:rsidRDefault="00E160D7" w:rsidP="00E160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ab/>
      </w:r>
      <w:r>
        <w:rPr>
          <w:rFonts w:ascii="Times New Roman" w:hAnsi="Times New Roman" w:cs="Times New Roman"/>
          <w:sz w:val="24"/>
          <w:szCs w:val="24"/>
        </w:rPr>
        <w:t>Поставка Товара включает в себя:</w:t>
      </w:r>
    </w:p>
    <w:p w:rsidR="00E160D7" w:rsidRDefault="00E160D7" w:rsidP="00E160D7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Доставку Товара в г. Мурманск для проведения экспертизы на соответствие Товара условиям Контракта в срок </w:t>
      </w:r>
      <w:r w:rsidR="001F7AB9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15837">
        <w:rPr>
          <w:rFonts w:ascii="Times New Roman" w:hAnsi="Times New Roman" w:cs="Times New Roman"/>
          <w:sz w:val="24"/>
          <w:szCs w:val="24"/>
        </w:rPr>
        <w:t>20</w:t>
      </w:r>
      <w:r w:rsidR="001F7AB9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F15837">
        <w:rPr>
          <w:rFonts w:ascii="Times New Roman" w:hAnsi="Times New Roman" w:cs="Times New Roman"/>
          <w:sz w:val="24"/>
          <w:szCs w:val="24"/>
        </w:rPr>
        <w:t>1</w:t>
      </w:r>
      <w:r w:rsidR="001F7AB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0D7" w:rsidRPr="00E160D7" w:rsidRDefault="00E160D7" w:rsidP="00E160D7">
      <w:pPr>
        <w:widowControl w:val="0"/>
        <w:tabs>
          <w:tab w:val="left" w:pos="284"/>
        </w:tabs>
        <w:autoSpaceDN w:val="0"/>
        <w:spacing w:after="0" w:line="240" w:lineRule="auto"/>
        <w:ind w:left="-14"/>
        <w:contextualSpacing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1F7AB9">
        <w:rPr>
          <w:rFonts w:ascii="Times New Roman" w:hAnsi="Times New Roman" w:cs="Times New Roman"/>
          <w:sz w:val="24"/>
          <w:szCs w:val="24"/>
        </w:rPr>
        <w:t>В</w:t>
      </w:r>
      <w:r w:rsidR="001F7AB9" w:rsidRPr="001F7AB9">
        <w:rPr>
          <w:rFonts w:ascii="Times New Roman" w:hAnsi="Times New Roman" w:cs="Times New Roman"/>
          <w:sz w:val="24"/>
          <w:szCs w:val="24"/>
        </w:rPr>
        <w:t>ыдачу Товара Получателю в течении</w:t>
      </w:r>
      <w:r w:rsidR="00F15837">
        <w:rPr>
          <w:rFonts w:ascii="Times New Roman" w:hAnsi="Times New Roman" w:cs="Times New Roman"/>
          <w:sz w:val="24"/>
          <w:szCs w:val="24"/>
        </w:rPr>
        <w:t xml:space="preserve"> 10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 (</w:t>
      </w:r>
      <w:r w:rsidR="00F15837">
        <w:rPr>
          <w:rFonts w:ascii="Times New Roman" w:hAnsi="Times New Roman" w:cs="Times New Roman"/>
          <w:sz w:val="24"/>
          <w:szCs w:val="24"/>
        </w:rPr>
        <w:t>дес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яти) календарных дней с даты получения Поставщиком Направления от Заказчика, но не </w:t>
      </w:r>
      <w:r w:rsidR="00F15837">
        <w:rPr>
          <w:rFonts w:ascii="Times New Roman" w:hAnsi="Times New Roman" w:cs="Times New Roman"/>
          <w:sz w:val="24"/>
          <w:szCs w:val="24"/>
        </w:rPr>
        <w:t>ранее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 </w:t>
      </w:r>
      <w:r w:rsidR="00F15837">
        <w:rPr>
          <w:rFonts w:ascii="Times New Roman" w:hAnsi="Times New Roman" w:cs="Times New Roman"/>
          <w:sz w:val="24"/>
          <w:szCs w:val="24"/>
        </w:rPr>
        <w:t>26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F15837">
        <w:rPr>
          <w:rFonts w:ascii="Times New Roman" w:hAnsi="Times New Roman" w:cs="Times New Roman"/>
          <w:sz w:val="24"/>
          <w:szCs w:val="24"/>
        </w:rPr>
        <w:t>1</w:t>
      </w:r>
      <w:r w:rsidR="001F7AB9" w:rsidRPr="001F7AB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B498D" w:rsidRPr="00111BBE" w:rsidRDefault="00EB498D" w:rsidP="00EB498D">
      <w:pPr>
        <w:widowControl w:val="0"/>
        <w:tabs>
          <w:tab w:val="left" w:pos="284"/>
        </w:tabs>
        <w:autoSpaceDE w:val="0"/>
        <w:snapToGrid w:val="0"/>
        <w:spacing w:after="0" w:line="240" w:lineRule="auto"/>
        <w:ind w:left="-14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111BBE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Требования к качеству Товара</w:t>
      </w:r>
    </w:p>
    <w:tbl>
      <w:tblPr>
        <w:tblpPr w:leftFromText="180" w:rightFromText="180" w:vertAnchor="text" w:horzAnchor="margin" w:tblpXSpec="center" w:tblpY="690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6"/>
        <w:gridCol w:w="6424"/>
      </w:tblGrid>
      <w:tr w:rsidR="004044D7" w:rsidTr="004044D7">
        <w:trPr>
          <w:trHeight w:hRule="exact" w:val="29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D7" w:rsidRDefault="004044D7" w:rsidP="004044D7">
            <w:pPr>
              <w:pStyle w:val="21"/>
              <w:shd w:val="clear" w:color="auto" w:fill="auto"/>
              <w:spacing w:line="240" w:lineRule="auto"/>
              <w:jc w:val="center"/>
              <w:rPr>
                <w:lang w:eastAsia="ru-RU"/>
              </w:rPr>
            </w:pPr>
            <w:r>
              <w:rPr>
                <w:rStyle w:val="20"/>
              </w:rPr>
              <w:t>Место доставки товаров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4D7" w:rsidRDefault="004044D7" w:rsidP="00404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Мурманская область</w:t>
            </w:r>
          </w:p>
        </w:tc>
      </w:tr>
      <w:tr w:rsidR="004044D7" w:rsidTr="004044D7">
        <w:trPr>
          <w:trHeight w:hRule="exact" w:val="18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4D7" w:rsidRDefault="004044D7" w:rsidP="004044D7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20"/>
              </w:rPr>
              <w:t>Срок поставки товаров, завершения работы, график оказания услуг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4D7" w:rsidRDefault="004044D7" w:rsidP="004044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Поставка и выдача Товара Получателям осуществляется Поставщиком в пунктах выдачи Товара в г. Мурманске, Мурманской области на основании Договора обеспечения транспортным средством и Направлений, выданных Получателям Заказчиком, при предъявлении паспорта (их представителю паспорта и доверенности) в срок до 26 декабря 2021 года</w:t>
            </w:r>
          </w:p>
        </w:tc>
      </w:tr>
    </w:tbl>
    <w:p w:rsidR="002D3B2E" w:rsidRDefault="00EB498D" w:rsidP="001D430F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111BBE">
        <w:rPr>
          <w:rFonts w:ascii="Times New Roman" w:eastAsia="Andale Sans UI" w:hAnsi="Times New Roman" w:cs="Times New Roman"/>
          <w:kern w:val="2"/>
          <w:sz w:val="24"/>
          <w:szCs w:val="24"/>
        </w:rPr>
        <w:tab/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4044D7" w:rsidRDefault="004044D7" w:rsidP="001D430F">
      <w:pPr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4044D7" w:rsidRDefault="004044D7" w:rsidP="001D430F">
      <w:pPr>
        <w:jc w:val="both"/>
      </w:pPr>
    </w:p>
    <w:p w:rsidR="004044D7" w:rsidRDefault="004044D7" w:rsidP="001D430F">
      <w:pPr>
        <w:jc w:val="both"/>
      </w:pPr>
    </w:p>
    <w:p w:rsidR="004044D7" w:rsidRDefault="004044D7" w:rsidP="001D430F">
      <w:pPr>
        <w:jc w:val="both"/>
      </w:pP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Поставка и выдача Товара Получателям осуществляется Поставщиком в пунктах выдачи Товара в г. Мурманске, Мурманской области на основании Договора обеспечения транспортным средством и Направлений, выданных Получателям Заказчиком, при предъявлении паспорта (их представителю паспорта и доверенности)</w:t>
      </w:r>
      <w:r w:rsidRPr="00A422BA">
        <w:t xml:space="preserve"> </w:t>
      </w:r>
      <w:r w:rsidRPr="00A422BA">
        <w:rPr>
          <w:rFonts w:ascii="Times New Roman" w:hAnsi="Times New Roman" w:cs="Times New Roman"/>
          <w:sz w:val="24"/>
          <w:szCs w:val="24"/>
          <w:lang w:eastAsia="ru-RU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26 декабря 2021 года</w:t>
      </w:r>
      <w:r w:rsidRPr="002533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 письменно извещает Заказчика о предстоящей поставке Товаров по полученным направлениям не позднее, чем за 10 (Десять) календарных дней до начала поставки товара Получателям. 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 xml:space="preserve">В срок не позднее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Pr="002533C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533CE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Поставщик представляет Заказчику оформленные надлежащим образом следующие документы, подтверждающие результат поставки Товара: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- Акт сдачи-приемки Товара (на каждого Получателя);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- Отрывной талон к Направлению (на каждого Получателя);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- Реестр выдачи Товара (Реестр выдачи Товара предоставляется дополнительно в электронном виде);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- Акт приема-передачи Товара по государ</w:t>
      </w:r>
      <w:bookmarkStart w:id="0" w:name="_GoBack"/>
      <w:bookmarkEnd w:id="0"/>
      <w:r w:rsidRPr="002533CE">
        <w:rPr>
          <w:rFonts w:ascii="Times New Roman" w:hAnsi="Times New Roman" w:cs="Times New Roman"/>
          <w:sz w:val="24"/>
          <w:szCs w:val="24"/>
          <w:lang w:eastAsia="ru-RU"/>
        </w:rPr>
        <w:t>ственному контракту в 2-х экземплярах.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- Договор между Поставщиком Товара, Получателем Товара и Заказчиком (на каждого получателя).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- Оригиналы товарных накладных.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Заказчик в течение 7 (семи) календарных дней проверяет соответствие результата поставки Товара количеству, комплектности и объему требований, предусмотренных настоящим Контрактом, подписывает и направляет Поставщику Акт приема-передачи товара по Государственному контракту (Приложение № 3) либо в тот же срок готовит и направляет мотивированный отказ от подписания с указанием перечня претензий и сроков устранения недостатков, либо сообщение о привлечении экспертов (экспертной организации).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В случае привлечения экспертов (экспертной организации) указанный в настоящем пункте срок проверки соответствия результата поставки Товара требованиям Контракта может быть продлен на время необходимое для проведения экспертизы привлеченными экспертами (экспертной организацией).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>Фактической датой поставки (выдачи) Товара Получателю считается дата, указанная в Акте сдачи-приемки Товара. Фактической датой исполнения обязательств по поставке товара считается дата подписания Заказчиком Акта приема-передачи Товара по государственному контракту.</w:t>
      </w:r>
    </w:p>
    <w:p w:rsidR="004044D7" w:rsidRPr="002533CE" w:rsidRDefault="004044D7" w:rsidP="00404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3CE">
        <w:rPr>
          <w:rFonts w:ascii="Times New Roman" w:hAnsi="Times New Roman" w:cs="Times New Roman"/>
          <w:sz w:val="24"/>
          <w:szCs w:val="24"/>
          <w:lang w:eastAsia="ru-RU"/>
        </w:rPr>
        <w:t xml:space="preserve">Поставка автомобилей Поставщиком должна быть произведена в течение 20 (Двадцати) календарных дней с даты получения от Заказчика Реестра получателей Товара, но </w:t>
      </w:r>
      <w:r w:rsidRPr="002533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26</w:t>
      </w:r>
      <w:r w:rsidRPr="002533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декабря 2020 года. </w:t>
      </w:r>
    </w:p>
    <w:p w:rsidR="004044D7" w:rsidRDefault="004044D7" w:rsidP="001D430F">
      <w:pPr>
        <w:jc w:val="both"/>
      </w:pPr>
    </w:p>
    <w:sectPr w:rsidR="004044D7" w:rsidSect="00EB49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D631D"/>
    <w:multiLevelType w:val="hybridMultilevel"/>
    <w:tmpl w:val="A7EEF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93E"/>
    <w:multiLevelType w:val="hybridMultilevel"/>
    <w:tmpl w:val="F6A0DF5A"/>
    <w:lvl w:ilvl="0" w:tplc="411C2198">
      <w:start w:val="1"/>
      <w:numFmt w:val="decimal"/>
      <w:lvlText w:val="%1."/>
      <w:lvlJc w:val="left"/>
      <w:pPr>
        <w:ind w:left="646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74D42FB9"/>
    <w:multiLevelType w:val="hybridMultilevel"/>
    <w:tmpl w:val="32C8A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6A"/>
    <w:rsid w:val="000F6A0A"/>
    <w:rsid w:val="001C5300"/>
    <w:rsid w:val="001D430F"/>
    <w:rsid w:val="001F7AB9"/>
    <w:rsid w:val="002641CB"/>
    <w:rsid w:val="00272A1B"/>
    <w:rsid w:val="002A27FE"/>
    <w:rsid w:val="002C0B2C"/>
    <w:rsid w:val="002D3B2E"/>
    <w:rsid w:val="002E0BAC"/>
    <w:rsid w:val="003657A8"/>
    <w:rsid w:val="003B2BB8"/>
    <w:rsid w:val="004044D7"/>
    <w:rsid w:val="0046588B"/>
    <w:rsid w:val="0048576A"/>
    <w:rsid w:val="004B7D16"/>
    <w:rsid w:val="00571141"/>
    <w:rsid w:val="0062243D"/>
    <w:rsid w:val="006636B4"/>
    <w:rsid w:val="007213E3"/>
    <w:rsid w:val="00750DAC"/>
    <w:rsid w:val="00753DA2"/>
    <w:rsid w:val="00813EDC"/>
    <w:rsid w:val="00893B30"/>
    <w:rsid w:val="008C6255"/>
    <w:rsid w:val="00917021"/>
    <w:rsid w:val="009311C5"/>
    <w:rsid w:val="009373ED"/>
    <w:rsid w:val="00957FFB"/>
    <w:rsid w:val="009D4AFF"/>
    <w:rsid w:val="00A31916"/>
    <w:rsid w:val="00AB0F2B"/>
    <w:rsid w:val="00B77EE5"/>
    <w:rsid w:val="00BE72A7"/>
    <w:rsid w:val="00CA5542"/>
    <w:rsid w:val="00CF24E2"/>
    <w:rsid w:val="00DC2DBE"/>
    <w:rsid w:val="00DF1711"/>
    <w:rsid w:val="00E12BBF"/>
    <w:rsid w:val="00E160D7"/>
    <w:rsid w:val="00E3210C"/>
    <w:rsid w:val="00E50B2E"/>
    <w:rsid w:val="00EB498D"/>
    <w:rsid w:val="00EF1DB0"/>
    <w:rsid w:val="00F15837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F566-3270-4F37-9E93-E230727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8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49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6636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6636B4"/>
    <w:pPr>
      <w:widowControl w:val="0"/>
      <w:spacing w:after="120"/>
    </w:pPr>
    <w:rPr>
      <w:rFonts w:eastAsia="Andale Sans UI" w:cs="Tahoma"/>
      <w:lang w:val="de-DE" w:eastAsia="ja-JP" w:bidi="fa-IR"/>
    </w:rPr>
  </w:style>
  <w:style w:type="paragraph" w:styleId="a4">
    <w:name w:val="List Paragraph"/>
    <w:basedOn w:val="a"/>
    <w:uiPriority w:val="34"/>
    <w:qFormat/>
    <w:rsid w:val="006636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0C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1"/>
    <w:locked/>
    <w:rsid w:val="004044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044D7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(2)"/>
    <w:basedOn w:val="2"/>
    <w:rsid w:val="004044D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В.С.</dc:creator>
  <cp:keywords/>
  <dc:description/>
  <cp:lastModifiedBy>Сысоев-Галиев Сергей Ролифович</cp:lastModifiedBy>
  <cp:revision>40</cp:revision>
  <cp:lastPrinted>2021-09-27T09:20:00Z</cp:lastPrinted>
  <dcterms:created xsi:type="dcterms:W3CDTF">2017-07-20T06:36:00Z</dcterms:created>
  <dcterms:modified xsi:type="dcterms:W3CDTF">2021-10-14T14:52:00Z</dcterms:modified>
</cp:coreProperties>
</file>