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CC" w:rsidRPr="001055B6" w:rsidRDefault="00A36ACC" w:rsidP="00A36ACC">
      <w:pPr>
        <w:pStyle w:val="aff0"/>
        <w:rPr>
          <w:bCs/>
          <w:sz w:val="24"/>
          <w:szCs w:val="24"/>
          <w:lang w:eastAsia="en-US"/>
        </w:rPr>
      </w:pPr>
      <w:r w:rsidRPr="001055B6">
        <w:rPr>
          <w:sz w:val="24"/>
          <w:szCs w:val="24"/>
        </w:rPr>
        <w:t xml:space="preserve"> </w:t>
      </w:r>
      <w:r w:rsidRPr="001055B6">
        <w:rPr>
          <w:bCs/>
          <w:sz w:val="24"/>
          <w:szCs w:val="24"/>
          <w:lang w:eastAsia="en-US"/>
        </w:rPr>
        <w:t>Описание объекта закупки</w:t>
      </w:r>
    </w:p>
    <w:p w:rsidR="00A36ACC" w:rsidRPr="001055B6" w:rsidRDefault="005C6953" w:rsidP="00A36ACC">
      <w:pPr>
        <w:pStyle w:val="aff0"/>
        <w:spacing w:after="240"/>
        <w:rPr>
          <w:bCs/>
          <w:sz w:val="24"/>
          <w:szCs w:val="24"/>
          <w:lang w:eastAsia="en-US"/>
        </w:rPr>
      </w:pPr>
      <w:r w:rsidRPr="001055B6">
        <w:rPr>
          <w:bCs/>
          <w:sz w:val="24"/>
          <w:szCs w:val="24"/>
          <w:lang w:eastAsia="en-US"/>
        </w:rPr>
        <w:t>Поставка инвалидам телевизоров с телетекстом для приема программ со скрытыми субтитрами</w:t>
      </w:r>
      <w:r w:rsidR="0005614B" w:rsidRPr="001055B6">
        <w:rPr>
          <w:bCs/>
          <w:sz w:val="24"/>
          <w:szCs w:val="24"/>
          <w:lang w:eastAsia="en-US"/>
        </w:rPr>
        <w:t>.</w:t>
      </w:r>
    </w:p>
    <w:tbl>
      <w:tblPr>
        <w:tblW w:w="4949" w:type="pct"/>
        <w:tblLook w:val="04A0" w:firstRow="1" w:lastRow="0" w:firstColumn="1" w:lastColumn="0" w:noHBand="0" w:noVBand="1"/>
      </w:tblPr>
      <w:tblGrid>
        <w:gridCol w:w="2399"/>
        <w:gridCol w:w="4087"/>
        <w:gridCol w:w="852"/>
        <w:gridCol w:w="1417"/>
        <w:gridCol w:w="1560"/>
      </w:tblGrid>
      <w:tr w:rsidR="000E0943" w:rsidRPr="001055B6" w:rsidTr="007C500D">
        <w:trPr>
          <w:trHeight w:val="956"/>
        </w:trPr>
        <w:tc>
          <w:tcPr>
            <w:tcW w:w="1163" w:type="pct"/>
            <w:tcBorders>
              <w:top w:val="single" w:sz="4" w:space="0" w:color="000000"/>
              <w:left w:val="single" w:sz="4" w:space="0" w:color="000000"/>
              <w:bottom w:val="single" w:sz="4" w:space="0" w:color="000000"/>
              <w:right w:val="single" w:sz="4" w:space="0" w:color="auto"/>
            </w:tcBorders>
            <w:vAlign w:val="center"/>
            <w:hideMark/>
          </w:tcPr>
          <w:p w:rsidR="000E0943" w:rsidRPr="001055B6" w:rsidRDefault="000E0943">
            <w:pPr>
              <w:snapToGrid w:val="0"/>
              <w:spacing w:line="200" w:lineRule="atLeast"/>
              <w:ind w:left="34"/>
              <w:jc w:val="center"/>
              <w:rPr>
                <w:bCs/>
              </w:rPr>
            </w:pPr>
            <w:r w:rsidRPr="001055B6">
              <w:rPr>
                <w:bCs/>
              </w:rPr>
              <w:t xml:space="preserve">Наименование товара </w:t>
            </w:r>
          </w:p>
        </w:tc>
        <w:tc>
          <w:tcPr>
            <w:tcW w:w="1981" w:type="pct"/>
            <w:tcBorders>
              <w:top w:val="single" w:sz="4" w:space="0" w:color="auto"/>
              <w:left w:val="single" w:sz="4" w:space="0" w:color="auto"/>
              <w:bottom w:val="single" w:sz="4" w:space="0" w:color="auto"/>
              <w:right w:val="single" w:sz="4" w:space="0" w:color="auto"/>
            </w:tcBorders>
            <w:vAlign w:val="center"/>
            <w:hideMark/>
          </w:tcPr>
          <w:p w:rsidR="000E0943" w:rsidRPr="00984D33" w:rsidRDefault="000E0943" w:rsidP="00984D33">
            <w:pPr>
              <w:snapToGrid w:val="0"/>
              <w:spacing w:line="200" w:lineRule="atLeast"/>
              <w:jc w:val="center"/>
              <w:rPr>
                <w:bCs/>
              </w:rPr>
            </w:pPr>
            <w:r w:rsidRPr="00984D33">
              <w:rPr>
                <w:bCs/>
              </w:rPr>
              <w:t>Функциональные</w:t>
            </w:r>
          </w:p>
          <w:p w:rsidR="000E0943" w:rsidRPr="001055B6" w:rsidRDefault="000E0943" w:rsidP="00984D33">
            <w:pPr>
              <w:snapToGrid w:val="0"/>
              <w:spacing w:line="200" w:lineRule="atLeast"/>
              <w:jc w:val="center"/>
              <w:rPr>
                <w:bCs/>
              </w:rPr>
            </w:pPr>
            <w:r w:rsidRPr="00984D33">
              <w:rPr>
                <w:bCs/>
              </w:rPr>
              <w:t>характеристики</w:t>
            </w:r>
          </w:p>
        </w:tc>
        <w:tc>
          <w:tcPr>
            <w:tcW w:w="413" w:type="pct"/>
            <w:tcBorders>
              <w:top w:val="single" w:sz="4" w:space="0" w:color="auto"/>
              <w:left w:val="single" w:sz="4" w:space="0" w:color="auto"/>
              <w:bottom w:val="single" w:sz="4" w:space="0" w:color="auto"/>
              <w:right w:val="single" w:sz="4" w:space="0" w:color="auto"/>
            </w:tcBorders>
            <w:vAlign w:val="center"/>
          </w:tcPr>
          <w:p w:rsidR="000E0943" w:rsidRPr="000E0943" w:rsidRDefault="000E0943" w:rsidP="00F87D8A">
            <w:pPr>
              <w:snapToGrid w:val="0"/>
              <w:jc w:val="center"/>
              <w:rPr>
                <w:bCs/>
              </w:rPr>
            </w:pPr>
            <w:r w:rsidRPr="000E0943">
              <w:rPr>
                <w:bCs/>
              </w:rPr>
              <w:t>Кол-во</w:t>
            </w:r>
          </w:p>
          <w:p w:rsidR="000E0943" w:rsidRPr="000E0943" w:rsidRDefault="000E0943" w:rsidP="00F87D8A">
            <w:pPr>
              <w:snapToGrid w:val="0"/>
              <w:jc w:val="center"/>
              <w:rPr>
                <w:bCs/>
              </w:rPr>
            </w:pPr>
            <w:r w:rsidRPr="000E0943">
              <w:rPr>
                <w:bCs/>
              </w:rPr>
              <w:t>(шт.)</w:t>
            </w:r>
          </w:p>
        </w:tc>
        <w:tc>
          <w:tcPr>
            <w:tcW w:w="687" w:type="pct"/>
            <w:tcBorders>
              <w:top w:val="single" w:sz="4" w:space="0" w:color="auto"/>
              <w:left w:val="single" w:sz="4" w:space="0" w:color="auto"/>
              <w:bottom w:val="single" w:sz="4" w:space="0" w:color="auto"/>
              <w:right w:val="single" w:sz="4" w:space="0" w:color="auto"/>
            </w:tcBorders>
            <w:vAlign w:val="center"/>
          </w:tcPr>
          <w:p w:rsidR="000E0943" w:rsidRPr="000E0943" w:rsidRDefault="000E0943" w:rsidP="00F87D8A">
            <w:pPr>
              <w:snapToGrid w:val="0"/>
              <w:jc w:val="center"/>
              <w:rPr>
                <w:bCs/>
              </w:rPr>
            </w:pPr>
            <w:r w:rsidRPr="000E0943">
              <w:rPr>
                <w:bCs/>
              </w:rPr>
              <w:t>Цена</w:t>
            </w:r>
          </w:p>
          <w:p w:rsidR="000E0943" w:rsidRPr="000E0943" w:rsidRDefault="000E0943" w:rsidP="00F87D8A">
            <w:pPr>
              <w:snapToGrid w:val="0"/>
              <w:jc w:val="center"/>
              <w:rPr>
                <w:bCs/>
              </w:rPr>
            </w:pPr>
            <w:r w:rsidRPr="000E0943">
              <w:rPr>
                <w:bCs/>
              </w:rPr>
              <w:t>за ед. не более</w:t>
            </w:r>
          </w:p>
          <w:p w:rsidR="000E0943" w:rsidRPr="000E0943" w:rsidRDefault="000E0943" w:rsidP="00F87D8A">
            <w:pPr>
              <w:snapToGrid w:val="0"/>
              <w:jc w:val="center"/>
              <w:rPr>
                <w:bCs/>
              </w:rPr>
            </w:pPr>
            <w:r w:rsidRPr="000E0943">
              <w:rPr>
                <w:bCs/>
              </w:rPr>
              <w:t>(руб.)</w:t>
            </w:r>
          </w:p>
        </w:tc>
        <w:tc>
          <w:tcPr>
            <w:tcW w:w="756" w:type="pct"/>
            <w:tcBorders>
              <w:top w:val="single" w:sz="4" w:space="0" w:color="auto"/>
              <w:left w:val="single" w:sz="4" w:space="0" w:color="auto"/>
              <w:bottom w:val="single" w:sz="4" w:space="0" w:color="auto"/>
              <w:right w:val="single" w:sz="4" w:space="0" w:color="auto"/>
            </w:tcBorders>
            <w:vAlign w:val="center"/>
          </w:tcPr>
          <w:p w:rsidR="000E0943" w:rsidRPr="000E0943" w:rsidRDefault="000E0943" w:rsidP="00F87D8A">
            <w:pPr>
              <w:snapToGrid w:val="0"/>
              <w:jc w:val="center"/>
              <w:rPr>
                <w:bCs/>
              </w:rPr>
            </w:pPr>
            <w:r w:rsidRPr="000E0943">
              <w:rPr>
                <w:bCs/>
              </w:rPr>
              <w:t>Суммарная стоимость не более (руб.)</w:t>
            </w:r>
          </w:p>
        </w:tc>
      </w:tr>
      <w:tr w:rsidR="000E0943" w:rsidRPr="001055B6" w:rsidTr="007C500D">
        <w:trPr>
          <w:trHeight w:val="135"/>
        </w:trPr>
        <w:tc>
          <w:tcPr>
            <w:tcW w:w="1163" w:type="pct"/>
            <w:tcBorders>
              <w:top w:val="single" w:sz="4" w:space="0" w:color="auto"/>
              <w:left w:val="single" w:sz="4" w:space="0" w:color="auto"/>
              <w:bottom w:val="single" w:sz="4" w:space="0" w:color="auto"/>
              <w:right w:val="single" w:sz="4" w:space="0" w:color="auto"/>
            </w:tcBorders>
          </w:tcPr>
          <w:p w:rsidR="000E0943" w:rsidRPr="001055B6" w:rsidRDefault="000E0943">
            <w:pPr>
              <w:suppressAutoHyphens/>
              <w:rPr>
                <w:lang w:eastAsia="ar-SA"/>
              </w:rPr>
            </w:pPr>
            <w:r w:rsidRPr="00DA032D">
              <w:t>Телевизор с телетекстом для приема программ со скрытыми субтитрами с диагональю не менее 80 см</w:t>
            </w:r>
          </w:p>
        </w:tc>
        <w:tc>
          <w:tcPr>
            <w:tcW w:w="1981" w:type="pct"/>
            <w:tcBorders>
              <w:top w:val="single" w:sz="4" w:space="0" w:color="auto"/>
              <w:left w:val="single" w:sz="4" w:space="0" w:color="auto"/>
              <w:bottom w:val="single" w:sz="4" w:space="0" w:color="auto"/>
              <w:right w:val="single" w:sz="4" w:space="0" w:color="auto"/>
            </w:tcBorders>
            <w:hideMark/>
          </w:tcPr>
          <w:p w:rsidR="000E0943" w:rsidRPr="00984D33" w:rsidRDefault="000E0943" w:rsidP="00843C73">
            <w:pPr>
              <w:rPr>
                <w:b/>
              </w:rPr>
            </w:pPr>
            <w:r w:rsidRPr="00984D33">
              <w:t>Телевизор с телетекстом для приема программ со скрытыми субтитрами, с диагональю  не менее 80 см.</w:t>
            </w:r>
            <w:r w:rsidR="00B16A29" w:rsidRPr="00DE7F5F">
              <w:rPr>
                <w:b/>
              </w:rPr>
              <w:t xml:space="preserve"> </w:t>
            </w:r>
          </w:p>
          <w:p w:rsidR="000E0943" w:rsidRPr="00984D33" w:rsidRDefault="000E0943" w:rsidP="00843C73">
            <w:pPr>
              <w:jc w:val="both"/>
            </w:pPr>
            <w:r w:rsidRPr="00984D33">
              <w:t xml:space="preserve">Телевизор предназначен для приема телесигнала, </w:t>
            </w:r>
            <w:bookmarkStart w:id="0" w:name="_GoBack"/>
            <w:bookmarkEnd w:id="0"/>
            <w:r w:rsidRPr="00984D33">
              <w:t xml:space="preserve">несущего информацию о телевизионном изображении и связанную с ним информацию. Телевизор с телетекстом должен иметь следующие функции и режимы: диагональ телевизора с телетекстом – не менее  80 см (не менее 31,5 дюйм); жидкокристаллический дисплей; формат экрана не менее 16:9; частота развертки не менее 50 Гц; поддержка телевизионных стандартов PAL, SECAM,  тип тюнера – цифровой DVB-T2; количество принимаемых каналов не менее 30 (обязательный прием сигналов телетекста Первого канал, Россия 1, Россия-Культура, НТВ, Карусель, ТВЦ); телетекст с памятью не менее 10 страниц. Телевизоры с телетекстом должны обеспечивать беспрепятственный доступ инвалидов с нарушениями слуха к информации в виде субтитров, передаваемых на странице 888-й или 889-й системы «Телетекст» (в соответствии с пунктом 4.9.6 ГОСТ </w:t>
            </w:r>
            <w:proofErr w:type="gramStart"/>
            <w:r w:rsidRPr="00984D33">
              <w:t>Р</w:t>
            </w:r>
            <w:proofErr w:type="gramEnd"/>
            <w:r w:rsidRPr="00984D33">
              <w:t xml:space="preserve"> 50861-96 «Система телетекст. Основные параметры. </w:t>
            </w:r>
            <w:proofErr w:type="gramStart"/>
            <w:r w:rsidRPr="00984D33">
              <w:t>Методы измерения»).</w:t>
            </w:r>
            <w:proofErr w:type="gramEnd"/>
            <w:r w:rsidRPr="00984D33">
              <w:t xml:space="preserve"> Телетекст должен работать с кириллицей (принимать сигналы на  русском языке). Наличие входа AV. Экранное меню должно быть на русском языке. Телевизор с телетекстом должен быть укомплектован пультом дистанционного управления и инструкцией по эксплуатации  на русском языке. Наличие сертификата соответствия Таможенного Союза. Соответствие </w:t>
            </w:r>
            <w:proofErr w:type="gramStart"/>
            <w:r w:rsidRPr="00984D33">
              <w:t>ТР</w:t>
            </w:r>
            <w:proofErr w:type="gramEnd"/>
            <w:r w:rsidRPr="00984D33">
              <w:t xml:space="preserve"> ТС 004/2011 , ТР ТС 020/2011.</w:t>
            </w:r>
          </w:p>
          <w:p w:rsidR="000E0943" w:rsidRPr="00984D33" w:rsidRDefault="000E0943" w:rsidP="00843C73">
            <w:pPr>
              <w:jc w:val="both"/>
            </w:pPr>
            <w:r w:rsidRPr="00984D33">
              <w:t>Гарантийный срок – не менее 24 мес.</w:t>
            </w:r>
          </w:p>
          <w:p w:rsidR="000E0943" w:rsidRPr="001055B6" w:rsidRDefault="000E0943" w:rsidP="00843C73">
            <w:pPr>
              <w:jc w:val="both"/>
            </w:pPr>
            <w:r w:rsidRPr="00984D33">
              <w:t>Срок службы - не менее 7 лет.</w:t>
            </w:r>
          </w:p>
        </w:tc>
        <w:tc>
          <w:tcPr>
            <w:tcW w:w="413" w:type="pct"/>
            <w:tcBorders>
              <w:top w:val="single" w:sz="4" w:space="0" w:color="auto"/>
              <w:left w:val="single" w:sz="4" w:space="0" w:color="auto"/>
              <w:bottom w:val="single" w:sz="4" w:space="0" w:color="auto"/>
              <w:right w:val="single" w:sz="4" w:space="0" w:color="auto"/>
            </w:tcBorders>
          </w:tcPr>
          <w:p w:rsidR="000E0943" w:rsidRPr="00984D33" w:rsidRDefault="007C500D" w:rsidP="007C500D">
            <w:pPr>
              <w:jc w:val="center"/>
            </w:pPr>
            <w:r>
              <w:t>365</w:t>
            </w:r>
          </w:p>
        </w:tc>
        <w:tc>
          <w:tcPr>
            <w:tcW w:w="687" w:type="pct"/>
            <w:tcBorders>
              <w:top w:val="single" w:sz="4" w:space="0" w:color="auto"/>
              <w:left w:val="single" w:sz="4" w:space="0" w:color="auto"/>
              <w:bottom w:val="single" w:sz="4" w:space="0" w:color="auto"/>
              <w:right w:val="single" w:sz="4" w:space="0" w:color="auto"/>
            </w:tcBorders>
          </w:tcPr>
          <w:p w:rsidR="000E0943" w:rsidRPr="00984D33" w:rsidRDefault="00160587" w:rsidP="00843C73">
            <w:r>
              <w:t>14 323,33</w:t>
            </w:r>
          </w:p>
        </w:tc>
        <w:tc>
          <w:tcPr>
            <w:tcW w:w="756" w:type="pct"/>
            <w:tcBorders>
              <w:top w:val="single" w:sz="4" w:space="0" w:color="auto"/>
              <w:left w:val="single" w:sz="4" w:space="0" w:color="auto"/>
              <w:bottom w:val="single" w:sz="4" w:space="0" w:color="auto"/>
              <w:right w:val="single" w:sz="4" w:space="0" w:color="auto"/>
            </w:tcBorders>
          </w:tcPr>
          <w:p w:rsidR="000E0943" w:rsidRPr="00984D33" w:rsidRDefault="00160587" w:rsidP="00843C73">
            <w:r>
              <w:t>5 228 015,45</w:t>
            </w:r>
          </w:p>
        </w:tc>
      </w:tr>
      <w:tr w:rsidR="000E0943" w:rsidRPr="001055B6" w:rsidTr="007C500D">
        <w:trPr>
          <w:trHeight w:val="290"/>
        </w:trPr>
        <w:tc>
          <w:tcPr>
            <w:tcW w:w="1163" w:type="pct"/>
            <w:tcBorders>
              <w:top w:val="single" w:sz="4" w:space="0" w:color="auto"/>
              <w:left w:val="single" w:sz="4" w:space="0" w:color="auto"/>
              <w:bottom w:val="single" w:sz="4" w:space="0" w:color="auto"/>
              <w:right w:val="single" w:sz="4" w:space="0" w:color="auto"/>
            </w:tcBorders>
            <w:vAlign w:val="center"/>
          </w:tcPr>
          <w:p w:rsidR="000E0943" w:rsidRPr="001055B6" w:rsidRDefault="000E0943">
            <w:pPr>
              <w:jc w:val="center"/>
              <w:rPr>
                <w:b/>
                <w:bCs/>
                <w:sz w:val="20"/>
                <w:szCs w:val="20"/>
              </w:rPr>
            </w:pPr>
          </w:p>
        </w:tc>
        <w:tc>
          <w:tcPr>
            <w:tcW w:w="1981" w:type="pct"/>
            <w:tcBorders>
              <w:top w:val="single" w:sz="4" w:space="0" w:color="auto"/>
              <w:left w:val="single" w:sz="4" w:space="0" w:color="auto"/>
              <w:bottom w:val="single" w:sz="4" w:space="0" w:color="auto"/>
              <w:right w:val="single" w:sz="4" w:space="0" w:color="auto"/>
            </w:tcBorders>
            <w:vAlign w:val="center"/>
            <w:hideMark/>
          </w:tcPr>
          <w:p w:rsidR="000E0943" w:rsidRPr="001055B6" w:rsidRDefault="000E0943">
            <w:pPr>
              <w:jc w:val="center"/>
              <w:rPr>
                <w:b/>
                <w:bCs/>
                <w:sz w:val="20"/>
                <w:szCs w:val="20"/>
              </w:rPr>
            </w:pPr>
            <w:r w:rsidRPr="001055B6">
              <w:rPr>
                <w:b/>
                <w:bCs/>
                <w:sz w:val="20"/>
                <w:szCs w:val="20"/>
              </w:rPr>
              <w:t>Итого</w:t>
            </w:r>
          </w:p>
        </w:tc>
        <w:tc>
          <w:tcPr>
            <w:tcW w:w="413" w:type="pct"/>
            <w:tcBorders>
              <w:top w:val="single" w:sz="4" w:space="0" w:color="auto"/>
              <w:left w:val="single" w:sz="4" w:space="0" w:color="auto"/>
              <w:bottom w:val="single" w:sz="4" w:space="0" w:color="auto"/>
              <w:right w:val="single" w:sz="4" w:space="0" w:color="auto"/>
            </w:tcBorders>
          </w:tcPr>
          <w:p w:rsidR="000E0943" w:rsidRPr="001055B6" w:rsidRDefault="007C500D">
            <w:pPr>
              <w:jc w:val="center"/>
              <w:rPr>
                <w:b/>
                <w:bCs/>
                <w:sz w:val="20"/>
                <w:szCs w:val="20"/>
              </w:rPr>
            </w:pPr>
            <w:r>
              <w:rPr>
                <w:b/>
                <w:bCs/>
                <w:sz w:val="20"/>
                <w:szCs w:val="20"/>
              </w:rPr>
              <w:t>365</w:t>
            </w:r>
          </w:p>
        </w:tc>
        <w:tc>
          <w:tcPr>
            <w:tcW w:w="687" w:type="pct"/>
            <w:tcBorders>
              <w:top w:val="single" w:sz="4" w:space="0" w:color="auto"/>
              <w:left w:val="single" w:sz="4" w:space="0" w:color="auto"/>
              <w:bottom w:val="single" w:sz="4" w:space="0" w:color="auto"/>
              <w:right w:val="single" w:sz="4" w:space="0" w:color="auto"/>
            </w:tcBorders>
          </w:tcPr>
          <w:p w:rsidR="000E0943" w:rsidRPr="001055B6" w:rsidRDefault="000E0943">
            <w:pPr>
              <w:jc w:val="center"/>
              <w:rPr>
                <w:b/>
                <w:bCs/>
                <w:sz w:val="20"/>
                <w:szCs w:val="20"/>
              </w:rPr>
            </w:pPr>
          </w:p>
        </w:tc>
        <w:tc>
          <w:tcPr>
            <w:tcW w:w="756" w:type="pct"/>
            <w:tcBorders>
              <w:top w:val="single" w:sz="4" w:space="0" w:color="auto"/>
              <w:left w:val="single" w:sz="4" w:space="0" w:color="auto"/>
              <w:bottom w:val="single" w:sz="4" w:space="0" w:color="auto"/>
              <w:right w:val="single" w:sz="4" w:space="0" w:color="auto"/>
            </w:tcBorders>
          </w:tcPr>
          <w:p w:rsidR="000E0943" w:rsidRPr="001055B6" w:rsidRDefault="00160587">
            <w:pPr>
              <w:jc w:val="center"/>
              <w:rPr>
                <w:b/>
                <w:bCs/>
                <w:sz w:val="20"/>
                <w:szCs w:val="20"/>
              </w:rPr>
            </w:pPr>
            <w:r>
              <w:rPr>
                <w:b/>
                <w:bCs/>
                <w:sz w:val="20"/>
                <w:szCs w:val="20"/>
              </w:rPr>
              <w:t>5 228 015,45</w:t>
            </w:r>
          </w:p>
        </w:tc>
      </w:tr>
    </w:tbl>
    <w:p w:rsidR="00DF79EE" w:rsidRPr="001055B6" w:rsidRDefault="00DF79EE" w:rsidP="00984D33">
      <w:pPr>
        <w:keepNext/>
        <w:ind w:left="-426"/>
        <w:jc w:val="center"/>
        <w:rPr>
          <w:b/>
        </w:rPr>
      </w:pPr>
      <w:r w:rsidRPr="001055B6">
        <w:rPr>
          <w:b/>
        </w:rPr>
        <w:lastRenderedPageBreak/>
        <w:t>Требования к качеству, техническим, функциональным характеристикам</w:t>
      </w:r>
    </w:p>
    <w:p w:rsidR="00DF79EE" w:rsidRPr="001055B6" w:rsidRDefault="00DF79EE" w:rsidP="00984D33">
      <w:pPr>
        <w:keepNext/>
        <w:ind w:left="-142" w:firstLine="851"/>
        <w:jc w:val="both"/>
      </w:pPr>
      <w:r w:rsidRPr="001055B6">
        <w:t xml:space="preserve">Телевизор с телетекстом предназначен для приема телесигнала, несущего информацию о телевизионном изображении и вывода звукового сигнала </w:t>
      </w:r>
      <w:proofErr w:type="gramStart"/>
      <w:r w:rsidRPr="001055B6">
        <w:t>в</w:t>
      </w:r>
      <w:proofErr w:type="gramEnd"/>
      <w:r w:rsidRPr="001055B6">
        <w:t xml:space="preserve"> текстовый. </w:t>
      </w:r>
    </w:p>
    <w:p w:rsidR="00DF79EE" w:rsidRPr="001055B6" w:rsidRDefault="00DF79EE" w:rsidP="00984D33">
      <w:pPr>
        <w:shd w:val="clear" w:color="auto" w:fill="FFFFFF"/>
        <w:autoSpaceDE w:val="0"/>
        <w:autoSpaceDN w:val="0"/>
        <w:adjustRightInd w:val="0"/>
        <w:ind w:left="-142" w:firstLine="851"/>
        <w:jc w:val="both"/>
      </w:pPr>
      <w:r w:rsidRPr="001055B6">
        <w:t xml:space="preserve">Телевизор с телетекстом для приема программ со скрытыми субтитрами должен отвечать требованиям Перечня стандартов к техническим регламентам: </w:t>
      </w:r>
      <w:proofErr w:type="gramStart"/>
      <w:r w:rsidRPr="001055B6">
        <w:t>ТР</w:t>
      </w:r>
      <w:proofErr w:type="gramEnd"/>
      <w:r w:rsidRPr="001055B6">
        <w:t xml:space="preserve"> ТС 004/2011, ТР ТС 020/2011 .</w:t>
      </w:r>
    </w:p>
    <w:p w:rsidR="00DF79EE" w:rsidRPr="001055B6" w:rsidRDefault="00DF79EE" w:rsidP="00984D33">
      <w:pPr>
        <w:keepNext/>
        <w:tabs>
          <w:tab w:val="left" w:pos="708"/>
        </w:tabs>
        <w:ind w:left="-142" w:firstLine="851"/>
        <w:jc w:val="center"/>
        <w:rPr>
          <w:b/>
        </w:rPr>
      </w:pPr>
      <w:r w:rsidRPr="001055B6">
        <w:rPr>
          <w:b/>
        </w:rPr>
        <w:t>Требования к маркировке и упаковке</w:t>
      </w:r>
    </w:p>
    <w:p w:rsidR="00984D33" w:rsidRDefault="00DF79EE" w:rsidP="00984D33">
      <w:pPr>
        <w:keepNext/>
        <w:ind w:left="-142" w:firstLine="851"/>
        <w:jc w:val="both"/>
      </w:pPr>
      <w:r w:rsidRPr="001055B6">
        <w:t>На каждом Товаре должны быть нанесены товарный знак, установленный для предприятия изготовителя, и маркировка, не нарушающая покрытие и товарный вид Товара.</w:t>
      </w:r>
    </w:p>
    <w:p w:rsidR="00984D33" w:rsidRDefault="00DF79EE" w:rsidP="00984D33">
      <w:pPr>
        <w:keepNext/>
        <w:ind w:left="-142" w:firstLine="851"/>
        <w:jc w:val="both"/>
      </w:pPr>
      <w:r w:rsidRPr="001055B6">
        <w:t>Упаковка должна обеспечивать сохранность Товара при транспортировке и хранении.</w:t>
      </w:r>
    </w:p>
    <w:p w:rsidR="00DF79EE" w:rsidRPr="001055B6" w:rsidRDefault="00DF79EE" w:rsidP="00984D33">
      <w:pPr>
        <w:keepNext/>
        <w:ind w:left="-142" w:firstLine="851"/>
        <w:jc w:val="center"/>
      </w:pPr>
      <w:r w:rsidRPr="001055B6">
        <w:rPr>
          <w:b/>
        </w:rPr>
        <w:t>Требования к сроку и объему предоставления гарантий качества</w:t>
      </w:r>
    </w:p>
    <w:p w:rsidR="00DF79EE" w:rsidRPr="001055B6" w:rsidRDefault="00DF79EE" w:rsidP="00984D33">
      <w:pPr>
        <w:widowControl w:val="0"/>
        <w:ind w:left="-142" w:firstLine="851"/>
        <w:jc w:val="both"/>
      </w:pPr>
      <w:r w:rsidRPr="001055B6">
        <w:t xml:space="preserve">Гарантийный срок Товаров устанавливается со дня выдачи товара потребителю и составляет не менее 24 месяца. </w:t>
      </w:r>
    </w:p>
    <w:p w:rsidR="00DF79EE" w:rsidRPr="001055B6" w:rsidRDefault="00DF79EE" w:rsidP="00984D33">
      <w:pPr>
        <w:tabs>
          <w:tab w:val="left" w:pos="708"/>
        </w:tabs>
        <w:ind w:left="-142" w:firstLine="851"/>
        <w:jc w:val="both"/>
      </w:pPr>
      <w:r w:rsidRPr="001055B6">
        <w:t>Обеспечение возможности ремонта и технического обслуживания, устранения недостатков при обеспечении инвалидов Товара осуществляется в соответствии с Федеральным законом от 07.02.1992 г. № 2300-1 «О защите прав потребителей».</w:t>
      </w:r>
    </w:p>
    <w:p w:rsidR="005C6953" w:rsidRPr="001055B6" w:rsidRDefault="005C6953" w:rsidP="00984D33">
      <w:pPr>
        <w:tabs>
          <w:tab w:val="left" w:pos="708"/>
        </w:tabs>
        <w:ind w:left="-142" w:firstLine="851"/>
        <w:jc w:val="center"/>
      </w:pPr>
      <w:r w:rsidRPr="001055B6">
        <w:t xml:space="preserve">          </w:t>
      </w:r>
      <w:r w:rsidRPr="001055B6">
        <w:rPr>
          <w:b/>
        </w:rPr>
        <w:t>Требования к месту, условиям и объемам поставки</w:t>
      </w:r>
    </w:p>
    <w:p w:rsidR="007E16C8" w:rsidRPr="001055B6" w:rsidRDefault="007E16C8" w:rsidP="00984D33">
      <w:pPr>
        <w:ind w:left="-142" w:firstLine="851"/>
        <w:jc w:val="both"/>
      </w:pPr>
      <w:proofErr w:type="gramStart"/>
      <w:r w:rsidRPr="001055B6">
        <w:t xml:space="preserve">Место и условия поставки – предоставить Товар Получателям согласно Реестров получателей товара в пределах административных границ субъекта Российской Федерации:      г. Ростов-на-Дону,  </w:t>
      </w:r>
      <w:proofErr w:type="spellStart"/>
      <w:r w:rsidRPr="001055B6">
        <w:t>Мясниковский</w:t>
      </w:r>
      <w:proofErr w:type="spellEnd"/>
      <w:r w:rsidRPr="001055B6">
        <w:t xml:space="preserve">,  </w:t>
      </w:r>
      <w:proofErr w:type="spellStart"/>
      <w:r w:rsidRPr="001055B6">
        <w:t>Родионово-Несветайский</w:t>
      </w:r>
      <w:proofErr w:type="spellEnd"/>
      <w:r w:rsidRPr="001055B6">
        <w:t xml:space="preserve"> районы, г. Аксай, </w:t>
      </w:r>
      <w:proofErr w:type="spellStart"/>
      <w:r w:rsidRPr="001055B6">
        <w:t>Аксайский</w:t>
      </w:r>
      <w:proofErr w:type="spellEnd"/>
      <w:r w:rsidRPr="001055B6">
        <w:t xml:space="preserve">, Багаевский, Веселовский районы, г. Константиновск, Константиновский, Семикаракорский, Усть-Донецкий, </w:t>
      </w:r>
      <w:proofErr w:type="spellStart"/>
      <w:r w:rsidRPr="001055B6">
        <w:t>Мартыновский</w:t>
      </w:r>
      <w:proofErr w:type="spellEnd"/>
      <w:r w:rsidRPr="001055B6">
        <w:t xml:space="preserve"> районы, г. Миллерово, Миллеровский, </w:t>
      </w:r>
      <w:proofErr w:type="spellStart"/>
      <w:r w:rsidRPr="001055B6">
        <w:t>Кашарский</w:t>
      </w:r>
      <w:proofErr w:type="spellEnd"/>
      <w:r w:rsidRPr="001055B6">
        <w:t xml:space="preserve">, </w:t>
      </w:r>
      <w:proofErr w:type="spellStart"/>
      <w:r w:rsidRPr="001055B6">
        <w:t>Чертковский</w:t>
      </w:r>
      <w:proofErr w:type="spellEnd"/>
      <w:r w:rsidRPr="001055B6">
        <w:t xml:space="preserve">, В-Донской, Шолоховский, </w:t>
      </w:r>
      <w:proofErr w:type="spellStart"/>
      <w:r w:rsidRPr="001055B6">
        <w:t>Боковский</w:t>
      </w:r>
      <w:proofErr w:type="spellEnd"/>
      <w:r w:rsidRPr="001055B6">
        <w:t xml:space="preserve"> районы, г. Зерноград, Зерноградский, </w:t>
      </w:r>
      <w:proofErr w:type="spellStart"/>
      <w:r w:rsidRPr="001055B6">
        <w:t>Егорлыкский</w:t>
      </w:r>
      <w:proofErr w:type="spellEnd"/>
      <w:r w:rsidRPr="001055B6">
        <w:t xml:space="preserve"> районы, Батайск, </w:t>
      </w:r>
      <w:proofErr w:type="spellStart"/>
      <w:r w:rsidRPr="001055B6">
        <w:t>Кагальницкий</w:t>
      </w:r>
      <w:proofErr w:type="spellEnd"/>
      <w:r w:rsidRPr="001055B6">
        <w:t xml:space="preserve"> район, п. Орловский, Орловский, Пролетарский </w:t>
      </w:r>
      <w:proofErr w:type="spellStart"/>
      <w:r w:rsidRPr="001055B6">
        <w:t>районы,.п</w:t>
      </w:r>
      <w:proofErr w:type="spellEnd"/>
      <w:r w:rsidRPr="001055B6">
        <w:t>.</w:t>
      </w:r>
      <w:proofErr w:type="gramEnd"/>
      <w:r w:rsidRPr="001055B6">
        <w:t xml:space="preserve"> Матвеев-Курган, Матвеево-Курганский, </w:t>
      </w:r>
      <w:proofErr w:type="spellStart"/>
      <w:r w:rsidRPr="001055B6">
        <w:t>Неклиновский</w:t>
      </w:r>
      <w:proofErr w:type="spellEnd"/>
      <w:r w:rsidRPr="001055B6">
        <w:t xml:space="preserve">, Куйбышевский районы, г. Белая Калитва, </w:t>
      </w:r>
      <w:proofErr w:type="spellStart"/>
      <w:r w:rsidRPr="001055B6">
        <w:t>Белокалитвенский,Тацинский</w:t>
      </w:r>
      <w:proofErr w:type="spellEnd"/>
      <w:r w:rsidRPr="001055B6">
        <w:t xml:space="preserve"> районы, г. Красный Сулин, </w:t>
      </w:r>
      <w:proofErr w:type="spellStart"/>
      <w:r w:rsidRPr="001055B6">
        <w:t>Красносулинский</w:t>
      </w:r>
      <w:proofErr w:type="spellEnd"/>
      <w:r w:rsidRPr="001055B6">
        <w:t xml:space="preserve"> ,Октябрьский районы, </w:t>
      </w:r>
      <w:proofErr w:type="spellStart"/>
      <w:r w:rsidRPr="001055B6">
        <w:t>г</w:t>
      </w:r>
      <w:proofErr w:type="gramStart"/>
      <w:r w:rsidRPr="001055B6">
        <w:t>.В</w:t>
      </w:r>
      <w:proofErr w:type="gramEnd"/>
      <w:r w:rsidRPr="001055B6">
        <w:t>олгодонск</w:t>
      </w:r>
      <w:proofErr w:type="spellEnd"/>
      <w:r w:rsidRPr="001055B6">
        <w:t xml:space="preserve">,  </w:t>
      </w:r>
      <w:proofErr w:type="spellStart"/>
      <w:r w:rsidRPr="001055B6">
        <w:t>Волгодонской</w:t>
      </w:r>
      <w:proofErr w:type="spellEnd"/>
      <w:r w:rsidRPr="001055B6">
        <w:t xml:space="preserve">, </w:t>
      </w:r>
      <w:proofErr w:type="spellStart"/>
      <w:r w:rsidRPr="001055B6">
        <w:t>Цимлянский</w:t>
      </w:r>
      <w:proofErr w:type="spellEnd"/>
      <w:r w:rsidRPr="001055B6">
        <w:t xml:space="preserve"> районы, г. Таганрог, г. Каменск- Шахтинский, Каменский, Тарасовский районы, г. Новочеркасск,  г. Азов, Азовский район, г. Сальск, </w:t>
      </w:r>
      <w:proofErr w:type="spellStart"/>
      <w:r w:rsidRPr="001055B6">
        <w:t>Сальский</w:t>
      </w:r>
      <w:proofErr w:type="spellEnd"/>
      <w:r w:rsidRPr="001055B6">
        <w:t xml:space="preserve">, </w:t>
      </w:r>
      <w:proofErr w:type="spellStart"/>
      <w:r w:rsidRPr="001055B6">
        <w:t>Песчанокопский</w:t>
      </w:r>
      <w:proofErr w:type="spellEnd"/>
      <w:r w:rsidRPr="001055B6">
        <w:t xml:space="preserve">, </w:t>
      </w:r>
      <w:proofErr w:type="spellStart"/>
      <w:r w:rsidRPr="001055B6">
        <w:t>Целинский</w:t>
      </w:r>
      <w:proofErr w:type="spellEnd"/>
      <w:r w:rsidRPr="001055B6">
        <w:t xml:space="preserve"> районы, п. Зимовники, </w:t>
      </w:r>
      <w:proofErr w:type="spellStart"/>
      <w:r w:rsidRPr="001055B6">
        <w:t>Зимовниковский</w:t>
      </w:r>
      <w:proofErr w:type="spellEnd"/>
      <w:r w:rsidRPr="001055B6">
        <w:t xml:space="preserve">, </w:t>
      </w:r>
      <w:proofErr w:type="spellStart"/>
      <w:r w:rsidRPr="001055B6">
        <w:t>Заветинский</w:t>
      </w:r>
      <w:proofErr w:type="spellEnd"/>
      <w:r w:rsidRPr="001055B6">
        <w:t xml:space="preserve">, </w:t>
      </w:r>
      <w:proofErr w:type="spellStart"/>
      <w:r w:rsidRPr="001055B6">
        <w:t>Дубовский</w:t>
      </w:r>
      <w:proofErr w:type="spellEnd"/>
      <w:r w:rsidRPr="001055B6">
        <w:t xml:space="preserve">, </w:t>
      </w:r>
      <w:proofErr w:type="spellStart"/>
      <w:r w:rsidRPr="001055B6">
        <w:t>Ремонтненский</w:t>
      </w:r>
      <w:proofErr w:type="spellEnd"/>
      <w:r w:rsidRPr="001055B6">
        <w:t xml:space="preserve"> районы, г. Шахты, г. Новошахтинск, г. Гуково, г. Донецк, г. Зверево, г. Морозовск, Морозовский, Советский, </w:t>
      </w:r>
      <w:proofErr w:type="spellStart"/>
      <w:r w:rsidRPr="001055B6">
        <w:t>Милютинский</w:t>
      </w:r>
      <w:proofErr w:type="spellEnd"/>
      <w:r w:rsidRPr="001055B6">
        <w:t xml:space="preserve">, </w:t>
      </w:r>
      <w:proofErr w:type="spellStart"/>
      <w:r w:rsidRPr="001055B6">
        <w:t>Обливский</w:t>
      </w:r>
      <w:proofErr w:type="spellEnd"/>
      <w:r w:rsidRPr="001055B6">
        <w:t xml:space="preserve"> районы, право выбора одного из способа получения Товара: - по месту жительства Получателя; - в пунктах выдачи.</w:t>
      </w:r>
    </w:p>
    <w:p w:rsidR="00DF79EE" w:rsidRPr="001055B6" w:rsidRDefault="00DF79EE" w:rsidP="00984D33">
      <w:pPr>
        <w:ind w:left="-142" w:firstLine="851"/>
        <w:contextualSpacing/>
        <w:jc w:val="both"/>
        <w:rPr>
          <w:u w:val="single"/>
        </w:rPr>
      </w:pPr>
      <w:r w:rsidRPr="001055B6">
        <w:t xml:space="preserve">Поставка всей партии товара на территорию Ростовской области на склад Поставщика должна быть осуществлена в течение </w:t>
      </w:r>
      <w:r w:rsidRPr="001055B6">
        <w:rPr>
          <w:b/>
        </w:rPr>
        <w:t>10 дней</w:t>
      </w:r>
      <w:r w:rsidRPr="001055B6">
        <w:t xml:space="preserve"> </w:t>
      </w:r>
      <w:proofErr w:type="gramStart"/>
      <w:r w:rsidRPr="001055B6">
        <w:t>с даты подписания</w:t>
      </w:r>
      <w:proofErr w:type="gramEnd"/>
      <w:r w:rsidRPr="001055B6">
        <w:t xml:space="preserve"> Государственного контракта. </w:t>
      </w:r>
      <w:r w:rsidRPr="001055B6">
        <w:rPr>
          <w:u w:val="single"/>
        </w:rPr>
        <w:t>Отсутствие полного количества товара и несоответствие техническому заданию считается существенным нарушением условий контракта.</w:t>
      </w:r>
    </w:p>
    <w:p w:rsidR="00DF79EE" w:rsidRPr="001055B6" w:rsidRDefault="00DF79EE" w:rsidP="00984D33">
      <w:pPr>
        <w:ind w:left="-142" w:firstLine="851"/>
        <w:contextualSpacing/>
        <w:jc w:val="both"/>
        <w:rPr>
          <w:kern w:val="2"/>
        </w:rPr>
      </w:pPr>
      <w:r w:rsidRPr="001055B6">
        <w:t xml:space="preserve">Реестры получателей по государственному контракту предоставляются </w:t>
      </w:r>
      <w:r w:rsidRPr="001055B6">
        <w:rPr>
          <w:kern w:val="2"/>
        </w:rPr>
        <w:t>Поставщику  после осуществления проверки качества и количества предложенного к поставке товара.</w:t>
      </w:r>
    </w:p>
    <w:p w:rsidR="00DF79EE" w:rsidRDefault="00DF79EE" w:rsidP="00984D33">
      <w:pPr>
        <w:ind w:left="-142" w:firstLine="851"/>
        <w:jc w:val="both"/>
      </w:pPr>
      <w:r w:rsidRPr="001055B6">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до 15.12.2021 года.</w:t>
      </w:r>
    </w:p>
    <w:p w:rsidR="00F76949" w:rsidRDefault="00F76949" w:rsidP="00F76949">
      <w:pPr>
        <w:ind w:left="-851" w:firstLine="1560"/>
      </w:pPr>
    </w:p>
    <w:p w:rsidR="00F76949" w:rsidRPr="001055B6" w:rsidRDefault="00F76949" w:rsidP="00984D33">
      <w:pPr>
        <w:ind w:left="-142" w:firstLine="851"/>
        <w:jc w:val="both"/>
      </w:pPr>
    </w:p>
    <w:p w:rsidR="00A36ACC" w:rsidRPr="001055B6" w:rsidRDefault="00A36ACC" w:rsidP="00FC66BA">
      <w:pPr>
        <w:tabs>
          <w:tab w:val="left" w:pos="426"/>
          <w:tab w:val="left" w:pos="10632"/>
          <w:tab w:val="left" w:pos="10992"/>
        </w:tabs>
        <w:snapToGrid w:val="0"/>
        <w:ind w:right="27"/>
        <w:jc w:val="both"/>
      </w:pPr>
    </w:p>
    <w:p w:rsidR="00A36ACC" w:rsidRPr="001055B6" w:rsidRDefault="00A36ACC" w:rsidP="00FC66BA">
      <w:pPr>
        <w:tabs>
          <w:tab w:val="left" w:pos="426"/>
          <w:tab w:val="left" w:pos="10632"/>
          <w:tab w:val="left" w:pos="10992"/>
        </w:tabs>
        <w:snapToGrid w:val="0"/>
        <w:ind w:right="27"/>
        <w:jc w:val="both"/>
      </w:pPr>
    </w:p>
    <w:sectPr w:rsidR="00A36ACC" w:rsidRPr="001055B6" w:rsidSect="003C395F">
      <w:headerReference w:type="default" r:id="rId9"/>
      <w:footerReference w:type="even" r:id="rId10"/>
      <w:footnotePr>
        <w:pos w:val="beneathText"/>
      </w:footnotePr>
      <w:pgSz w:w="11906" w:h="16838" w:code="9"/>
      <w:pgMar w:top="567" w:right="567" w:bottom="284" w:left="1134"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8C" w:rsidRDefault="009D098C">
      <w:r>
        <w:separator/>
      </w:r>
    </w:p>
  </w:endnote>
  <w:endnote w:type="continuationSeparator" w:id="0">
    <w:p w:rsidR="009D098C" w:rsidRDefault="009D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MT Symbol">
    <w:altName w:val="Symbol"/>
    <w:panose1 w:val="00000000000000000000"/>
    <w:charset w:val="02"/>
    <w:family w:val="roman"/>
    <w:notTrueType/>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9022B4" w:rsidRDefault="009022B4">
    <w:pPr>
      <w:pStyle w:val="af4"/>
    </w:pPr>
  </w:p>
  <w:p w:rsidR="009022B4" w:rsidRDefault="00902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8C" w:rsidRDefault="009D098C">
      <w:r>
        <w:separator/>
      </w:r>
    </w:p>
  </w:footnote>
  <w:footnote w:type="continuationSeparator" w:id="0">
    <w:p w:rsidR="009D098C" w:rsidRDefault="009D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pPr>
      <w:pStyle w:val="af2"/>
      <w:jc w:val="center"/>
    </w:pPr>
  </w:p>
  <w:p w:rsidR="009022B4" w:rsidRDefault="009022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BD76DA"/>
    <w:multiLevelType w:val="hybridMultilevel"/>
    <w:tmpl w:val="CB74D22A"/>
    <w:lvl w:ilvl="0" w:tplc="B2B69692">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1637BF"/>
    <w:multiLevelType w:val="hybridMultilevel"/>
    <w:tmpl w:val="ED4CFA98"/>
    <w:lvl w:ilvl="0" w:tplc="0E3202B4">
      <w:start w:val="1"/>
      <w:numFmt w:val="decimal"/>
      <w:lvlText w:val="%1."/>
      <w:lvlJc w:val="left"/>
      <w:pPr>
        <w:ind w:left="710" w:hanging="70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3"/>
  </w:num>
  <w:num w:numId="14">
    <w:abstractNumId w:val="52"/>
  </w:num>
  <w:num w:numId="15">
    <w:abstractNumId w:val="66"/>
  </w:num>
  <w:num w:numId="16">
    <w:abstractNumId w:val="41"/>
  </w:num>
  <w:num w:numId="17">
    <w:abstractNumId w:val="12"/>
  </w:num>
  <w:num w:numId="18">
    <w:abstractNumId w:val="75"/>
  </w:num>
  <w:num w:numId="19">
    <w:abstractNumId w:val="28"/>
  </w:num>
  <w:num w:numId="20">
    <w:abstractNumId w:val="20"/>
  </w:num>
  <w:num w:numId="21">
    <w:abstractNumId w:val="50"/>
  </w:num>
  <w:num w:numId="22">
    <w:abstractNumId w:val="21"/>
  </w:num>
  <w:num w:numId="23">
    <w:abstractNumId w:val="18"/>
  </w:num>
  <w:num w:numId="24">
    <w:abstractNumId w:val="29"/>
  </w:num>
  <w:num w:numId="25">
    <w:abstractNumId w:val="74"/>
  </w:num>
  <w:num w:numId="26">
    <w:abstractNumId w:val="68"/>
  </w:num>
  <w:num w:numId="27">
    <w:abstractNumId w:val="49"/>
  </w:num>
  <w:num w:numId="28">
    <w:abstractNumId w:val="47"/>
  </w:num>
  <w:num w:numId="29">
    <w:abstractNumId w:val="33"/>
  </w:num>
  <w:num w:numId="30">
    <w:abstractNumId w:val="63"/>
  </w:num>
  <w:num w:numId="31">
    <w:abstractNumId w:val="40"/>
  </w:num>
  <w:num w:numId="32">
    <w:abstractNumId w:val="30"/>
  </w:num>
  <w:num w:numId="33">
    <w:abstractNumId w:val="53"/>
  </w:num>
  <w:num w:numId="34">
    <w:abstractNumId w:val="56"/>
  </w:num>
  <w:num w:numId="35">
    <w:abstractNumId w:val="67"/>
  </w:num>
  <w:num w:numId="36">
    <w:abstractNumId w:val="55"/>
  </w:num>
  <w:num w:numId="37">
    <w:abstractNumId w:val="44"/>
  </w:num>
  <w:num w:numId="38">
    <w:abstractNumId w:val="72"/>
  </w:num>
  <w:num w:numId="39">
    <w:abstractNumId w:val="31"/>
  </w:num>
  <w:num w:numId="40">
    <w:abstractNumId w:val="8"/>
    <w:lvlOverride w:ilvl="0">
      <w:startOverride w:val="1"/>
    </w:lvlOverride>
  </w:num>
  <w:num w:numId="41">
    <w:abstractNumId w:val="26"/>
  </w:num>
  <w:num w:numId="42">
    <w:abstractNumId w:val="24"/>
  </w:num>
  <w:num w:numId="43">
    <w:abstractNumId w:val="57"/>
  </w:num>
  <w:num w:numId="44">
    <w:abstractNumId w:val="59"/>
  </w:num>
  <w:num w:numId="45">
    <w:abstractNumId w:val="14"/>
  </w:num>
  <w:num w:numId="46">
    <w:abstractNumId w:val="60"/>
  </w:num>
  <w:num w:numId="47">
    <w:abstractNumId w:val="34"/>
  </w:num>
  <w:num w:numId="48">
    <w:abstractNumId w:val="61"/>
  </w:num>
  <w:num w:numId="49">
    <w:abstractNumId w:val="17"/>
  </w:num>
  <w:num w:numId="50">
    <w:abstractNumId w:val="8"/>
  </w:num>
  <w:num w:numId="51">
    <w:abstractNumId w:val="46"/>
  </w:num>
  <w:num w:numId="52">
    <w:abstractNumId w:val="45"/>
  </w:num>
  <w:num w:numId="53">
    <w:abstractNumId w:val="65"/>
  </w:num>
  <w:num w:numId="54">
    <w:abstractNumId w:val="54"/>
  </w:num>
  <w:num w:numId="55">
    <w:abstractNumId w:val="25"/>
  </w:num>
  <w:num w:numId="56">
    <w:abstractNumId w:val="58"/>
  </w:num>
  <w:num w:numId="57">
    <w:abstractNumId w:val="64"/>
  </w:num>
  <w:num w:numId="58">
    <w:abstractNumId w:val="51"/>
  </w:num>
  <w:num w:numId="59">
    <w:abstractNumId w:val="35"/>
  </w:num>
  <w:num w:numId="60">
    <w:abstractNumId w:val="42"/>
  </w:num>
  <w:num w:numId="61">
    <w:abstractNumId w:val="73"/>
  </w:num>
  <w:num w:numId="62">
    <w:abstractNumId w:val="16"/>
  </w:num>
  <w:num w:numId="63">
    <w:abstractNumId w:val="69"/>
  </w:num>
  <w:num w:numId="64">
    <w:abstractNumId w:val="36"/>
  </w:num>
  <w:num w:numId="65">
    <w:abstractNumId w:val="48"/>
  </w:num>
  <w:num w:numId="66">
    <w:abstractNumId w:val="32"/>
  </w:num>
  <w:num w:numId="67">
    <w:abstractNumId w:val="76"/>
  </w:num>
  <w:num w:numId="68">
    <w:abstractNumId w:val="43"/>
  </w:num>
  <w:num w:numId="69">
    <w:abstractNumId w:val="15"/>
  </w:num>
  <w:num w:numId="70">
    <w:abstractNumId w:val="19"/>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281"/>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399"/>
    <w:rsid w:val="00043434"/>
    <w:rsid w:val="00043531"/>
    <w:rsid w:val="00043630"/>
    <w:rsid w:val="0004466F"/>
    <w:rsid w:val="00044C83"/>
    <w:rsid w:val="00044E14"/>
    <w:rsid w:val="0004568F"/>
    <w:rsid w:val="00045861"/>
    <w:rsid w:val="000458FD"/>
    <w:rsid w:val="00046115"/>
    <w:rsid w:val="000470DA"/>
    <w:rsid w:val="00047D57"/>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5FC"/>
    <w:rsid w:val="000556AD"/>
    <w:rsid w:val="000557CA"/>
    <w:rsid w:val="00055AEC"/>
    <w:rsid w:val="0005614B"/>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50"/>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B7E"/>
    <w:rsid w:val="000A0FB9"/>
    <w:rsid w:val="000A10B6"/>
    <w:rsid w:val="000A1107"/>
    <w:rsid w:val="000A11F6"/>
    <w:rsid w:val="000A175B"/>
    <w:rsid w:val="000A1DB7"/>
    <w:rsid w:val="000A22F3"/>
    <w:rsid w:val="000A2478"/>
    <w:rsid w:val="000A26D3"/>
    <w:rsid w:val="000A29C6"/>
    <w:rsid w:val="000A37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43"/>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AFF"/>
    <w:rsid w:val="0010009F"/>
    <w:rsid w:val="00101155"/>
    <w:rsid w:val="001016CD"/>
    <w:rsid w:val="00102209"/>
    <w:rsid w:val="001022D9"/>
    <w:rsid w:val="001023DC"/>
    <w:rsid w:val="00102962"/>
    <w:rsid w:val="001029D1"/>
    <w:rsid w:val="00102AA6"/>
    <w:rsid w:val="00102AC3"/>
    <w:rsid w:val="00103546"/>
    <w:rsid w:val="00103925"/>
    <w:rsid w:val="00103F44"/>
    <w:rsid w:val="00103F62"/>
    <w:rsid w:val="001040FC"/>
    <w:rsid w:val="001055B6"/>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050"/>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946"/>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0587"/>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3B4"/>
    <w:rsid w:val="0017060A"/>
    <w:rsid w:val="00170926"/>
    <w:rsid w:val="001709F7"/>
    <w:rsid w:val="0017106D"/>
    <w:rsid w:val="00171575"/>
    <w:rsid w:val="00171919"/>
    <w:rsid w:val="00171A5F"/>
    <w:rsid w:val="00171BB9"/>
    <w:rsid w:val="00172208"/>
    <w:rsid w:val="0017227F"/>
    <w:rsid w:val="0017284F"/>
    <w:rsid w:val="00172D21"/>
    <w:rsid w:val="00172FF4"/>
    <w:rsid w:val="00173043"/>
    <w:rsid w:val="001730A6"/>
    <w:rsid w:val="001734FB"/>
    <w:rsid w:val="00173559"/>
    <w:rsid w:val="001735A3"/>
    <w:rsid w:val="0017388A"/>
    <w:rsid w:val="00174142"/>
    <w:rsid w:val="00174298"/>
    <w:rsid w:val="00174983"/>
    <w:rsid w:val="00174B8E"/>
    <w:rsid w:val="00174FA2"/>
    <w:rsid w:val="001756A6"/>
    <w:rsid w:val="0017684E"/>
    <w:rsid w:val="001778A0"/>
    <w:rsid w:val="00177A95"/>
    <w:rsid w:val="001807EB"/>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41"/>
    <w:rsid w:val="001944B8"/>
    <w:rsid w:val="00194FBB"/>
    <w:rsid w:val="00194FC7"/>
    <w:rsid w:val="001952AE"/>
    <w:rsid w:val="001962C6"/>
    <w:rsid w:val="00196E83"/>
    <w:rsid w:val="00196EF4"/>
    <w:rsid w:val="0019717A"/>
    <w:rsid w:val="0019780B"/>
    <w:rsid w:val="001A0484"/>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3F6"/>
    <w:rsid w:val="001E4F37"/>
    <w:rsid w:val="001E5174"/>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73C"/>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5C6"/>
    <w:rsid w:val="00204B03"/>
    <w:rsid w:val="00204D35"/>
    <w:rsid w:val="002050D6"/>
    <w:rsid w:val="002052E0"/>
    <w:rsid w:val="0020639E"/>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CFC"/>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598"/>
    <w:rsid w:val="0028061F"/>
    <w:rsid w:val="00280D65"/>
    <w:rsid w:val="00280FA3"/>
    <w:rsid w:val="0028170E"/>
    <w:rsid w:val="00281A22"/>
    <w:rsid w:val="00282455"/>
    <w:rsid w:val="0028257C"/>
    <w:rsid w:val="00282AB7"/>
    <w:rsid w:val="00282C29"/>
    <w:rsid w:val="0028341E"/>
    <w:rsid w:val="00283973"/>
    <w:rsid w:val="00284320"/>
    <w:rsid w:val="002843C6"/>
    <w:rsid w:val="00285DB2"/>
    <w:rsid w:val="00285F55"/>
    <w:rsid w:val="00286255"/>
    <w:rsid w:val="0028638C"/>
    <w:rsid w:val="00286431"/>
    <w:rsid w:val="002866FB"/>
    <w:rsid w:val="00286AA3"/>
    <w:rsid w:val="00286D9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641"/>
    <w:rsid w:val="002B373C"/>
    <w:rsid w:val="002B3746"/>
    <w:rsid w:val="002B479F"/>
    <w:rsid w:val="002B4ACA"/>
    <w:rsid w:val="002B4EFC"/>
    <w:rsid w:val="002B4FEC"/>
    <w:rsid w:val="002B534B"/>
    <w:rsid w:val="002B5F71"/>
    <w:rsid w:val="002B686C"/>
    <w:rsid w:val="002B6D0E"/>
    <w:rsid w:val="002B7162"/>
    <w:rsid w:val="002B7B0E"/>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036"/>
    <w:rsid w:val="002E723B"/>
    <w:rsid w:val="002E7399"/>
    <w:rsid w:val="002E73CD"/>
    <w:rsid w:val="002E7880"/>
    <w:rsid w:val="002E7930"/>
    <w:rsid w:val="002F0DEC"/>
    <w:rsid w:val="002F1109"/>
    <w:rsid w:val="002F1111"/>
    <w:rsid w:val="002F19FC"/>
    <w:rsid w:val="002F1E17"/>
    <w:rsid w:val="002F1E6F"/>
    <w:rsid w:val="002F2055"/>
    <w:rsid w:val="002F2DE7"/>
    <w:rsid w:val="002F326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2A4"/>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3A9"/>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5A"/>
    <w:rsid w:val="003776B9"/>
    <w:rsid w:val="00377907"/>
    <w:rsid w:val="00377CE2"/>
    <w:rsid w:val="00380E05"/>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95F"/>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862"/>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0C7"/>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02"/>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525"/>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7E4"/>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29A"/>
    <w:rsid w:val="004C76E7"/>
    <w:rsid w:val="004C7E0B"/>
    <w:rsid w:val="004D1A21"/>
    <w:rsid w:val="004D241E"/>
    <w:rsid w:val="004D2900"/>
    <w:rsid w:val="004D2A7C"/>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7CF"/>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8D2"/>
    <w:rsid w:val="00536FEA"/>
    <w:rsid w:val="005377F1"/>
    <w:rsid w:val="0054099E"/>
    <w:rsid w:val="00540CD9"/>
    <w:rsid w:val="00541704"/>
    <w:rsid w:val="005424EE"/>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309"/>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10C"/>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953"/>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390B"/>
    <w:rsid w:val="0061439F"/>
    <w:rsid w:val="0061443C"/>
    <w:rsid w:val="006148A7"/>
    <w:rsid w:val="00614A4E"/>
    <w:rsid w:val="00614DB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1F"/>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24D"/>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6B1"/>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049"/>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BAF"/>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4BAD"/>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71"/>
    <w:rsid w:val="007308E8"/>
    <w:rsid w:val="00730A86"/>
    <w:rsid w:val="00730E27"/>
    <w:rsid w:val="0073108F"/>
    <w:rsid w:val="00731646"/>
    <w:rsid w:val="007317AE"/>
    <w:rsid w:val="00731AC7"/>
    <w:rsid w:val="00731C56"/>
    <w:rsid w:val="00732242"/>
    <w:rsid w:val="00732AFE"/>
    <w:rsid w:val="00732F3B"/>
    <w:rsid w:val="0073310E"/>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D91"/>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0C"/>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00D"/>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6C8"/>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51F"/>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4609"/>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B05"/>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1EAF"/>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337"/>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0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B4"/>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C8A"/>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6B5"/>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07"/>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0EE9"/>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722"/>
    <w:rsid w:val="00940917"/>
    <w:rsid w:val="00941238"/>
    <w:rsid w:val="00941731"/>
    <w:rsid w:val="00941EFC"/>
    <w:rsid w:val="00942032"/>
    <w:rsid w:val="00942159"/>
    <w:rsid w:val="00943C6E"/>
    <w:rsid w:val="00944112"/>
    <w:rsid w:val="009444B9"/>
    <w:rsid w:val="009444CC"/>
    <w:rsid w:val="009449B9"/>
    <w:rsid w:val="009449E1"/>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67A"/>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31"/>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77"/>
    <w:rsid w:val="009826E5"/>
    <w:rsid w:val="00982A3A"/>
    <w:rsid w:val="00982DA7"/>
    <w:rsid w:val="00983B8D"/>
    <w:rsid w:val="00983FA1"/>
    <w:rsid w:val="00984324"/>
    <w:rsid w:val="00984762"/>
    <w:rsid w:val="00984D33"/>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11A"/>
    <w:rsid w:val="009A4471"/>
    <w:rsid w:val="009A4B3D"/>
    <w:rsid w:val="009A605C"/>
    <w:rsid w:val="009A6B38"/>
    <w:rsid w:val="009A6E7A"/>
    <w:rsid w:val="009A6F43"/>
    <w:rsid w:val="009A70B9"/>
    <w:rsid w:val="009A7A79"/>
    <w:rsid w:val="009B0118"/>
    <w:rsid w:val="009B0325"/>
    <w:rsid w:val="009B0873"/>
    <w:rsid w:val="009B0A9C"/>
    <w:rsid w:val="009B0CED"/>
    <w:rsid w:val="009B15C8"/>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98C"/>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C14"/>
    <w:rsid w:val="009D7E1F"/>
    <w:rsid w:val="009E0ED5"/>
    <w:rsid w:val="009E1227"/>
    <w:rsid w:val="009E1713"/>
    <w:rsid w:val="009E1791"/>
    <w:rsid w:val="009E17C6"/>
    <w:rsid w:val="009E287F"/>
    <w:rsid w:val="009E2A18"/>
    <w:rsid w:val="009E3642"/>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348"/>
    <w:rsid w:val="00A30BDF"/>
    <w:rsid w:val="00A30E76"/>
    <w:rsid w:val="00A31521"/>
    <w:rsid w:val="00A31703"/>
    <w:rsid w:val="00A32634"/>
    <w:rsid w:val="00A3271E"/>
    <w:rsid w:val="00A33606"/>
    <w:rsid w:val="00A3362A"/>
    <w:rsid w:val="00A33860"/>
    <w:rsid w:val="00A33C98"/>
    <w:rsid w:val="00A3437E"/>
    <w:rsid w:val="00A347C0"/>
    <w:rsid w:val="00A354E3"/>
    <w:rsid w:val="00A36ACC"/>
    <w:rsid w:val="00A37188"/>
    <w:rsid w:val="00A375C6"/>
    <w:rsid w:val="00A37607"/>
    <w:rsid w:val="00A3794E"/>
    <w:rsid w:val="00A3795D"/>
    <w:rsid w:val="00A379D5"/>
    <w:rsid w:val="00A401DF"/>
    <w:rsid w:val="00A40407"/>
    <w:rsid w:val="00A40C86"/>
    <w:rsid w:val="00A40F0E"/>
    <w:rsid w:val="00A41868"/>
    <w:rsid w:val="00A41897"/>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3B4"/>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B8"/>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581"/>
    <w:rsid w:val="00A82C84"/>
    <w:rsid w:val="00A82C95"/>
    <w:rsid w:val="00A82CDF"/>
    <w:rsid w:val="00A8308F"/>
    <w:rsid w:val="00A83194"/>
    <w:rsid w:val="00A835E9"/>
    <w:rsid w:val="00A83668"/>
    <w:rsid w:val="00A836D8"/>
    <w:rsid w:val="00A83FA4"/>
    <w:rsid w:val="00A8419B"/>
    <w:rsid w:val="00A84A9D"/>
    <w:rsid w:val="00A84E6B"/>
    <w:rsid w:val="00A85644"/>
    <w:rsid w:val="00A85720"/>
    <w:rsid w:val="00A86085"/>
    <w:rsid w:val="00A86E9C"/>
    <w:rsid w:val="00A8730A"/>
    <w:rsid w:val="00A87374"/>
    <w:rsid w:val="00A90568"/>
    <w:rsid w:val="00A912D4"/>
    <w:rsid w:val="00A9143A"/>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97F"/>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6467"/>
    <w:rsid w:val="00AC6E03"/>
    <w:rsid w:val="00AC71A6"/>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5A7"/>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86"/>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29"/>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E2E"/>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62A"/>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98F"/>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A16"/>
    <w:rsid w:val="00B55BD9"/>
    <w:rsid w:val="00B55BE7"/>
    <w:rsid w:val="00B55CE6"/>
    <w:rsid w:val="00B56130"/>
    <w:rsid w:val="00B56E82"/>
    <w:rsid w:val="00B5732A"/>
    <w:rsid w:val="00B57383"/>
    <w:rsid w:val="00B57976"/>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5EEA"/>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13C"/>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D7F6A"/>
    <w:rsid w:val="00BE0420"/>
    <w:rsid w:val="00BE0F4F"/>
    <w:rsid w:val="00BE127A"/>
    <w:rsid w:val="00BE156A"/>
    <w:rsid w:val="00BE189F"/>
    <w:rsid w:val="00BE1D19"/>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73A"/>
    <w:rsid w:val="00BF68F9"/>
    <w:rsid w:val="00BF696B"/>
    <w:rsid w:val="00BF696E"/>
    <w:rsid w:val="00BF6A24"/>
    <w:rsid w:val="00BF724D"/>
    <w:rsid w:val="00BF7264"/>
    <w:rsid w:val="00BF75DF"/>
    <w:rsid w:val="00BF79A7"/>
    <w:rsid w:val="00BF7D60"/>
    <w:rsid w:val="00BF7E33"/>
    <w:rsid w:val="00C00176"/>
    <w:rsid w:val="00C0075A"/>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2C6"/>
    <w:rsid w:val="00C3753A"/>
    <w:rsid w:val="00C40202"/>
    <w:rsid w:val="00C40944"/>
    <w:rsid w:val="00C41090"/>
    <w:rsid w:val="00C4118D"/>
    <w:rsid w:val="00C4253F"/>
    <w:rsid w:val="00C4262F"/>
    <w:rsid w:val="00C42C20"/>
    <w:rsid w:val="00C42EB1"/>
    <w:rsid w:val="00C43441"/>
    <w:rsid w:val="00C435A6"/>
    <w:rsid w:val="00C435F0"/>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02C"/>
    <w:rsid w:val="00C6022B"/>
    <w:rsid w:val="00C60360"/>
    <w:rsid w:val="00C60D23"/>
    <w:rsid w:val="00C60F26"/>
    <w:rsid w:val="00C612C5"/>
    <w:rsid w:val="00C61363"/>
    <w:rsid w:val="00C61685"/>
    <w:rsid w:val="00C6246C"/>
    <w:rsid w:val="00C625BC"/>
    <w:rsid w:val="00C634EA"/>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05A"/>
    <w:rsid w:val="00C97957"/>
    <w:rsid w:val="00C97D7F"/>
    <w:rsid w:val="00C97E1F"/>
    <w:rsid w:val="00CA13D9"/>
    <w:rsid w:val="00CA1592"/>
    <w:rsid w:val="00CA1600"/>
    <w:rsid w:val="00CA18F8"/>
    <w:rsid w:val="00CA1B0C"/>
    <w:rsid w:val="00CA2742"/>
    <w:rsid w:val="00CA2AE6"/>
    <w:rsid w:val="00CA308C"/>
    <w:rsid w:val="00CA30A3"/>
    <w:rsid w:val="00CA3878"/>
    <w:rsid w:val="00CA38D3"/>
    <w:rsid w:val="00CA38EF"/>
    <w:rsid w:val="00CA3C09"/>
    <w:rsid w:val="00CA4031"/>
    <w:rsid w:val="00CA441E"/>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346C"/>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09"/>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7FC"/>
    <w:rsid w:val="00D16BF6"/>
    <w:rsid w:val="00D16F9E"/>
    <w:rsid w:val="00D17A64"/>
    <w:rsid w:val="00D208B1"/>
    <w:rsid w:val="00D2097A"/>
    <w:rsid w:val="00D20A3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90E"/>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DF8"/>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7C3"/>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75"/>
    <w:rsid w:val="00D555C7"/>
    <w:rsid w:val="00D557A1"/>
    <w:rsid w:val="00D55EDC"/>
    <w:rsid w:val="00D56195"/>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DA7"/>
    <w:rsid w:val="00D802F7"/>
    <w:rsid w:val="00D8096F"/>
    <w:rsid w:val="00D80989"/>
    <w:rsid w:val="00D81175"/>
    <w:rsid w:val="00D81807"/>
    <w:rsid w:val="00D81C30"/>
    <w:rsid w:val="00D81F55"/>
    <w:rsid w:val="00D827E3"/>
    <w:rsid w:val="00D829D5"/>
    <w:rsid w:val="00D82ABA"/>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2D"/>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4964"/>
    <w:rsid w:val="00DF4D0A"/>
    <w:rsid w:val="00DF5E93"/>
    <w:rsid w:val="00DF68EE"/>
    <w:rsid w:val="00DF742A"/>
    <w:rsid w:val="00DF7575"/>
    <w:rsid w:val="00DF79EE"/>
    <w:rsid w:val="00E00093"/>
    <w:rsid w:val="00E00508"/>
    <w:rsid w:val="00E009AE"/>
    <w:rsid w:val="00E0132B"/>
    <w:rsid w:val="00E015E9"/>
    <w:rsid w:val="00E01CEC"/>
    <w:rsid w:val="00E01F61"/>
    <w:rsid w:val="00E01FD6"/>
    <w:rsid w:val="00E02D39"/>
    <w:rsid w:val="00E0396E"/>
    <w:rsid w:val="00E044C8"/>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A3D"/>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C6A"/>
    <w:rsid w:val="00E5428F"/>
    <w:rsid w:val="00E54D98"/>
    <w:rsid w:val="00E558D7"/>
    <w:rsid w:val="00E55FDD"/>
    <w:rsid w:val="00E5680B"/>
    <w:rsid w:val="00E56A08"/>
    <w:rsid w:val="00E57150"/>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3E89"/>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66E"/>
    <w:rsid w:val="00EA1342"/>
    <w:rsid w:val="00EA2060"/>
    <w:rsid w:val="00EA2383"/>
    <w:rsid w:val="00EA30D1"/>
    <w:rsid w:val="00EA3230"/>
    <w:rsid w:val="00EA34EC"/>
    <w:rsid w:val="00EA4102"/>
    <w:rsid w:val="00EA44A8"/>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61"/>
    <w:rsid w:val="00EB2599"/>
    <w:rsid w:val="00EB2B68"/>
    <w:rsid w:val="00EB2C17"/>
    <w:rsid w:val="00EB2E0D"/>
    <w:rsid w:val="00EB2F58"/>
    <w:rsid w:val="00EB37D1"/>
    <w:rsid w:val="00EB3C68"/>
    <w:rsid w:val="00EB46A3"/>
    <w:rsid w:val="00EB47B2"/>
    <w:rsid w:val="00EB48B5"/>
    <w:rsid w:val="00EB4B51"/>
    <w:rsid w:val="00EB4B82"/>
    <w:rsid w:val="00EB5103"/>
    <w:rsid w:val="00EB64A7"/>
    <w:rsid w:val="00EB718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06"/>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668D"/>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1AE"/>
    <w:rsid w:val="00EE3A65"/>
    <w:rsid w:val="00EE3B86"/>
    <w:rsid w:val="00EE3BDF"/>
    <w:rsid w:val="00EE402F"/>
    <w:rsid w:val="00EE4544"/>
    <w:rsid w:val="00EE4640"/>
    <w:rsid w:val="00EE58AC"/>
    <w:rsid w:val="00EE5962"/>
    <w:rsid w:val="00EE6C8E"/>
    <w:rsid w:val="00EE73A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D0D"/>
    <w:rsid w:val="00EF2E00"/>
    <w:rsid w:val="00EF32CA"/>
    <w:rsid w:val="00EF3333"/>
    <w:rsid w:val="00EF3413"/>
    <w:rsid w:val="00EF4167"/>
    <w:rsid w:val="00EF4809"/>
    <w:rsid w:val="00EF4816"/>
    <w:rsid w:val="00EF4AEC"/>
    <w:rsid w:val="00EF4BEB"/>
    <w:rsid w:val="00EF4DB6"/>
    <w:rsid w:val="00EF5469"/>
    <w:rsid w:val="00EF54EF"/>
    <w:rsid w:val="00EF5855"/>
    <w:rsid w:val="00EF5F32"/>
    <w:rsid w:val="00EF6DD6"/>
    <w:rsid w:val="00EF6FF0"/>
    <w:rsid w:val="00EF706D"/>
    <w:rsid w:val="00EF7317"/>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3DB3"/>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68B"/>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331"/>
    <w:rsid w:val="00F47F4E"/>
    <w:rsid w:val="00F5003B"/>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9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DD"/>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3AB"/>
    <w:rsid w:val="00F97D2E"/>
    <w:rsid w:val="00F97E35"/>
    <w:rsid w:val="00F97EF5"/>
    <w:rsid w:val="00FA036B"/>
    <w:rsid w:val="00FA042A"/>
    <w:rsid w:val="00FA0804"/>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0B47"/>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BA"/>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D7ABF"/>
    <w:rsid w:val="00FE017E"/>
    <w:rsid w:val="00FE028A"/>
    <w:rsid w:val="00FE15A7"/>
    <w:rsid w:val="00FE1AD2"/>
    <w:rsid w:val="00FE2B74"/>
    <w:rsid w:val="00FE3239"/>
    <w:rsid w:val="00FE38E4"/>
    <w:rsid w:val="00FE3953"/>
    <w:rsid w:val="00FE3F66"/>
    <w:rsid w:val="00FE3F97"/>
    <w:rsid w:val="00FE4178"/>
    <w:rsid w:val="00FE48B2"/>
    <w:rsid w:val="00FE4AB3"/>
    <w:rsid w:val="00FE4CC9"/>
    <w:rsid w:val="00FE530E"/>
    <w:rsid w:val="00FE7273"/>
    <w:rsid w:val="00FE7C3A"/>
    <w:rsid w:val="00FE7CA5"/>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72558099">
      <w:bodyDiv w:val="1"/>
      <w:marLeft w:val="0"/>
      <w:marRight w:val="0"/>
      <w:marTop w:val="0"/>
      <w:marBottom w:val="0"/>
      <w:divBdr>
        <w:top w:val="none" w:sz="0" w:space="0" w:color="auto"/>
        <w:left w:val="none" w:sz="0" w:space="0" w:color="auto"/>
        <w:bottom w:val="none" w:sz="0" w:space="0" w:color="auto"/>
        <w:right w:val="none" w:sz="0" w:space="0" w:color="auto"/>
      </w:divBdr>
    </w:div>
    <w:div w:id="10809272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47010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36732474">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F7E9-F8E8-434E-89DF-B19508FF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Комиссарова Елена Геннадьевна</cp:lastModifiedBy>
  <cp:revision>4</cp:revision>
  <cp:lastPrinted>2021-08-20T13:51:00Z</cp:lastPrinted>
  <dcterms:created xsi:type="dcterms:W3CDTF">2021-09-15T09:45:00Z</dcterms:created>
  <dcterms:modified xsi:type="dcterms:W3CDTF">2021-09-15T11:09:00Z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