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E8127D">
        <w:rPr>
          <w:b/>
          <w:lang w:eastAsia="ru-RU"/>
        </w:rPr>
        <w:t>нижних</w:t>
      </w:r>
      <w:r w:rsidRPr="00B605F8">
        <w:rPr>
          <w:b/>
          <w:lang w:eastAsia="ru-RU"/>
        </w:rPr>
        <w:t xml:space="preserve"> </w:t>
      </w:r>
      <w:r w:rsidR="000A1E36">
        <w:rPr>
          <w:b/>
          <w:lang w:eastAsia="ru-RU"/>
        </w:rPr>
        <w:t xml:space="preserve">и верхних </w:t>
      </w:r>
      <w:r w:rsidRPr="00B605F8">
        <w:rPr>
          <w:b/>
          <w:lang w:eastAsia="ru-RU"/>
        </w:rPr>
        <w:t>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D4358D" w:rsidRPr="007C3E2F" w:rsidRDefault="00301F3A" w:rsidP="00D4358D">
      <w:pPr>
        <w:ind w:firstLine="708"/>
        <w:jc w:val="both"/>
      </w:pPr>
      <w:r>
        <w:rPr>
          <w:lang w:eastAsia="ru-RU"/>
        </w:rPr>
        <w:t>Протез</w:t>
      </w:r>
      <w:r w:rsidR="00D47020">
        <w:rPr>
          <w:lang w:eastAsia="ru-RU"/>
        </w:rPr>
        <w:t>ы</w:t>
      </w:r>
      <w:r>
        <w:rPr>
          <w:lang w:eastAsia="ru-RU"/>
        </w:rPr>
        <w:t xml:space="preserve"> </w:t>
      </w:r>
      <w:r w:rsidR="00E8127D">
        <w:rPr>
          <w:lang w:eastAsia="ru-RU"/>
        </w:rPr>
        <w:t>ниж</w:t>
      </w:r>
      <w:r w:rsidR="00D47020">
        <w:rPr>
          <w:lang w:eastAsia="ru-RU"/>
        </w:rPr>
        <w:t>них и верхних конечностей</w:t>
      </w:r>
      <w:r w:rsidR="002D11A2" w:rsidRPr="00B605F8">
        <w:rPr>
          <w:lang w:eastAsia="ru-RU"/>
        </w:rPr>
        <w:t xml:space="preserve"> </w:t>
      </w:r>
      <w:r w:rsidR="00D47020">
        <w:rPr>
          <w:lang w:eastAsia="ru-RU"/>
        </w:rPr>
        <w:t>должны</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Pr="00B605F8" w:rsidRDefault="002D11A2" w:rsidP="002D11A2">
      <w:pPr>
        <w:suppressAutoHyphens w:val="0"/>
        <w:ind w:left="-142" w:firstLine="708"/>
        <w:jc w:val="both"/>
        <w:rPr>
          <w:lang w:eastAsia="ru-RU"/>
        </w:rPr>
      </w:pPr>
      <w:r w:rsidRPr="00B605F8">
        <w:rPr>
          <w:lang w:eastAsia="ru-RU"/>
        </w:rPr>
        <w:t>Выполняемые</w:t>
      </w:r>
      <w:r w:rsidR="00D47020">
        <w:rPr>
          <w:lang w:eastAsia="ru-RU"/>
        </w:rPr>
        <w:t xml:space="preserve"> работы по обеспечению инвалида протезами</w:t>
      </w:r>
      <w:r w:rsidRPr="00B605F8">
        <w:rPr>
          <w:lang w:eastAsia="ru-RU"/>
        </w:rPr>
        <w:t xml:space="preserve">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w:t>
      </w:r>
      <w:r w:rsidR="00D47020">
        <w:rPr>
          <w:lang w:eastAsia="ru-RU"/>
        </w:rPr>
        <w:t>чностей. Приемная гильза протезов конечностей</w:t>
      </w:r>
      <w:r w:rsidRPr="00B605F8">
        <w:rPr>
          <w:lang w:eastAsia="ru-RU"/>
        </w:rPr>
        <w:t xml:space="preserve">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w:t>
      </w:r>
      <w:r w:rsidR="00D47020">
        <w:rPr>
          <w:lang w:eastAsia="ru-RU"/>
        </w:rPr>
        <w:t>сти. Функциональный узел протезов конечностей</w:t>
      </w:r>
      <w:r w:rsidRPr="00B605F8">
        <w:rPr>
          <w:lang w:eastAsia="ru-RU"/>
        </w:rPr>
        <w:t xml:space="preserve"> выполняет заданную функцию и имеет конструктивно-технологическую завершенность. </w:t>
      </w: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Проведение работ </w:t>
      </w:r>
      <w:r w:rsidR="00D47020">
        <w:rPr>
          <w:lang w:eastAsia="ru-RU"/>
        </w:rPr>
        <w:t>по обеспечению инвалида протезами</w:t>
      </w:r>
      <w:r w:rsidRPr="00B605F8">
        <w:rPr>
          <w:lang w:eastAsia="ru-RU"/>
        </w:rPr>
        <w:t xml:space="preserve"> </w:t>
      </w:r>
      <w:r w:rsidR="00D47020">
        <w:rPr>
          <w:lang w:eastAsia="ru-RU"/>
        </w:rPr>
        <w:t>конечностей</w:t>
      </w:r>
      <w:r w:rsidRPr="00B605F8">
        <w:rPr>
          <w:lang w:eastAsia="ru-RU"/>
        </w:rPr>
        <w:t xml:space="preserve"> </w:t>
      </w:r>
      <w:r w:rsidR="00A72434">
        <w:rPr>
          <w:lang w:eastAsia="ru-RU"/>
        </w:rPr>
        <w:t>должны</w:t>
      </w:r>
      <w:r w:rsidR="008B28E3">
        <w:rPr>
          <w:lang w:eastAsia="ru-RU"/>
        </w:rPr>
        <w:t xml:space="preserve">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2D11A2" w:rsidRDefault="008B28E3" w:rsidP="002D11A2">
      <w:pPr>
        <w:suppressAutoHyphens w:val="0"/>
        <w:ind w:left="-142" w:firstLine="708"/>
        <w:jc w:val="both"/>
        <w:rPr>
          <w:lang w:eastAsia="ru-RU"/>
        </w:rPr>
      </w:pPr>
      <w:r>
        <w:rPr>
          <w:lang w:eastAsia="ru-RU"/>
        </w:rPr>
        <w:t xml:space="preserve">Работы </w:t>
      </w:r>
      <w:r w:rsidR="00A72434">
        <w:rPr>
          <w:lang w:eastAsia="ru-RU"/>
        </w:rPr>
        <w:t>по обеспечению инвалида протезами</w:t>
      </w:r>
      <w:r>
        <w:rPr>
          <w:lang w:eastAsia="ru-RU"/>
        </w:rPr>
        <w:t xml:space="preserve"> к</w:t>
      </w:r>
      <w:r w:rsidR="00A72434">
        <w:rPr>
          <w:lang w:eastAsia="ru-RU"/>
        </w:rPr>
        <w:t>онечностей</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Pr="00B605F8"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Default="00BB7BB2" w:rsidP="00BB7BB2">
      <w:pPr>
        <w:ind w:left="-142" w:firstLine="142"/>
        <w:jc w:val="both"/>
        <w:rPr>
          <w:b/>
        </w:rPr>
      </w:pPr>
      <w:r>
        <w:t xml:space="preserve">          </w:t>
      </w:r>
      <w:r w:rsidR="002D11A2" w:rsidRPr="00BB7BB2">
        <w:t xml:space="preserve">Место выполнения работ: </w:t>
      </w:r>
      <w:r w:rsidR="008B28E3" w:rsidRPr="00BB7BB2">
        <w:t>Российская Федерация, по месту нахождения Исполнителя. Выполнение работ по контракту осуществляется Исполнителем на основании сведений о Получателе, к</w:t>
      </w:r>
      <w:r w:rsidR="00A72434">
        <w:t>оторым филиалом Заказчика выданы Направления</w:t>
      </w:r>
      <w:r w:rsidR="008B28E3" w:rsidRPr="00BB7BB2">
        <w:t xml:space="preserve"> на обеспечение изделия</w:t>
      </w:r>
      <w:r w:rsidR="00A72434">
        <w:t>ми</w:t>
      </w:r>
      <w:r w:rsidR="008B28E3" w:rsidRPr="00BB7BB2">
        <w:t>. При невозможности Получателя либо его представителя самостоятельно обратиться к Исполнителю, Исполнитель обязан обеспечить возможность обр</w:t>
      </w:r>
      <w:r w:rsidR="00A72434">
        <w:t>ащения Получателя с Направлениями</w:t>
      </w:r>
      <w:r w:rsidR="008B28E3" w:rsidRPr="00BB7BB2">
        <w:t xml:space="preserve">, а также выдачу результата работ (изделия) по месту жительства Получателя в срок </w:t>
      </w:r>
      <w:r w:rsidR="008B28E3" w:rsidRPr="00BB7BB2">
        <w:rPr>
          <w:b/>
        </w:rPr>
        <w:t>не более 60 календарных дней</w:t>
      </w:r>
      <w:r w:rsidR="008B28E3" w:rsidRPr="00BB7BB2">
        <w:t xml:space="preserve"> с момента получения Направления, выданного филиалом</w:t>
      </w:r>
      <w:r w:rsidR="002D11A2" w:rsidRPr="00BB7BB2">
        <w:t xml:space="preserve"> Заказчика, но не позднее </w:t>
      </w:r>
      <w:r w:rsidR="00447EE4">
        <w:rPr>
          <w:b/>
        </w:rPr>
        <w:t>20</w:t>
      </w:r>
      <w:r w:rsidR="008F7DB4">
        <w:rPr>
          <w:b/>
        </w:rPr>
        <w:t>.12</w:t>
      </w:r>
      <w:r w:rsidR="003D7120" w:rsidRPr="00BB7BB2">
        <w:rPr>
          <w:b/>
        </w:rPr>
        <w:t>.2021</w:t>
      </w:r>
      <w:r w:rsidR="002D11A2" w:rsidRPr="00BB7BB2">
        <w:rPr>
          <w:b/>
        </w:rPr>
        <w:t xml:space="preserve"> года.</w:t>
      </w:r>
    </w:p>
    <w:p w:rsidR="00B855E9" w:rsidRDefault="00B855E9" w:rsidP="00BB7BB2">
      <w:pPr>
        <w:ind w:left="-142" w:firstLine="142"/>
        <w:jc w:val="both"/>
        <w:rPr>
          <w:b/>
        </w:rPr>
      </w:pPr>
    </w:p>
    <w:p w:rsidR="00B855E9" w:rsidRPr="00BB7BB2" w:rsidRDefault="00B855E9" w:rsidP="00BB7BB2">
      <w:pPr>
        <w:ind w:left="-142" w:firstLine="142"/>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DC292B">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w:t>
            </w:r>
            <w:r w:rsidRPr="002D11A2">
              <w:rPr>
                <w:sz w:val="20"/>
                <w:szCs w:val="20"/>
              </w:rPr>
              <w:lastRenderedPageBreak/>
              <w:t>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Функциональные</w:t>
            </w:r>
          </w:p>
          <w:p w:rsidR="008B28E3" w:rsidRPr="002D11A2" w:rsidRDefault="008B28E3" w:rsidP="002D11A2">
            <w:pPr>
              <w:snapToGrid w:val="0"/>
              <w:jc w:val="center"/>
              <w:rPr>
                <w:sz w:val="20"/>
                <w:szCs w:val="20"/>
              </w:rPr>
            </w:pPr>
            <w:r w:rsidRPr="002D11A2">
              <w:rPr>
                <w:sz w:val="20"/>
                <w:szCs w:val="20"/>
              </w:rPr>
              <w:lastRenderedPageBreak/>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lastRenderedPageBreak/>
              <w:t>Кол-</w:t>
            </w:r>
            <w:r w:rsidRPr="002D11A2">
              <w:rPr>
                <w:sz w:val="20"/>
                <w:szCs w:val="20"/>
              </w:rPr>
              <w:lastRenderedPageBreak/>
              <w:t>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lastRenderedPageBreak/>
              <w:t xml:space="preserve">Срок </w:t>
            </w:r>
            <w:r w:rsidRPr="002D11A2">
              <w:rPr>
                <w:sz w:val="20"/>
                <w:szCs w:val="20"/>
              </w:rPr>
              <w:lastRenderedPageBreak/>
              <w:t xml:space="preserve">выполнения 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Срок</w:t>
            </w:r>
          </w:p>
          <w:p w:rsidR="008B28E3" w:rsidRPr="002D11A2" w:rsidRDefault="008B28E3" w:rsidP="002D11A2">
            <w:pPr>
              <w:snapToGrid w:val="0"/>
              <w:jc w:val="center"/>
              <w:rPr>
                <w:sz w:val="20"/>
                <w:szCs w:val="20"/>
              </w:rPr>
            </w:pPr>
            <w:r w:rsidRPr="002D11A2">
              <w:rPr>
                <w:sz w:val="20"/>
                <w:szCs w:val="20"/>
              </w:rPr>
              <w:lastRenderedPageBreak/>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DC292B">
        <w:tc>
          <w:tcPr>
            <w:tcW w:w="671" w:type="pct"/>
            <w:tcBorders>
              <w:top w:val="single" w:sz="4" w:space="0" w:color="auto"/>
              <w:left w:val="single" w:sz="4" w:space="0" w:color="000000"/>
              <w:bottom w:val="single" w:sz="4" w:space="0" w:color="auto"/>
              <w:right w:val="nil"/>
            </w:tcBorders>
          </w:tcPr>
          <w:p w:rsidR="00680189" w:rsidRPr="002D11A2" w:rsidRDefault="00770A9B" w:rsidP="002D11A2">
            <w:pPr>
              <w:snapToGrid w:val="0"/>
              <w:spacing w:line="276" w:lineRule="auto"/>
              <w:rPr>
                <w:rFonts w:eastAsia="Lucida Sans Unicode"/>
                <w:kern w:val="2"/>
                <w:sz w:val="20"/>
                <w:szCs w:val="20"/>
              </w:rPr>
            </w:pPr>
            <w:r>
              <w:rPr>
                <w:rFonts w:eastAsia="Lucida Sans Unicode"/>
                <w:bCs/>
                <w:kern w:val="2"/>
                <w:sz w:val="20"/>
                <w:szCs w:val="20"/>
              </w:rPr>
              <w:lastRenderedPageBreak/>
              <w:t>П</w:t>
            </w:r>
            <w:r w:rsidRPr="00770A9B">
              <w:rPr>
                <w:rFonts w:eastAsia="Lucida Sans Unicode"/>
                <w:bCs/>
                <w:kern w:val="2"/>
                <w:sz w:val="20"/>
                <w:szCs w:val="20"/>
              </w:rPr>
              <w:t>ротез</w:t>
            </w:r>
            <w:r>
              <w:rPr>
                <w:rFonts w:eastAsia="Lucida Sans Unicode"/>
                <w:bCs/>
                <w:kern w:val="2"/>
                <w:sz w:val="20"/>
                <w:szCs w:val="20"/>
              </w:rPr>
              <w:t xml:space="preserve"> </w:t>
            </w:r>
            <w:r w:rsidRPr="00770A9B">
              <w:rPr>
                <w:rFonts w:eastAsia="Lucida Sans Unicode"/>
                <w:bCs/>
                <w:kern w:val="2"/>
                <w:sz w:val="20"/>
                <w:szCs w:val="20"/>
              </w:rPr>
              <w:t>голени модульного типа</w:t>
            </w:r>
            <w:r>
              <w:rPr>
                <w:rFonts w:eastAsia="Lucida Sans Unicode"/>
                <w:bCs/>
                <w:kern w:val="2"/>
                <w:sz w:val="20"/>
                <w:szCs w:val="20"/>
              </w:rPr>
              <w:t>,</w:t>
            </w:r>
            <w:r w:rsidRPr="00770A9B">
              <w:rPr>
                <w:rFonts w:eastAsia="Lucida Sans Unicode"/>
                <w:bCs/>
                <w:kern w:val="2"/>
                <w:sz w:val="20"/>
                <w:szCs w:val="20"/>
              </w:rPr>
              <w:t xml:space="preserve"> в том числе при недоразвитии</w:t>
            </w:r>
            <w:r>
              <w:rPr>
                <w:rFonts w:eastAsia="Lucida Sans Unicode"/>
                <w:bCs/>
                <w:kern w:val="2"/>
                <w:sz w:val="20"/>
                <w:szCs w:val="20"/>
              </w:rPr>
              <w:t xml:space="preserve"> ___________</w:t>
            </w:r>
            <w:r w:rsidRPr="00770A9B">
              <w:rPr>
                <w:rFonts w:eastAsia="Lucida Sans Unicode"/>
                <w:bCs/>
                <w:kern w:val="2"/>
                <w:sz w:val="20"/>
                <w:szCs w:val="20"/>
              </w:rPr>
              <w:t xml:space="preserve"> </w:t>
            </w:r>
          </w:p>
        </w:tc>
        <w:tc>
          <w:tcPr>
            <w:tcW w:w="2573" w:type="pct"/>
            <w:tcBorders>
              <w:top w:val="single" w:sz="4" w:space="0" w:color="auto"/>
              <w:left w:val="single" w:sz="4" w:space="0" w:color="000000"/>
              <w:bottom w:val="single" w:sz="4" w:space="0" w:color="auto"/>
              <w:right w:val="nil"/>
            </w:tcBorders>
          </w:tcPr>
          <w:p w:rsidR="005774DA" w:rsidRPr="002D11A2" w:rsidRDefault="000B1CB7" w:rsidP="002D11A2">
            <w:pPr>
              <w:suppressAutoHyphens w:val="0"/>
              <w:autoSpaceDE w:val="0"/>
              <w:jc w:val="both"/>
              <w:rPr>
                <w:sz w:val="20"/>
                <w:szCs w:val="20"/>
                <w:lang w:eastAsia="ru-RU"/>
              </w:rPr>
            </w:pPr>
            <w:r w:rsidRPr="000B1CB7">
              <w:rPr>
                <w:bCs/>
                <w:sz w:val="20"/>
                <w:szCs w:val="20"/>
                <w:lang w:eastAsia="ru-RU"/>
              </w:rPr>
              <w:t xml:space="preserve">Примерочная гильза должна быть индивидуальной по слепку с культи пациента. Материал индивидуальной постоянной гильзы должен быть литьевой слоистый пластик на основе акриловых смол. Изготовление пробных гильз должно быть из термопласта. Крепление на пациентке должно быть вакуумное с использованием силиконового чехла с интегрированной прорезиненной мембраной. Регулировочно-соединительные устройства должны соответствовать весовыми и нагрузочным параметрам пациента. Низкопрофильная стопа должна быть с отформованными пальцами, с упругой носочной частью. Косметическая облицовка должна быть модульной полужесткой. Покрытие косметической облицовки должны быть чулки ортопедические </w:t>
            </w:r>
            <w:proofErr w:type="spellStart"/>
            <w:r w:rsidRPr="000B1CB7">
              <w:rPr>
                <w:bCs/>
                <w:sz w:val="20"/>
                <w:szCs w:val="20"/>
                <w:lang w:eastAsia="ru-RU"/>
              </w:rPr>
              <w:t>перлоновые</w:t>
            </w:r>
            <w:proofErr w:type="spellEnd"/>
            <w:r w:rsidRPr="000B1CB7">
              <w:rPr>
                <w:bCs/>
                <w:sz w:val="20"/>
                <w:szCs w:val="20"/>
                <w:lang w:eastAsia="ru-RU"/>
              </w:rPr>
              <w:t>. Срок службы не менее 24 мес.</w:t>
            </w: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770A9B" w:rsidP="002D11A2">
            <w:pPr>
              <w:snapToGrid w:val="0"/>
              <w:spacing w:line="276" w:lineRule="auto"/>
              <w:jc w:val="center"/>
              <w:rPr>
                <w:rFonts w:eastAsia="Lucida Sans Unicode"/>
                <w:kern w:val="2"/>
                <w:sz w:val="20"/>
                <w:szCs w:val="20"/>
              </w:rPr>
            </w:pPr>
            <w:r>
              <w:rPr>
                <w:rFonts w:eastAsia="Lucida Sans Unicode"/>
                <w:kern w:val="2"/>
                <w:sz w:val="20"/>
                <w:szCs w:val="20"/>
              </w:rPr>
              <w:t>12</w:t>
            </w:r>
          </w:p>
        </w:tc>
      </w:tr>
      <w:tr w:rsidR="00770A9B" w:rsidRPr="002D11A2" w:rsidTr="00DC292B">
        <w:tc>
          <w:tcPr>
            <w:tcW w:w="671" w:type="pct"/>
            <w:tcBorders>
              <w:top w:val="single" w:sz="4" w:space="0" w:color="auto"/>
              <w:left w:val="single" w:sz="4" w:space="0" w:color="000000"/>
              <w:bottom w:val="single" w:sz="4" w:space="0" w:color="auto"/>
              <w:right w:val="nil"/>
            </w:tcBorders>
          </w:tcPr>
          <w:p w:rsidR="00770A9B" w:rsidRDefault="00770A9B" w:rsidP="00770A9B">
            <w:pPr>
              <w:snapToGrid w:val="0"/>
              <w:spacing w:line="276" w:lineRule="auto"/>
              <w:rPr>
                <w:rFonts w:eastAsia="Lucida Sans Unicode"/>
                <w:bCs/>
                <w:kern w:val="2"/>
                <w:sz w:val="20"/>
                <w:szCs w:val="20"/>
              </w:rPr>
            </w:pPr>
            <w:r>
              <w:rPr>
                <w:rFonts w:eastAsia="Lucida Sans Unicode"/>
                <w:bCs/>
                <w:kern w:val="2"/>
                <w:sz w:val="20"/>
                <w:szCs w:val="20"/>
              </w:rPr>
              <w:t>Протез</w:t>
            </w:r>
            <w:r w:rsidRPr="00770A9B">
              <w:rPr>
                <w:rFonts w:eastAsia="Lucida Sans Unicode"/>
                <w:bCs/>
                <w:kern w:val="2"/>
                <w:sz w:val="20"/>
                <w:szCs w:val="20"/>
              </w:rPr>
              <w:t xml:space="preserve"> голени для купания</w:t>
            </w:r>
            <w:r>
              <w:rPr>
                <w:rFonts w:eastAsia="Lucida Sans Unicode"/>
                <w:bCs/>
                <w:kern w:val="2"/>
                <w:sz w:val="20"/>
                <w:szCs w:val="20"/>
              </w:rPr>
              <w:t xml:space="preserve"> ___________</w:t>
            </w:r>
          </w:p>
        </w:tc>
        <w:tc>
          <w:tcPr>
            <w:tcW w:w="2573" w:type="pct"/>
            <w:tcBorders>
              <w:top w:val="single" w:sz="4" w:space="0" w:color="auto"/>
              <w:left w:val="single" w:sz="4" w:space="0" w:color="000000"/>
              <w:bottom w:val="single" w:sz="4" w:space="0" w:color="auto"/>
              <w:right w:val="nil"/>
            </w:tcBorders>
          </w:tcPr>
          <w:p w:rsidR="00770A9B" w:rsidRPr="00770A9B" w:rsidRDefault="00770A9B" w:rsidP="00770A9B">
            <w:pPr>
              <w:suppressAutoHyphens w:val="0"/>
              <w:autoSpaceDE w:val="0"/>
              <w:jc w:val="both"/>
              <w:rPr>
                <w:bCs/>
                <w:sz w:val="20"/>
                <w:szCs w:val="20"/>
                <w:lang w:eastAsia="ru-RU"/>
              </w:rPr>
            </w:pPr>
            <w:r w:rsidRPr="00770A9B">
              <w:rPr>
                <w:bCs/>
                <w:sz w:val="20"/>
                <w:szCs w:val="20"/>
                <w:lang w:eastAsia="ru-RU"/>
              </w:rPr>
              <w:t xml:space="preserve">Протез голени для купания должен быть предназначен для принятия водных процедур, а также для перемещения по влажным и скользким поверхностям. Примерочная гильза должна быть индивидуальной по слепку с культи пациента. Изготовление пробных гильз должно быть из термопласта. Количество примерочных гильз не более одной. Материал индивидуальной постоянной гильзы должен быть литьевой слоистый пластик на основе акриловых смол с </w:t>
            </w:r>
            <w:proofErr w:type="spellStart"/>
            <w:r w:rsidRPr="00770A9B">
              <w:rPr>
                <w:bCs/>
                <w:sz w:val="20"/>
                <w:szCs w:val="20"/>
                <w:lang w:eastAsia="ru-RU"/>
              </w:rPr>
              <w:t>гипоаллергенными</w:t>
            </w:r>
            <w:proofErr w:type="spellEnd"/>
            <w:r w:rsidRPr="00770A9B">
              <w:rPr>
                <w:bCs/>
                <w:sz w:val="20"/>
                <w:szCs w:val="20"/>
                <w:lang w:eastAsia="ru-RU"/>
              </w:rPr>
              <w:t xml:space="preserve"> свойствами. Крепление протеза должно быть с помощью силиконового чехла, дополнительная герметизация будет осуществляться за счет наколенника из материала с </w:t>
            </w:r>
            <w:proofErr w:type="spellStart"/>
            <w:r w:rsidRPr="00770A9B">
              <w:rPr>
                <w:bCs/>
                <w:sz w:val="20"/>
                <w:szCs w:val="20"/>
                <w:lang w:eastAsia="ru-RU"/>
              </w:rPr>
              <w:t>гипоаллергенными</w:t>
            </w:r>
            <w:proofErr w:type="spellEnd"/>
            <w:r w:rsidRPr="00770A9B">
              <w:rPr>
                <w:bCs/>
                <w:sz w:val="20"/>
                <w:szCs w:val="20"/>
                <w:lang w:eastAsia="ru-RU"/>
              </w:rPr>
              <w:t xml:space="preserve"> свойствами. Регулировочно-соединительные устройства должны быть </w:t>
            </w:r>
            <w:proofErr w:type="gramStart"/>
            <w:r w:rsidRPr="00770A9B">
              <w:rPr>
                <w:bCs/>
                <w:sz w:val="20"/>
                <w:szCs w:val="20"/>
                <w:lang w:eastAsia="ru-RU"/>
              </w:rPr>
              <w:t>водостойкими ,соответствовать</w:t>
            </w:r>
            <w:proofErr w:type="gramEnd"/>
            <w:r w:rsidRPr="00770A9B">
              <w:rPr>
                <w:bCs/>
                <w:sz w:val="20"/>
                <w:szCs w:val="20"/>
                <w:lang w:eastAsia="ru-RU"/>
              </w:rPr>
              <w:t xml:space="preserve"> весовым и нагрузочным параметрам пациента. Стопа должна быть карбоновой водостойкой, обладающая высокой </w:t>
            </w:r>
            <w:proofErr w:type="spellStart"/>
            <w:r w:rsidRPr="00770A9B">
              <w:rPr>
                <w:bCs/>
                <w:sz w:val="20"/>
                <w:szCs w:val="20"/>
                <w:lang w:eastAsia="ru-RU"/>
              </w:rPr>
              <w:t>сцепляемостью</w:t>
            </w:r>
            <w:proofErr w:type="spellEnd"/>
            <w:r w:rsidRPr="00770A9B">
              <w:rPr>
                <w:bCs/>
                <w:sz w:val="20"/>
                <w:szCs w:val="20"/>
                <w:lang w:eastAsia="ru-RU"/>
              </w:rPr>
              <w:t xml:space="preserve"> с опорной поверхностью. Срок службы не менее 24 мес.</w:t>
            </w:r>
          </w:p>
          <w:p w:rsidR="00770A9B" w:rsidRPr="006A7908" w:rsidRDefault="00770A9B" w:rsidP="002D11A2">
            <w:pPr>
              <w:suppressAutoHyphens w:val="0"/>
              <w:autoSpaceDE w:val="0"/>
              <w:jc w:val="both"/>
              <w:rPr>
                <w:bCs/>
                <w:sz w:val="20"/>
                <w:szCs w:val="20"/>
                <w:lang w:eastAsia="ru-RU"/>
              </w:rPr>
            </w:pPr>
          </w:p>
        </w:tc>
        <w:tc>
          <w:tcPr>
            <w:tcW w:w="357" w:type="pct"/>
            <w:tcBorders>
              <w:top w:val="single" w:sz="4" w:space="0" w:color="000000"/>
              <w:left w:val="single" w:sz="4" w:space="0" w:color="000000"/>
              <w:bottom w:val="single" w:sz="4" w:space="0" w:color="000000"/>
              <w:right w:val="nil"/>
            </w:tcBorders>
            <w:vAlign w:val="center"/>
          </w:tcPr>
          <w:p w:rsidR="00770A9B" w:rsidRDefault="00770A9B"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770A9B" w:rsidRDefault="00770A9B"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770A9B" w:rsidRDefault="00770A9B" w:rsidP="002D11A2">
            <w:pPr>
              <w:snapToGrid w:val="0"/>
              <w:spacing w:line="276" w:lineRule="auto"/>
              <w:jc w:val="center"/>
              <w:rPr>
                <w:rFonts w:eastAsia="Lucida Sans Unicode"/>
                <w:kern w:val="2"/>
                <w:sz w:val="20"/>
                <w:szCs w:val="20"/>
              </w:rPr>
            </w:pPr>
            <w:r>
              <w:rPr>
                <w:rFonts w:eastAsia="Lucida Sans Unicode"/>
                <w:kern w:val="2"/>
                <w:sz w:val="20"/>
                <w:szCs w:val="20"/>
              </w:rPr>
              <w:t>12</w:t>
            </w:r>
          </w:p>
        </w:tc>
      </w:tr>
      <w:tr w:rsidR="00770A9B" w:rsidRPr="002D11A2" w:rsidTr="00DC292B">
        <w:tc>
          <w:tcPr>
            <w:tcW w:w="671" w:type="pct"/>
            <w:tcBorders>
              <w:top w:val="single" w:sz="4" w:space="0" w:color="auto"/>
              <w:left w:val="single" w:sz="4" w:space="0" w:color="000000"/>
              <w:bottom w:val="single" w:sz="4" w:space="0" w:color="auto"/>
              <w:right w:val="nil"/>
            </w:tcBorders>
          </w:tcPr>
          <w:p w:rsidR="00770A9B" w:rsidRDefault="000B1CB7" w:rsidP="000B1CB7">
            <w:pPr>
              <w:snapToGrid w:val="0"/>
              <w:spacing w:line="276" w:lineRule="auto"/>
              <w:rPr>
                <w:rFonts w:eastAsia="Lucida Sans Unicode"/>
                <w:bCs/>
                <w:kern w:val="2"/>
                <w:sz w:val="20"/>
                <w:szCs w:val="20"/>
              </w:rPr>
            </w:pPr>
            <w:r w:rsidRPr="000B1CB7">
              <w:rPr>
                <w:rFonts w:eastAsia="Lucida Sans Unicode"/>
                <w:bCs/>
                <w:kern w:val="2"/>
                <w:sz w:val="20"/>
                <w:szCs w:val="20"/>
              </w:rPr>
              <w:t>Протез предплечья косметический:</w:t>
            </w:r>
            <w:r w:rsidR="00770A9B">
              <w:rPr>
                <w:rFonts w:eastAsia="Lucida Sans Unicode"/>
                <w:bCs/>
                <w:kern w:val="2"/>
                <w:sz w:val="20"/>
                <w:szCs w:val="20"/>
              </w:rPr>
              <w:t>________</w:t>
            </w:r>
          </w:p>
        </w:tc>
        <w:tc>
          <w:tcPr>
            <w:tcW w:w="2573" w:type="pct"/>
            <w:tcBorders>
              <w:top w:val="single" w:sz="4" w:space="0" w:color="auto"/>
              <w:left w:val="single" w:sz="4" w:space="0" w:color="000000"/>
              <w:bottom w:val="single" w:sz="4" w:space="0" w:color="auto"/>
              <w:right w:val="nil"/>
            </w:tcBorders>
          </w:tcPr>
          <w:p w:rsidR="00770A9B" w:rsidRPr="00770A9B" w:rsidRDefault="00770A9B" w:rsidP="00770A9B">
            <w:pPr>
              <w:suppressAutoHyphens w:val="0"/>
              <w:autoSpaceDE w:val="0"/>
              <w:jc w:val="both"/>
              <w:rPr>
                <w:bCs/>
                <w:sz w:val="20"/>
                <w:szCs w:val="20"/>
                <w:lang w:eastAsia="ru-RU"/>
              </w:rPr>
            </w:pPr>
            <w:r w:rsidRPr="00770A9B">
              <w:rPr>
                <w:bCs/>
                <w:sz w:val="20"/>
                <w:szCs w:val="20"/>
                <w:lang w:eastAsia="ru-RU"/>
              </w:rPr>
              <w:t xml:space="preserve">Приемная гильза должна быть индивидуального изготовления по слепку с культи пациента, </w:t>
            </w:r>
            <w:proofErr w:type="spellStart"/>
            <w:r w:rsidRPr="00770A9B">
              <w:rPr>
                <w:bCs/>
                <w:sz w:val="20"/>
                <w:szCs w:val="20"/>
                <w:lang w:eastAsia="ru-RU"/>
              </w:rPr>
              <w:t>скелетированная</w:t>
            </w:r>
            <w:proofErr w:type="spellEnd"/>
            <w:r w:rsidRPr="00770A9B">
              <w:rPr>
                <w:bCs/>
                <w:sz w:val="20"/>
                <w:szCs w:val="20"/>
                <w:lang w:eastAsia="ru-RU"/>
              </w:rPr>
              <w:t>. Материал постоянной гильзы должен быть литьевой слоистый пластик на основе акриловых смол. Изготовление пробных гильз должно быть из термопласта. Вкладная гильза должна быть из эластичного пластика. Кисть должна быть искусственной косметической из силикона, максимально приближенной к естественному виду здоровой кисти, позволяющей проводить гигиеническую обработку мыльным раствором, в том числе и для быстрого удаления типографской краски, кисть – армированная нейлоновой сеткой. Должно применяться скользящее покрытие, армированные пальцы, детализированные капиллярные линии, костные выступы, вены, рельефы. Индивидуально подбираемый под пациента цвет кожных покровов. Крепление на пациенте должно быть за счет формы приемной гильзы. Срок службы не менее 24 мес.</w:t>
            </w:r>
          </w:p>
        </w:tc>
        <w:tc>
          <w:tcPr>
            <w:tcW w:w="357" w:type="pct"/>
            <w:tcBorders>
              <w:top w:val="single" w:sz="4" w:space="0" w:color="000000"/>
              <w:left w:val="single" w:sz="4" w:space="0" w:color="000000"/>
              <w:bottom w:val="single" w:sz="4" w:space="0" w:color="000000"/>
              <w:right w:val="nil"/>
            </w:tcBorders>
            <w:vAlign w:val="center"/>
          </w:tcPr>
          <w:p w:rsidR="00770A9B" w:rsidRDefault="00770A9B"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770A9B" w:rsidRDefault="00770A9B"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770A9B" w:rsidRDefault="00770A9B" w:rsidP="002D11A2">
            <w:pPr>
              <w:snapToGrid w:val="0"/>
              <w:spacing w:line="276" w:lineRule="auto"/>
              <w:jc w:val="center"/>
              <w:rPr>
                <w:rFonts w:eastAsia="Lucida Sans Unicode"/>
                <w:kern w:val="2"/>
                <w:sz w:val="20"/>
                <w:szCs w:val="20"/>
              </w:rPr>
            </w:pPr>
            <w:r>
              <w:rPr>
                <w:rFonts w:eastAsia="Lucida Sans Unicode"/>
                <w:kern w:val="2"/>
                <w:sz w:val="20"/>
                <w:szCs w:val="20"/>
              </w:rPr>
              <w:t>12</w:t>
            </w:r>
          </w:p>
        </w:tc>
      </w:tr>
    </w:tbl>
    <w:p w:rsidR="00E32BA7" w:rsidRDefault="00E32BA7" w:rsidP="00971260">
      <w:pPr>
        <w:tabs>
          <w:tab w:val="left" w:pos="2910"/>
        </w:tabs>
        <w:rPr>
          <w:b/>
        </w:rPr>
      </w:pPr>
      <w:bookmarkStart w:id="0" w:name="_GoBack"/>
      <w:bookmarkEnd w:id="0"/>
    </w:p>
    <w:sectPr w:rsidR="00E32BA7" w:rsidSect="00CD5C88">
      <w:headerReference w:type="even" r:id="rId8"/>
      <w:headerReference w:type="default" r:id="rId9"/>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66" w:rsidRDefault="00E84566">
      <w:r>
        <w:separator/>
      </w:r>
    </w:p>
  </w:endnote>
  <w:endnote w:type="continuationSeparator" w:id="0">
    <w:p w:rsidR="00E84566" w:rsidRDefault="00E8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66" w:rsidRDefault="00E84566">
      <w:r>
        <w:separator/>
      </w:r>
    </w:p>
  </w:footnote>
  <w:footnote w:type="continuationSeparator" w:id="0">
    <w:p w:rsidR="00E84566" w:rsidRDefault="00E8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1E36"/>
    <w:rsid w:val="000A2EF7"/>
    <w:rsid w:val="000A6D76"/>
    <w:rsid w:val="000A6E26"/>
    <w:rsid w:val="000B13BD"/>
    <w:rsid w:val="000B162B"/>
    <w:rsid w:val="000B17D1"/>
    <w:rsid w:val="000B1CB7"/>
    <w:rsid w:val="000B1EE3"/>
    <w:rsid w:val="000D0E71"/>
    <w:rsid w:val="000D2066"/>
    <w:rsid w:val="000D4AD1"/>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06815"/>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47EE4"/>
    <w:rsid w:val="00452A95"/>
    <w:rsid w:val="00453015"/>
    <w:rsid w:val="004608D1"/>
    <w:rsid w:val="00465B5D"/>
    <w:rsid w:val="004677B8"/>
    <w:rsid w:val="00470AD7"/>
    <w:rsid w:val="00481141"/>
    <w:rsid w:val="0048114A"/>
    <w:rsid w:val="004838C3"/>
    <w:rsid w:val="00485FB4"/>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4D54"/>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0A9B"/>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C7F84"/>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0B99"/>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25"/>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4688A"/>
    <w:rsid w:val="00A51033"/>
    <w:rsid w:val="00A55495"/>
    <w:rsid w:val="00A578D2"/>
    <w:rsid w:val="00A61E31"/>
    <w:rsid w:val="00A678F8"/>
    <w:rsid w:val="00A70795"/>
    <w:rsid w:val="00A72434"/>
    <w:rsid w:val="00A75271"/>
    <w:rsid w:val="00A752E9"/>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22CA"/>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55E9"/>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0439"/>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2EE9"/>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020"/>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292B"/>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4566"/>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CA04F-7F2D-4429-920A-3E28587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556556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C4D3-939C-41C7-A225-B4D845F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6613</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Шонина Елена Александровна</cp:lastModifiedBy>
  <cp:revision>45</cp:revision>
  <cp:lastPrinted>2021-11-08T08:38:00Z</cp:lastPrinted>
  <dcterms:created xsi:type="dcterms:W3CDTF">2019-09-05T07:36:00Z</dcterms:created>
  <dcterms:modified xsi:type="dcterms:W3CDTF">2021-11-09T10:28:00Z</dcterms:modified>
</cp:coreProperties>
</file>