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30662A" w:rsidRDefault="00187ADA" w:rsidP="00187ADA">
      <w:pPr>
        <w:ind w:left="927"/>
        <w:jc w:val="right"/>
        <w:rPr>
          <w:rFonts w:eastAsia="Calibri"/>
          <w:sz w:val="16"/>
          <w:szCs w:val="16"/>
          <w:lang w:eastAsia="en-US"/>
        </w:rPr>
      </w:pPr>
    </w:p>
    <w:p w:rsidR="00187ADA" w:rsidRPr="00B37F94" w:rsidRDefault="004B14C7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ехнического</w:t>
      </w:r>
      <w:proofErr w:type="gramEnd"/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 w:rsidR="00AF12BC" w:rsidRPr="00AF12BC">
        <w:rPr>
          <w:sz w:val="26"/>
          <w:szCs w:val="26"/>
        </w:rPr>
        <w:t>аппаратов, туторов на нижние конечности для обеспечения инвалидов в 202</w:t>
      </w:r>
      <w:r w:rsidR="00AF12BC">
        <w:rPr>
          <w:sz w:val="26"/>
          <w:szCs w:val="26"/>
        </w:rPr>
        <w:t>2</w:t>
      </w:r>
      <w:r w:rsidR="00AF12BC" w:rsidRPr="00AF12BC">
        <w:rPr>
          <w:sz w:val="26"/>
          <w:szCs w:val="26"/>
        </w:rPr>
        <w:t xml:space="preserve"> году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B37F94">
        <w:rPr>
          <w:sz w:val="26"/>
          <w:szCs w:val="26"/>
        </w:rPr>
        <w:t>результате</w:t>
      </w:r>
      <w:proofErr w:type="gramEnd"/>
      <w:r w:rsidRPr="00B37F94">
        <w:rPr>
          <w:sz w:val="26"/>
          <w:szCs w:val="26"/>
        </w:rPr>
        <w:t xml:space="preserve">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имеет дефектов, связанных с разработкой, материалами или качеством изготовления, либо проявляющихся в </w:t>
      </w:r>
      <w:proofErr w:type="gramStart"/>
      <w:r w:rsidRPr="00D45CCD">
        <w:rPr>
          <w:sz w:val="26"/>
          <w:szCs w:val="26"/>
        </w:rPr>
        <w:t>результате</w:t>
      </w:r>
      <w:proofErr w:type="gramEnd"/>
      <w:r w:rsidRPr="00D45CCD">
        <w:rPr>
          <w:sz w:val="26"/>
          <w:szCs w:val="26"/>
        </w:rPr>
        <w:t xml:space="preserve">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4B14C7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="00F808E3"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</w:t>
      </w:r>
      <w:proofErr w:type="gramStart"/>
      <w:r w:rsidR="00F808E3" w:rsidRPr="00D45CCD">
        <w:rPr>
          <w:sz w:val="26"/>
          <w:szCs w:val="26"/>
        </w:rPr>
        <w:t>употреблении</w:t>
      </w:r>
      <w:proofErr w:type="gramEnd"/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="00F808E3"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="00F808E3"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73"/>
        <w:gridCol w:w="1621"/>
        <w:gridCol w:w="1084"/>
        <w:gridCol w:w="6282"/>
        <w:gridCol w:w="1985"/>
        <w:gridCol w:w="1282"/>
        <w:gridCol w:w="1272"/>
      </w:tblGrid>
      <w:tr w:rsidR="004B14C7" w:rsidRPr="007479B9" w:rsidTr="004B14C7">
        <w:trPr>
          <w:trHeight w:val="349"/>
        </w:trPr>
        <w:tc>
          <w:tcPr>
            <w:tcW w:w="152" w:type="pct"/>
          </w:tcPr>
          <w:p w:rsidR="004B14C7" w:rsidRPr="007479B9" w:rsidRDefault="004B14C7" w:rsidP="00C6718B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17" w:type="pct"/>
            <w:vAlign w:val="center"/>
          </w:tcPr>
          <w:p w:rsidR="004B14C7" w:rsidRPr="00FF668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4B14C7" w:rsidRPr="00FF6687" w:rsidRDefault="004B14C7" w:rsidP="00C6718B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4B14C7" w:rsidRPr="00FF668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4B14C7" w:rsidRPr="00FF668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07" w:type="pct"/>
          </w:tcPr>
          <w:p w:rsidR="004B14C7" w:rsidRPr="00BD1214" w:rsidRDefault="004B14C7" w:rsidP="00C6718B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4B14C7" w:rsidRPr="00BD1214" w:rsidRDefault="004B14C7" w:rsidP="00C6718B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4B14C7" w:rsidRPr="00B555AE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4B14C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65" w:type="pct"/>
            <w:vAlign w:val="center"/>
          </w:tcPr>
          <w:p w:rsidR="004B14C7" w:rsidRPr="00FF668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621" w:type="pct"/>
            <w:vAlign w:val="center"/>
          </w:tcPr>
          <w:p w:rsidR="004B14C7" w:rsidRPr="00FF6687" w:rsidRDefault="004B14C7" w:rsidP="00C671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01" w:type="pct"/>
            <w:vAlign w:val="center"/>
          </w:tcPr>
          <w:p w:rsidR="004B14C7" w:rsidRPr="00FF6687" w:rsidRDefault="004B14C7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98" w:type="pct"/>
            <w:vAlign w:val="center"/>
          </w:tcPr>
          <w:p w:rsidR="004B14C7" w:rsidRDefault="004B14C7" w:rsidP="004B14C7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A508E7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</w:tc>
      </w:tr>
      <w:tr w:rsidR="004B14C7" w:rsidRPr="007479B9" w:rsidTr="004B14C7">
        <w:trPr>
          <w:trHeight w:val="349"/>
        </w:trPr>
        <w:tc>
          <w:tcPr>
            <w:tcW w:w="4602" w:type="pct"/>
            <w:gridSpan w:val="7"/>
          </w:tcPr>
          <w:p w:rsidR="004B14C7" w:rsidRDefault="004B14C7" w:rsidP="00C6718B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b/>
              </w:rPr>
              <w:t>Аппараты</w:t>
            </w:r>
            <w:r w:rsidRPr="0043305A">
              <w:rPr>
                <w:b/>
              </w:rPr>
              <w:t>:</w:t>
            </w:r>
          </w:p>
        </w:tc>
        <w:tc>
          <w:tcPr>
            <w:tcW w:w="398" w:type="pct"/>
          </w:tcPr>
          <w:p w:rsidR="004B14C7" w:rsidRDefault="004B14C7" w:rsidP="00C6718B">
            <w:pPr>
              <w:ind w:right="-326"/>
              <w:rPr>
                <w:b/>
              </w:rPr>
            </w:pP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8-09-37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Аппарат на голеностопный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Аппарат на голеностопный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стопы и голеностопного сустава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Конструктивные особенности изделия:</w:t>
            </w:r>
          </w:p>
          <w:p w:rsidR="003A0029" w:rsidRPr="0043305A" w:rsidRDefault="003A0029" w:rsidP="00C6718B">
            <w:r w:rsidRPr="0043305A">
              <w:t>Постоянные гильзы (стопы и голени)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постоянных гильз (стопы и голени)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косок (агломерат пробковый).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шнуровка);</w:t>
            </w:r>
          </w:p>
          <w:p w:rsidR="003A0029" w:rsidRPr="0043305A" w:rsidRDefault="003A0029" w:rsidP="00C6718B">
            <w:r w:rsidRPr="0043305A">
              <w:t>- манжетка на бедро, связанная с постоянными гильзами шинами.</w:t>
            </w:r>
          </w:p>
          <w:p w:rsidR="003A0029" w:rsidRPr="0043305A" w:rsidRDefault="003A0029" w:rsidP="00C6718B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стали.</w:t>
            </w:r>
          </w:p>
          <w:p w:rsidR="003A0029" w:rsidRPr="0043305A" w:rsidRDefault="003A0029" w:rsidP="00C6718B">
            <w:r w:rsidRPr="0043305A">
              <w:lastRenderedPageBreak/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43305A">
              <w:t>Шины коленные (при наличии</w:t>
            </w:r>
            <w:proofErr w:type="gramStart"/>
            <w:r w:rsidRPr="0043305A">
              <w:t xml:space="preserve"> :</w:t>
            </w:r>
            <w:proofErr w:type="gramEnd"/>
            <w:r w:rsidRPr="0043305A">
              <w:t xml:space="preserve"> без замка в шарнире, с замком в шарнире) :</w:t>
            </w:r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40 552,67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8-09-38</w:t>
            </w:r>
          </w:p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Аппарат на голеностопный и коленный суставы</w:t>
            </w:r>
            <w:proofErr w:type="gramEnd"/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Аппарат на голеностопный и коленный суставы</w:t>
            </w:r>
            <w:proofErr w:type="gramEnd"/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стопы, голеностопного и коленного суставов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Постоянные гильзы (стопы и голени)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постоянных гильз (стопы и голени)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</w:t>
            </w:r>
            <w:r>
              <w:t>лементы</w:t>
            </w:r>
            <w:r w:rsidRPr="0043305A">
              <w:t>:</w:t>
            </w:r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косок (агломерат пробковый).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шнуровка);</w:t>
            </w:r>
          </w:p>
          <w:p w:rsidR="003A0029" w:rsidRPr="0043305A" w:rsidRDefault="003A0029" w:rsidP="00C6718B">
            <w:r w:rsidRPr="0043305A">
              <w:t>- манжетка на бедро, связанная с постоянными гильзами шинами.</w:t>
            </w:r>
          </w:p>
          <w:p w:rsidR="003A0029" w:rsidRPr="0043305A" w:rsidRDefault="003A0029" w:rsidP="00C6718B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3A6B86" w:rsidRDefault="003A0029" w:rsidP="00C6718B">
            <w:pPr>
              <w:rPr>
                <w:b/>
              </w:rPr>
            </w:pPr>
            <w:r>
              <w:rPr>
                <w:b/>
              </w:rPr>
              <w:t>Облицовка косметическая</w:t>
            </w:r>
            <w:r w:rsidRPr="003A6B86">
              <w:rPr>
                <w:b/>
              </w:rPr>
              <w:t>:</w:t>
            </w:r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стали.</w:t>
            </w:r>
          </w:p>
          <w:p w:rsidR="003A0029" w:rsidRPr="0043305A" w:rsidRDefault="003A0029" w:rsidP="00C6718B">
            <w:r w:rsidRPr="0043305A"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lastRenderedPageBreak/>
              <w:t>- облегченные.</w:t>
            </w:r>
          </w:p>
          <w:p w:rsidR="003A0029" w:rsidRPr="0043305A" w:rsidRDefault="003A0029" w:rsidP="00C6718B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47 805,00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8-09-39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Аппарат на коленный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Аппарат на коленный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43305A" w:rsidRDefault="003A0029" w:rsidP="00C6718B">
            <w:r w:rsidRPr="0043305A">
              <w:t>Назначение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Функциональная поддержка (фиксация), разгрузка мышц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Постоянные гильзы (голени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постоянных гильз (голени и бедра)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43305A">
              <w:t>Тип изделия по назначению</w:t>
            </w:r>
            <w:proofErr w:type="gramStart"/>
            <w:r w:rsidRPr="0043305A">
              <w:t xml:space="preserve"> :</w:t>
            </w:r>
            <w:proofErr w:type="gramEnd"/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30 768,00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8-09-40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Аппарат на тазобедренный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Аппарат на тазобедренный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тазобедренного сустава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Постоянная гильза (таза)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lastRenderedPageBreak/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постоянных гильз (таза)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Шины тазобедренные (отводящие)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</w:t>
            </w:r>
            <w:r w:rsidRPr="0043305A">
              <w:lastRenderedPageBreak/>
              <w:t>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lastRenderedPageBreak/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27 024,33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8-09-41</w:t>
            </w:r>
          </w:p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Аппарат на коленный и тазобедренный суставы</w:t>
            </w:r>
            <w:proofErr w:type="gramEnd"/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Аппарат на коленный и тазобедренный суставы</w:t>
            </w:r>
            <w:proofErr w:type="gramEnd"/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тазобедренного и коленного сустава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Постоянные гильзы (бедра и тазового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 xml:space="preserve">Материал постоянных гильз (бедра и тазового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43305A">
              <w:t>Дополнительное крепление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lastRenderedPageBreak/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43305A">
              <w:t>Шины тазобедренные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3A6B86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34 848,00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8-09-42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Аппарат на всю ногу</w:t>
            </w:r>
          </w:p>
          <w:p w:rsidR="003A0029" w:rsidRPr="0043305A" w:rsidRDefault="003A0029" w:rsidP="00C6718B">
            <w:pPr>
              <w:jc w:val="center"/>
            </w:pPr>
            <w:r>
              <w:t>модель 1</w:t>
            </w: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Аппарат на всю ногу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t>модель 1</w:t>
            </w: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Постоянные гильзы (стопы, 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постоянных гильз (стопы, голени и бедра)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кожа.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>Компенсация укорочения (по медицинским показаниям)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косок (агломерат пробковый).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 постоянных гильз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Дополнительное крепление:</w:t>
            </w:r>
          </w:p>
          <w:p w:rsidR="003A0029" w:rsidRPr="0043305A" w:rsidRDefault="003A0029" w:rsidP="00C6718B">
            <w:r w:rsidRPr="0043305A">
              <w:t>- бандаж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пояс с использованием кожаных полуфабрикатов;</w:t>
            </w:r>
          </w:p>
          <w:p w:rsidR="003A0029" w:rsidRPr="0043305A" w:rsidRDefault="003A0029" w:rsidP="00C6718B">
            <w:r w:rsidRPr="0043305A">
              <w:t>- отсутствует.</w:t>
            </w:r>
          </w:p>
          <w:p w:rsidR="003A0029" w:rsidRPr="0043305A" w:rsidRDefault="003A0029" w:rsidP="00C6718B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чулок;</w:t>
            </w:r>
          </w:p>
          <w:p w:rsidR="003A0029" w:rsidRPr="0043305A" w:rsidRDefault="003A0029" w:rsidP="00C6718B">
            <w:r w:rsidRPr="0043305A">
              <w:lastRenderedPageBreak/>
              <w:t>- отсутствует.</w:t>
            </w:r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Стелька опорная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стали.</w:t>
            </w:r>
          </w:p>
          <w:p w:rsidR="003A0029" w:rsidRPr="0043305A" w:rsidRDefault="003A0029" w:rsidP="00C6718B">
            <w:r w:rsidRPr="0043305A">
              <w:t>Шины голеностопные (без шарнира, с шарниром)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43305A">
              <w:t>Шины коленные (без замка в шарнире, с замком в шарнире)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из конструкционных марок стали;</w:t>
            </w:r>
          </w:p>
          <w:p w:rsidR="003A0029" w:rsidRPr="0043305A" w:rsidRDefault="003A0029" w:rsidP="00C6718B">
            <w:r w:rsidRPr="0043305A">
              <w:t>- облегченные.</w:t>
            </w:r>
          </w:p>
          <w:p w:rsidR="003A0029" w:rsidRPr="0043305A" w:rsidRDefault="003A0029" w:rsidP="00C6718B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117 633,33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855535" w:rsidRDefault="003A0029" w:rsidP="00C6718B">
            <w:pPr>
              <w:jc w:val="center"/>
            </w:pPr>
            <w:r w:rsidRPr="00855535">
              <w:t>8-09-42</w:t>
            </w:r>
          </w:p>
          <w:p w:rsidR="003A0029" w:rsidRPr="00855535" w:rsidRDefault="003A0029" w:rsidP="00C6718B">
            <w:pPr>
              <w:jc w:val="center"/>
            </w:pPr>
            <w:r w:rsidRPr="00855535">
              <w:t>Аппарат на всю ногу</w:t>
            </w:r>
          </w:p>
          <w:p w:rsidR="003A0029" w:rsidRPr="0043305A" w:rsidRDefault="003A0029" w:rsidP="00C6718B">
            <w:pPr>
              <w:jc w:val="center"/>
            </w:pPr>
            <w:r w:rsidRPr="00855535">
              <w:t>модель 2</w:t>
            </w:r>
          </w:p>
        </w:tc>
        <w:tc>
          <w:tcPr>
            <w:tcW w:w="507" w:type="pct"/>
          </w:tcPr>
          <w:p w:rsidR="003A0029" w:rsidRPr="00855535" w:rsidRDefault="003A0029" w:rsidP="00C6718B">
            <w:pPr>
              <w:jc w:val="center"/>
            </w:pPr>
            <w:r w:rsidRPr="00855535">
              <w:t>Аппарат на всю ногу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855535">
              <w:t>модель 2</w:t>
            </w: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511B5" w:rsidRDefault="003A0029" w:rsidP="00C6718B">
            <w:r w:rsidRPr="004511B5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3A0029" w:rsidRPr="004511B5" w:rsidRDefault="003A0029" w:rsidP="00C6718B">
            <w:r w:rsidRPr="004511B5">
              <w:t>Конструктивные особенности изделия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Постоянная гильза изготавливается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по индивидуальному гипсовому позитиву (слепку) с изготовлением примерочной (пробной) гильзы.</w:t>
            </w:r>
          </w:p>
          <w:p w:rsidR="003A0029" w:rsidRPr="00142589" w:rsidRDefault="003A0029" w:rsidP="00C6718B">
            <w:r w:rsidRPr="004511B5">
              <w:t>Материал примерочной (пробной) гильзы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3A0029" w:rsidRPr="004511B5" w:rsidRDefault="003A0029" w:rsidP="00C6718B">
            <w:r w:rsidRPr="004511B5">
              <w:t>- полиэтилен высокого давления;</w:t>
            </w:r>
          </w:p>
          <w:p w:rsidR="003A0029" w:rsidRPr="004511B5" w:rsidRDefault="003A0029" w:rsidP="00C6718B">
            <w:r w:rsidRPr="004511B5">
              <w:t>- слоистый пластик на основе литьевых смол;</w:t>
            </w:r>
          </w:p>
          <w:p w:rsidR="003A0029" w:rsidRPr="004511B5" w:rsidRDefault="003A0029" w:rsidP="00C6718B">
            <w:r w:rsidRPr="004511B5">
              <w:t>- термопласт.</w:t>
            </w:r>
          </w:p>
          <w:p w:rsidR="003A0029" w:rsidRPr="004511B5" w:rsidRDefault="003A0029" w:rsidP="00C6718B">
            <w:r w:rsidRPr="004511B5">
              <w:t>Материал постоянной гильзы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слоистый пластик на основе акриловых смол.</w:t>
            </w:r>
          </w:p>
          <w:p w:rsidR="003A0029" w:rsidRPr="004511B5" w:rsidRDefault="003A0029" w:rsidP="00C6718B">
            <w:r w:rsidRPr="004511B5">
              <w:t>Постоянная гильза может включать дополнительные смягчающие элементы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 xml:space="preserve">- вкладной чехол из вспененных материалов (нора, </w:t>
            </w:r>
            <w:proofErr w:type="spellStart"/>
            <w:r w:rsidRPr="004511B5">
              <w:t>педилин</w:t>
            </w:r>
            <w:proofErr w:type="spellEnd"/>
            <w:r w:rsidRPr="004511B5">
              <w:t xml:space="preserve"> и т.д.).</w:t>
            </w:r>
          </w:p>
          <w:p w:rsidR="003A0029" w:rsidRPr="004511B5" w:rsidRDefault="003A0029" w:rsidP="00C6718B">
            <w:r w:rsidRPr="004511B5">
              <w:t>Компенсация укорочения (по медицинским показаниям)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модульные полуфабрикаты.</w:t>
            </w:r>
          </w:p>
          <w:p w:rsidR="003A0029" w:rsidRPr="004511B5" w:rsidRDefault="003A0029" w:rsidP="00C6718B">
            <w:r w:rsidRPr="004511B5">
              <w:t>Крепление на пораженной (дефектной) конечности пациента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за счет формы постоянной гильзы с элементами крепления (</w:t>
            </w:r>
            <w:proofErr w:type="spellStart"/>
            <w:r w:rsidRPr="004511B5">
              <w:t>велкро</w:t>
            </w:r>
            <w:proofErr w:type="spellEnd"/>
            <w:r w:rsidRPr="004511B5">
              <w:t xml:space="preserve"> застежки, пряжки кожаные (капки, штрипки), шнуровка);</w:t>
            </w:r>
          </w:p>
          <w:p w:rsidR="003A0029" w:rsidRPr="004511B5" w:rsidRDefault="003A0029" w:rsidP="00C6718B">
            <w:r w:rsidRPr="004511B5">
              <w:t>- манжетка на бедро, связанная с постоянной гильзой шинами.</w:t>
            </w:r>
          </w:p>
          <w:p w:rsidR="003A0029" w:rsidRPr="004511B5" w:rsidRDefault="003A0029" w:rsidP="00C6718B">
            <w:r w:rsidRPr="004511B5">
              <w:t>Дополнительное крепление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бандаж с использованием кожаных полуфабрикатов;</w:t>
            </w:r>
          </w:p>
          <w:p w:rsidR="003A0029" w:rsidRPr="004511B5" w:rsidRDefault="003A0029" w:rsidP="00C6718B">
            <w:r w:rsidRPr="004511B5">
              <w:t>- пояс с использованием кожаных полуфабрикатов;</w:t>
            </w:r>
          </w:p>
          <w:p w:rsidR="003A0029" w:rsidRPr="004511B5" w:rsidRDefault="003A0029" w:rsidP="00C6718B">
            <w:r w:rsidRPr="004511B5">
              <w:t>- отсутствует.</w:t>
            </w:r>
          </w:p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Облицовка косметическая:</w:t>
            </w:r>
          </w:p>
          <w:p w:rsidR="003A0029" w:rsidRPr="004511B5" w:rsidRDefault="003A0029" w:rsidP="00C6718B">
            <w:r w:rsidRPr="004511B5">
              <w:t xml:space="preserve">- косметическая заготовка из вспененного полиуретана (подбирается </w:t>
            </w:r>
            <w:r w:rsidRPr="004511B5">
              <w:lastRenderedPageBreak/>
              <w:t xml:space="preserve">для пациента из </w:t>
            </w:r>
            <w:proofErr w:type="spellStart"/>
            <w:r w:rsidRPr="004511B5">
              <w:t>типоразмерного</w:t>
            </w:r>
            <w:proofErr w:type="spellEnd"/>
            <w:r w:rsidRPr="004511B5"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4511B5">
              <w:t>перлоновый</w:t>
            </w:r>
            <w:proofErr w:type="spellEnd"/>
            <w:r w:rsidRPr="004511B5">
              <w:t xml:space="preserve"> чулок;</w:t>
            </w:r>
          </w:p>
          <w:p w:rsidR="003A0029" w:rsidRPr="004511B5" w:rsidRDefault="003A0029" w:rsidP="00C6718B">
            <w:r w:rsidRPr="004511B5">
              <w:t xml:space="preserve">- листовой </w:t>
            </w:r>
            <w:proofErr w:type="spellStart"/>
            <w:r w:rsidRPr="004511B5">
              <w:t>пенополиуретан</w:t>
            </w:r>
            <w:proofErr w:type="spellEnd"/>
            <w:r w:rsidRPr="004511B5">
              <w:t xml:space="preserve"> (поролон), подгоняемый под конкретные размеры (объемные параметры), </w:t>
            </w:r>
            <w:proofErr w:type="spellStart"/>
            <w:r w:rsidRPr="004511B5">
              <w:t>перлоновый</w:t>
            </w:r>
            <w:proofErr w:type="spellEnd"/>
            <w:r w:rsidRPr="004511B5">
              <w:t xml:space="preserve"> чулок;</w:t>
            </w:r>
          </w:p>
          <w:p w:rsidR="003A0029" w:rsidRPr="004511B5" w:rsidRDefault="003A0029" w:rsidP="00C6718B">
            <w:r w:rsidRPr="004511B5">
              <w:t>- отсутствует.</w:t>
            </w:r>
          </w:p>
          <w:p w:rsidR="003A0029" w:rsidRPr="004511B5" w:rsidRDefault="003A0029" w:rsidP="00C6718B">
            <w:r w:rsidRPr="004511B5">
              <w:t>Регулировочно-соединительные устройства и комплектующие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Соответствуют среднему уровню двигательной активности пациента. Максимальная нагрузка до 100 кг.</w:t>
            </w:r>
          </w:p>
          <w:p w:rsidR="003A0029" w:rsidRPr="004511B5" w:rsidRDefault="003A0029" w:rsidP="00C6718B">
            <w:r w:rsidRPr="004511B5">
              <w:t>Шины коленные (без замка в шарнире, с замком в шарнире)</w:t>
            </w:r>
            <w:proofErr w:type="gramStart"/>
            <w:r w:rsidRPr="004511B5">
              <w:t xml:space="preserve"> :</w:t>
            </w:r>
            <w:proofErr w:type="gramEnd"/>
          </w:p>
          <w:p w:rsidR="003A0029" w:rsidRPr="004511B5" w:rsidRDefault="003A0029" w:rsidP="00C6718B">
            <w:r w:rsidRPr="004511B5">
              <w:t>- из конструкционных марок стали;</w:t>
            </w:r>
          </w:p>
          <w:p w:rsidR="003A0029" w:rsidRPr="004511B5" w:rsidRDefault="003A0029" w:rsidP="00C6718B">
            <w:r w:rsidRPr="004511B5">
              <w:t>- облегченные;</w:t>
            </w:r>
          </w:p>
          <w:p w:rsidR="003A0029" w:rsidRPr="004511B5" w:rsidRDefault="003A0029" w:rsidP="00C6718B">
            <w:r w:rsidRPr="00142589">
              <w:t xml:space="preserve">- </w:t>
            </w:r>
            <w:r w:rsidRPr="004511B5">
              <w:t>отсутствуют.</w:t>
            </w:r>
          </w:p>
          <w:p w:rsidR="003A0029" w:rsidRPr="004511B5" w:rsidRDefault="003A0029" w:rsidP="00C6718B">
            <w:r w:rsidRPr="004511B5">
              <w:t>Адаптер стопы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3A0029" w:rsidRPr="004511B5" w:rsidRDefault="003A0029" w:rsidP="00C6718B">
            <w:r w:rsidRPr="004511B5">
              <w:t>- адаптер стопы (сталь)</w:t>
            </w:r>
            <w:r w:rsidRPr="00142589">
              <w:t>;</w:t>
            </w:r>
          </w:p>
          <w:p w:rsidR="003A0029" w:rsidRPr="004511B5" w:rsidRDefault="003A0029" w:rsidP="00C6718B">
            <w:r w:rsidRPr="004511B5">
              <w:t>- щиколотка (алюминий, сталь)</w:t>
            </w:r>
            <w:r w:rsidRPr="00142589">
              <w:t>;</w:t>
            </w:r>
          </w:p>
          <w:p w:rsidR="003A0029" w:rsidRPr="004511B5" w:rsidRDefault="003A0029" w:rsidP="00C6718B">
            <w:r w:rsidRPr="004511B5">
              <w:t>- отсутствует (для стоп без дополнительных сборочных элементов).</w:t>
            </w:r>
          </w:p>
          <w:p w:rsidR="003A0029" w:rsidRPr="004511B5" w:rsidRDefault="003A0029" w:rsidP="00C6718B">
            <w:r w:rsidRPr="004511B5">
              <w:t>Стопа</w:t>
            </w:r>
            <w:proofErr w:type="gramStart"/>
            <w:r w:rsidRPr="004511B5">
              <w:t xml:space="preserve"> </w:t>
            </w:r>
            <w:r w:rsidRPr="00142589">
              <w:t>:</w:t>
            </w:r>
            <w:proofErr w:type="gramEnd"/>
          </w:p>
          <w:p w:rsidR="003A0029" w:rsidRPr="004511B5" w:rsidRDefault="003A0029" w:rsidP="00C6718B">
            <w:r w:rsidRPr="004511B5">
              <w:t>- пенополиуретановая</w:t>
            </w:r>
            <w:r w:rsidRPr="00142589">
              <w:t>;</w:t>
            </w:r>
          </w:p>
          <w:p w:rsidR="003A0029" w:rsidRPr="004511B5" w:rsidRDefault="003A0029" w:rsidP="00C6718B">
            <w:r w:rsidRPr="004511B5">
              <w:t xml:space="preserve">- с </w:t>
            </w:r>
            <w:proofErr w:type="spellStart"/>
            <w:r w:rsidRPr="004511B5">
              <w:t>углепластиковым</w:t>
            </w:r>
            <w:proofErr w:type="spellEnd"/>
            <w:r w:rsidRPr="004511B5">
              <w:t xml:space="preserve"> опорным модулем</w:t>
            </w:r>
            <w:r w:rsidRPr="00142589">
              <w:t>;</w:t>
            </w:r>
          </w:p>
          <w:p w:rsidR="003A0029" w:rsidRPr="004511B5" w:rsidRDefault="003A0029" w:rsidP="00C6718B">
            <w:r w:rsidRPr="004511B5">
              <w:t>- со стандартным шарниром.</w:t>
            </w:r>
          </w:p>
          <w:p w:rsidR="003A0029" w:rsidRPr="004511B5" w:rsidRDefault="003A0029" w:rsidP="00C6718B">
            <w:r w:rsidRPr="003A6B86">
              <w:rPr>
                <w:b/>
              </w:rPr>
              <w:t>Тип изделия по назначению:</w:t>
            </w:r>
            <w:r w:rsidRPr="004511B5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C6718B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141 729,00</w:t>
            </w:r>
          </w:p>
        </w:tc>
      </w:tr>
      <w:tr w:rsidR="003A0029" w:rsidRPr="007479B9" w:rsidTr="00311B31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8-09-43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Аппарат на нижние конечности и туловище (</w:t>
            </w:r>
            <w:proofErr w:type="spellStart"/>
            <w:r w:rsidRPr="0043305A">
              <w:t>ортез</w:t>
            </w:r>
            <w:proofErr w:type="spellEnd"/>
            <w:r w:rsidRPr="0043305A">
              <w:t>)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Аппарат на нижние конечности и туловище (</w:t>
            </w:r>
            <w:proofErr w:type="spellStart"/>
            <w:r w:rsidRPr="0043305A">
              <w:t>ортез</w:t>
            </w:r>
            <w:proofErr w:type="spellEnd"/>
            <w:r w:rsidRPr="0043305A">
              <w:t>)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3A6B86" w:rsidRDefault="003A0029" w:rsidP="00C6718B">
            <w:pPr>
              <w:rPr>
                <w:b/>
              </w:rPr>
            </w:pPr>
            <w:r w:rsidRPr="003A6B86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>Функциональная поддержка (фиксация), разгрузка мышц нижней конечности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Аппарат на нижние конечности и туловище состоит из жесткого; полужесткого </w:t>
            </w:r>
            <w:proofErr w:type="spellStart"/>
            <w:r w:rsidRPr="0043305A">
              <w:t>полукорсета</w:t>
            </w:r>
            <w:proofErr w:type="spellEnd"/>
            <w:r w:rsidRPr="0043305A">
              <w:t>, узла тазового, гильз бедра и голени, штанг бедра и голени, узла коленного, узла голеностопного, башмачка.</w:t>
            </w:r>
          </w:p>
          <w:p w:rsidR="003A0029" w:rsidRPr="0043305A" w:rsidRDefault="003A0029" w:rsidP="00C6718B">
            <w:r w:rsidRPr="0043305A">
              <w:t>Постоянные гильзы (стопы, голени и бедра) изготавливаются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гильзы: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Постоянные гильзы могут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>Постоянные гильзы включают дополнительные смягчающие элементы:</w:t>
            </w:r>
          </w:p>
          <w:p w:rsidR="003A0029" w:rsidRPr="0043305A" w:rsidRDefault="003A0029" w:rsidP="00C6718B">
            <w:r w:rsidRPr="0043305A">
              <w:t xml:space="preserve">- вкладная вставка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lastRenderedPageBreak/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>- за счет форм постоянной гильзы (стопы и голени)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фиксаторы пластиковые (клипы, ремни), шнуровка).</w:t>
            </w:r>
            <w:proofErr w:type="gramEnd"/>
          </w:p>
          <w:p w:rsidR="003A0029" w:rsidRPr="0043305A" w:rsidRDefault="003A0029" w:rsidP="00C6718B">
            <w:r w:rsidRPr="0043305A">
              <w:t>Регулировочно-соединительные устройства и комплектующие:</w:t>
            </w:r>
          </w:p>
          <w:p w:rsidR="003A0029" w:rsidRPr="0043305A" w:rsidRDefault="003A0029" w:rsidP="00C6718B">
            <w:r w:rsidRPr="0043305A">
              <w:t>Шины облегченные</w:t>
            </w:r>
          </w:p>
          <w:p w:rsidR="003A0029" w:rsidRPr="0043305A" w:rsidRDefault="003A0029" w:rsidP="00C6718B">
            <w:r w:rsidRPr="0043305A">
              <w:t>- коленные;</w:t>
            </w:r>
          </w:p>
          <w:p w:rsidR="003A0029" w:rsidRPr="0043305A" w:rsidRDefault="003A0029" w:rsidP="00C6718B">
            <w:r w:rsidRPr="0043305A">
              <w:t>- голеностопные;</w:t>
            </w:r>
          </w:p>
          <w:p w:rsidR="003A0029" w:rsidRPr="0043305A" w:rsidRDefault="003A0029" w:rsidP="00C6718B">
            <w:r w:rsidRPr="0043305A">
              <w:t>- тазобедренные.</w:t>
            </w:r>
          </w:p>
          <w:p w:rsidR="003A0029" w:rsidRPr="0043305A" w:rsidRDefault="003A0029" w:rsidP="00C6718B">
            <w:r w:rsidRPr="0043305A">
              <w:t>Аппарат настраивается индивидуально, с учетом персональных особенностей инвалида, медицинских показаний и противопоказаний.</w:t>
            </w:r>
          </w:p>
          <w:p w:rsidR="003A0029" w:rsidRPr="0043305A" w:rsidRDefault="003A0029" w:rsidP="00C6718B">
            <w:r w:rsidRPr="003A6B86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ИСО 22523-2007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Протезы конечностей и </w:t>
            </w:r>
            <w:proofErr w:type="spellStart"/>
            <w:r w:rsidRPr="0043305A">
              <w:t>ортезы</w:t>
            </w:r>
            <w:proofErr w:type="spellEnd"/>
            <w:r w:rsidRPr="0043305A">
              <w:t xml:space="preserve"> наружные. Требования и методы испытаний.</w:t>
            </w:r>
          </w:p>
          <w:p w:rsidR="003A0029" w:rsidRPr="0043305A" w:rsidRDefault="003A0029" w:rsidP="00C6718B">
            <w:pPr>
              <w:jc w:val="center"/>
            </w:pPr>
          </w:p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53869-2010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Протезы нижних конечностей. Технические требования.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401" w:type="pct"/>
          </w:tcPr>
          <w:p w:rsidR="003A0029" w:rsidRDefault="003A0029" w:rsidP="00EB47AD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188 598,33</w:t>
            </w:r>
          </w:p>
        </w:tc>
      </w:tr>
      <w:tr w:rsidR="004B14C7" w:rsidRPr="007479B9" w:rsidTr="004B14C7">
        <w:trPr>
          <w:trHeight w:val="349"/>
        </w:trPr>
        <w:tc>
          <w:tcPr>
            <w:tcW w:w="4602" w:type="pct"/>
            <w:gridSpan w:val="7"/>
          </w:tcPr>
          <w:p w:rsidR="004B14C7" w:rsidRPr="00AE1297" w:rsidRDefault="004B14C7" w:rsidP="00C6718B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AE1297">
              <w:rPr>
                <w:rFonts w:eastAsia="Calibri"/>
                <w:b/>
                <w:lang w:eastAsia="en-US"/>
              </w:rPr>
              <w:lastRenderedPageBreak/>
              <w:t>Туторы:</w:t>
            </w:r>
          </w:p>
        </w:tc>
        <w:tc>
          <w:tcPr>
            <w:tcW w:w="398" w:type="pct"/>
          </w:tcPr>
          <w:p w:rsidR="004B14C7" w:rsidRPr="00AE1297" w:rsidRDefault="004B14C7" w:rsidP="00C6718B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8-09-49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 на голеностопный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Тутор на голеностопный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99019C" w:rsidRDefault="003A0029" w:rsidP="00C6718B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 xml:space="preserve">Функциональная поддержка (фиксация) голеностопного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(слепку);</w:t>
            </w:r>
          </w:p>
          <w:p w:rsidR="003A0029" w:rsidRPr="0043305A" w:rsidRDefault="003A0029" w:rsidP="00C6718B">
            <w:r w:rsidRPr="0043305A">
              <w:t xml:space="preserve">- по стандартному (унифицированному) шаблону из </w:t>
            </w:r>
            <w:proofErr w:type="spellStart"/>
            <w:r w:rsidRPr="0043305A">
              <w:t>типоразмерного</w:t>
            </w:r>
            <w:proofErr w:type="spellEnd"/>
            <w:r w:rsidRPr="0043305A">
              <w:t xml:space="preserve"> ряда с индивидуальной подгонкой.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полиэтилен высокого давления;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- слоистый пластик на основе акриловых смол;</w:t>
            </w:r>
          </w:p>
          <w:p w:rsidR="003A0029" w:rsidRPr="0043305A" w:rsidRDefault="003A0029" w:rsidP="00C6718B">
            <w:r w:rsidRPr="0043305A">
              <w:t>- термопласт.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99019C">
              <w:rPr>
                <w:b/>
              </w:rPr>
              <w:t>Тип изделия по назначению</w:t>
            </w:r>
            <w:r w:rsidRPr="0043305A">
              <w:t>: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10 870,00</w:t>
            </w: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8-09-50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Тутор косметический на </w:t>
            </w:r>
            <w:r w:rsidRPr="0043305A">
              <w:lastRenderedPageBreak/>
              <w:t>голень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>Тутор косметический на голень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lastRenderedPageBreak/>
              <w:t>штука</w:t>
            </w:r>
          </w:p>
        </w:tc>
        <w:tc>
          <w:tcPr>
            <w:tcW w:w="1965" w:type="pct"/>
          </w:tcPr>
          <w:p w:rsidR="003A0029" w:rsidRPr="0099019C" w:rsidRDefault="003A0029" w:rsidP="00C6718B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 xml:space="preserve">Косметическое скрытие дефекта голени при атрофии и деформации мышц при воспалительных, посттравматических, хронических </w:t>
            </w:r>
            <w:r w:rsidRPr="0043305A">
              <w:lastRenderedPageBreak/>
              <w:t>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</w:t>
            </w:r>
            <w:r>
              <w:t>структивные особенности изделия</w:t>
            </w:r>
            <w:r w:rsidRPr="0043305A">
              <w:t>:</w:t>
            </w:r>
          </w:p>
          <w:p w:rsidR="003A0029" w:rsidRPr="0043305A" w:rsidRDefault="003A0029" w:rsidP="00C6718B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кожа;</w:t>
            </w:r>
          </w:p>
          <w:p w:rsidR="003A0029" w:rsidRPr="0043305A" w:rsidRDefault="003A0029" w:rsidP="00C6718B">
            <w:r w:rsidRPr="0043305A">
              <w:t>- полиэтилен высокого давления.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застежки).</w:t>
            </w:r>
          </w:p>
          <w:p w:rsidR="003A0029" w:rsidRPr="0043305A" w:rsidRDefault="003A0029" w:rsidP="00C6718B">
            <w:r w:rsidRPr="0043305A">
              <w:t>Облицовка косметическая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листовой </w:t>
            </w:r>
            <w:proofErr w:type="spellStart"/>
            <w:r w:rsidRPr="0043305A">
              <w:t>пенополиуретан</w:t>
            </w:r>
            <w:proofErr w:type="spellEnd"/>
            <w:r w:rsidRPr="0043305A">
              <w:t xml:space="preserve"> (поролон), подгоняемый под конкретные размеры (объемные параметры), </w:t>
            </w:r>
            <w:proofErr w:type="spellStart"/>
            <w:r w:rsidRPr="0043305A">
              <w:t>перлоновый</w:t>
            </w:r>
            <w:proofErr w:type="spellEnd"/>
            <w:r w:rsidRPr="0043305A">
              <w:t xml:space="preserve"> чулок.</w:t>
            </w:r>
          </w:p>
          <w:p w:rsidR="003A0029" w:rsidRPr="0043305A" w:rsidRDefault="003A0029" w:rsidP="00C6718B">
            <w:r w:rsidRPr="0099019C">
              <w:rPr>
                <w:b/>
              </w:rPr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 xml:space="preserve">Туторы на верхние и нижние </w:t>
            </w:r>
            <w:r w:rsidRPr="0043305A">
              <w:lastRenderedPageBreak/>
              <w:t>конечности. Технические требования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lastRenderedPageBreak/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9 750,67</w:t>
            </w: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8-09-51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 на коленный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Тутор на коленный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99019C" w:rsidRDefault="003A0029" w:rsidP="00C6718B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 xml:space="preserve">Функциональная поддержка (фиксация) коленного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полиэтилен высокого давления;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- слоистый пластик на основе акриловых смол;</w:t>
            </w:r>
          </w:p>
          <w:p w:rsidR="003A0029" w:rsidRPr="0043305A" w:rsidRDefault="003A0029" w:rsidP="00C6718B">
            <w:r w:rsidRPr="0043305A">
              <w:t>- термопласт.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99019C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11 179,00</w:t>
            </w: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8-09-52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 на тазобедренный сустав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Тутор на тазобедренный сустав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99019C" w:rsidRDefault="003A0029" w:rsidP="00C6718B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 xml:space="preserve">Функциональная поддержка (фиксация) тазобедренного сустава 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Постоянная гильза изготавливается:</w:t>
            </w:r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полиэтилен высокого давления;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- слоистый пластик на основе акриловых смол;</w:t>
            </w:r>
          </w:p>
          <w:p w:rsidR="003A0029" w:rsidRPr="0043305A" w:rsidRDefault="003A0029" w:rsidP="00C6718B">
            <w:r w:rsidRPr="0043305A">
              <w:t>- термопласт.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99019C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9 958,33</w:t>
            </w: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8-09-53</w:t>
            </w:r>
          </w:p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Тутор на коленный и тазобедренный суставы</w:t>
            </w:r>
            <w:proofErr w:type="gramEnd"/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proofErr w:type="gramStart"/>
            <w:r w:rsidRPr="0043305A">
              <w:t>Тутор на коленный и тазобедренный суставы</w:t>
            </w:r>
            <w:proofErr w:type="gramEnd"/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Default="003A0029" w:rsidP="00C6718B">
            <w:pPr>
              <w:jc w:val="center"/>
            </w:pPr>
            <w:r w:rsidRPr="00F30EC7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99019C" w:rsidRDefault="003A0029" w:rsidP="00C6718B">
            <w:pPr>
              <w:rPr>
                <w:b/>
              </w:rPr>
            </w:pPr>
            <w:r w:rsidRPr="0099019C">
              <w:rPr>
                <w:b/>
              </w:rPr>
              <w:t>Назначение:</w:t>
            </w:r>
          </w:p>
          <w:p w:rsidR="003A0029" w:rsidRPr="0043305A" w:rsidRDefault="003A0029" w:rsidP="00C6718B">
            <w:r w:rsidRPr="0043305A">
              <w:t xml:space="preserve">Функциональная поддержка (фиксация) тазобедренного и коленного суставов корригированном (неподвижном) </w:t>
            </w:r>
            <w:proofErr w:type="gramStart"/>
            <w:r w:rsidRPr="0043305A">
              <w:t>положении</w:t>
            </w:r>
            <w:proofErr w:type="gramEnd"/>
            <w:r w:rsidRPr="0043305A">
              <w:t xml:space="preserve"> при воспалительных, посттравматических, хронических процессах после оперативного вмешательства.</w:t>
            </w:r>
          </w:p>
          <w:p w:rsidR="003A0029" w:rsidRPr="0043305A" w:rsidRDefault="003A0029" w:rsidP="00C6718B">
            <w:r w:rsidRPr="0043305A">
              <w:t>Конструктивные особенности изделия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Постоянная гильза изготавливается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полиэтилен высокого давления;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- слоистый пластик на основе акриловых смол;</w:t>
            </w:r>
          </w:p>
          <w:p w:rsidR="003A0029" w:rsidRPr="0043305A" w:rsidRDefault="003A0029" w:rsidP="00C6718B">
            <w:r w:rsidRPr="0043305A">
              <w:t>- термопласт.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 xml:space="preserve">- вкладная вставка (накладка,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</w:p>
          <w:p w:rsidR="003A0029" w:rsidRPr="0043305A" w:rsidRDefault="003A0029" w:rsidP="00C6718B">
            <w:r w:rsidRPr="0043305A">
              <w:t>Крепление на пораженной (дефектной) конечности пациента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99019C">
              <w:rPr>
                <w:b/>
              </w:rPr>
              <w:lastRenderedPageBreak/>
              <w:t xml:space="preserve">Тип изделия по назначению: </w:t>
            </w:r>
            <w:r w:rsidRPr="0043305A">
              <w:t>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lastRenderedPageBreak/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12 100,67</w:t>
            </w:r>
          </w:p>
        </w:tc>
      </w:tr>
      <w:tr w:rsidR="003A0029" w:rsidRPr="007479B9" w:rsidTr="00F16A1E">
        <w:trPr>
          <w:trHeight w:val="349"/>
        </w:trPr>
        <w:tc>
          <w:tcPr>
            <w:tcW w:w="152" w:type="pct"/>
          </w:tcPr>
          <w:p w:rsidR="003A0029" w:rsidRPr="007479B9" w:rsidRDefault="003A0029" w:rsidP="00C6718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</w:tcPr>
          <w:p w:rsidR="003A0029" w:rsidRPr="0043305A" w:rsidRDefault="003A0029" w:rsidP="00C6718B">
            <w:pPr>
              <w:jc w:val="center"/>
            </w:pPr>
            <w:r w:rsidRPr="0043305A">
              <w:t>8-09-54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 на всю ногу</w:t>
            </w:r>
          </w:p>
          <w:p w:rsidR="003A0029" w:rsidRPr="0043305A" w:rsidRDefault="003A0029" w:rsidP="00C6718B">
            <w:pPr>
              <w:jc w:val="center"/>
            </w:pPr>
          </w:p>
        </w:tc>
        <w:tc>
          <w:tcPr>
            <w:tcW w:w="507" w:type="pct"/>
          </w:tcPr>
          <w:p w:rsidR="003A0029" w:rsidRPr="0043305A" w:rsidRDefault="003A0029" w:rsidP="00C6718B">
            <w:pPr>
              <w:jc w:val="center"/>
            </w:pPr>
            <w:r w:rsidRPr="0043305A">
              <w:t>Тутор на всю ногу</w:t>
            </w:r>
          </w:p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9" w:type="pct"/>
          </w:tcPr>
          <w:p w:rsidR="003A0029" w:rsidRPr="007479B9" w:rsidRDefault="003A0029" w:rsidP="00C6718B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65" w:type="pct"/>
          </w:tcPr>
          <w:p w:rsidR="003A0029" w:rsidRPr="00156512" w:rsidRDefault="003A0029" w:rsidP="00C6718B">
            <w:pPr>
              <w:rPr>
                <w:b/>
              </w:rPr>
            </w:pPr>
            <w:r w:rsidRPr="00156512">
              <w:rPr>
                <w:b/>
              </w:rPr>
              <w:t>Назначение</w:t>
            </w:r>
            <w:proofErr w:type="gramStart"/>
            <w:r w:rsidRPr="00156512">
              <w:rPr>
                <w:b/>
              </w:rPr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Функциональная поддержка (фиксация) нижней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3A0029" w:rsidRPr="00156512" w:rsidRDefault="003A0029" w:rsidP="00C6718B">
            <w:pPr>
              <w:rPr>
                <w:b/>
              </w:rPr>
            </w:pPr>
            <w:r w:rsidRPr="00156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156512">
              <w:rPr>
                <w:b/>
              </w:rPr>
              <w:t>:</w:t>
            </w:r>
          </w:p>
          <w:p w:rsidR="003A0029" w:rsidRPr="0043305A" w:rsidRDefault="003A0029" w:rsidP="00C6718B">
            <w:r w:rsidRPr="0043305A">
              <w:t>По</w:t>
            </w:r>
            <w:r>
              <w:t>стоянная гильза изготавливается</w:t>
            </w:r>
            <w:r w:rsidRPr="0043305A">
              <w:t>:</w:t>
            </w:r>
          </w:p>
          <w:p w:rsidR="003A0029" w:rsidRPr="0043305A" w:rsidRDefault="003A0029" w:rsidP="00C6718B">
            <w:r w:rsidRPr="0043305A">
              <w:t>- по индивидуальному гипсовому позитиву (слепку).</w:t>
            </w:r>
          </w:p>
          <w:p w:rsidR="003A0029" w:rsidRPr="0043305A" w:rsidRDefault="003A0029" w:rsidP="00C6718B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r w:rsidRPr="0043305A">
              <w:t>- полиэтилен высокого давления;</w:t>
            </w:r>
          </w:p>
          <w:p w:rsidR="003A0029" w:rsidRPr="0043305A" w:rsidRDefault="003A0029" w:rsidP="00C6718B">
            <w:r w:rsidRPr="0043305A">
              <w:t>- полиэтилен низкого давления;</w:t>
            </w:r>
          </w:p>
          <w:p w:rsidR="003A0029" w:rsidRPr="0043305A" w:rsidRDefault="003A0029" w:rsidP="00C6718B">
            <w:r w:rsidRPr="0043305A">
              <w:t>- слоистый пластик на основе акриловых смол;</w:t>
            </w:r>
          </w:p>
          <w:p w:rsidR="003A0029" w:rsidRPr="0043305A" w:rsidRDefault="003A0029" w:rsidP="00C6718B">
            <w:r w:rsidRPr="0043305A">
              <w:t>- термопласт.</w:t>
            </w:r>
          </w:p>
          <w:p w:rsidR="003A0029" w:rsidRPr="0043305A" w:rsidRDefault="003A0029" w:rsidP="00C6718B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3A0029" w:rsidRPr="0043305A" w:rsidRDefault="003A0029" w:rsidP="00C6718B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3A0029" w:rsidRPr="0043305A" w:rsidRDefault="003A0029" w:rsidP="00C6718B">
            <w:r w:rsidRPr="0043305A">
              <w:t xml:space="preserve">Крепление на пораженной </w:t>
            </w:r>
            <w:r>
              <w:t>(дефектной) конечности пациента</w:t>
            </w:r>
            <w:r w:rsidRPr="0043305A">
              <w:t>:</w:t>
            </w:r>
          </w:p>
          <w:p w:rsidR="003A0029" w:rsidRPr="0043305A" w:rsidRDefault="003A0029" w:rsidP="00C6718B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3A0029" w:rsidRPr="0043305A" w:rsidRDefault="003A0029" w:rsidP="00C6718B">
            <w:r w:rsidRPr="00156512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621" w:type="pct"/>
          </w:tcPr>
          <w:p w:rsidR="003A0029" w:rsidRPr="0043305A" w:rsidRDefault="003A0029" w:rsidP="00C6718B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3A0029" w:rsidRPr="0043305A" w:rsidRDefault="003A0029" w:rsidP="00C6718B">
            <w:pPr>
              <w:jc w:val="center"/>
            </w:pPr>
            <w:r w:rsidRPr="0043305A">
              <w:t>Туторы на верхние и нижние конечности. Технические треб</w:t>
            </w:r>
            <w:bookmarkStart w:id="0" w:name="_GoBack"/>
            <w:bookmarkEnd w:id="0"/>
            <w:r w:rsidRPr="0043305A">
              <w:t>ования и методы испытаний.</w:t>
            </w:r>
          </w:p>
        </w:tc>
        <w:tc>
          <w:tcPr>
            <w:tcW w:w="401" w:type="pct"/>
          </w:tcPr>
          <w:p w:rsidR="003A0029" w:rsidRDefault="003A0029" w:rsidP="002B47E3">
            <w:pPr>
              <w:jc w:val="center"/>
            </w:pPr>
            <w:r>
              <w:t>Не менее 12</w:t>
            </w:r>
            <w:r w:rsidRPr="0043305A">
              <w:t xml:space="preserve"> месяцев</w:t>
            </w:r>
          </w:p>
          <w:p w:rsidR="003A0029" w:rsidRDefault="003A0029" w:rsidP="00C6718B">
            <w:pPr>
              <w:jc w:val="center"/>
            </w:pPr>
          </w:p>
        </w:tc>
        <w:tc>
          <w:tcPr>
            <w:tcW w:w="398" w:type="pct"/>
            <w:vAlign w:val="center"/>
          </w:tcPr>
          <w:p w:rsidR="003A0029" w:rsidRDefault="003A0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11 909,67</w:t>
            </w:r>
          </w:p>
        </w:tc>
      </w:tr>
    </w:tbl>
    <w:p w:rsidR="000F5CF0" w:rsidRDefault="000F5CF0" w:rsidP="00CD0487">
      <w:pPr>
        <w:jc w:val="center"/>
        <w:rPr>
          <w:sz w:val="26"/>
          <w:szCs w:val="26"/>
        </w:rPr>
        <w:sectPr w:rsidR="000F5CF0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</w:t>
      </w:r>
      <w:proofErr w:type="gramStart"/>
      <w:r w:rsidR="00CC021F" w:rsidRPr="00CC021F">
        <w:rPr>
          <w:sz w:val="26"/>
          <w:szCs w:val="26"/>
        </w:rPr>
        <w:t>изготовлен</w:t>
      </w:r>
      <w:r w:rsidR="00B5350A">
        <w:rPr>
          <w:sz w:val="26"/>
          <w:szCs w:val="26"/>
        </w:rPr>
        <w:t>ными</w:t>
      </w:r>
      <w:proofErr w:type="gramEnd"/>
      <w:r w:rsidR="00B5350A">
        <w:rPr>
          <w:sz w:val="26"/>
          <w:szCs w:val="26"/>
        </w:rPr>
        <w:t xml:space="preserve"> </w:t>
      </w:r>
      <w:proofErr w:type="spellStart"/>
      <w:r w:rsidR="007D2ACD">
        <w:rPr>
          <w:sz w:val="26"/>
          <w:szCs w:val="26"/>
        </w:rPr>
        <w:t>ортезами</w:t>
      </w:r>
      <w:proofErr w:type="spellEnd"/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 xml:space="preserve">Снятие мерок, примерка и получение изделий должны осуществляться по выбору Получателя (по месту жительства либо в </w:t>
      </w:r>
      <w:proofErr w:type="gramStart"/>
      <w:r w:rsidRPr="009B5B6A">
        <w:rPr>
          <w:sz w:val="26"/>
          <w:szCs w:val="26"/>
        </w:rPr>
        <w:t>пунктах</w:t>
      </w:r>
      <w:proofErr w:type="gramEnd"/>
      <w:r w:rsidRPr="009B5B6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607A51">
        <w:rPr>
          <w:sz w:val="26"/>
          <w:szCs w:val="26"/>
        </w:rPr>
        <w:t>6</w:t>
      </w:r>
      <w:r w:rsidR="00D717B3" w:rsidRPr="00294BC0">
        <w:rPr>
          <w:sz w:val="26"/>
          <w:szCs w:val="26"/>
        </w:rPr>
        <w:t>0 (</w:t>
      </w:r>
      <w:r w:rsidR="00607A51">
        <w:rPr>
          <w:sz w:val="26"/>
          <w:szCs w:val="26"/>
        </w:rPr>
        <w:t>шестидесяти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</w:t>
      </w:r>
      <w:proofErr w:type="gramStart"/>
      <w:r w:rsidR="00D717B3" w:rsidRPr="001F5E11">
        <w:rPr>
          <w:sz w:val="26"/>
          <w:szCs w:val="26"/>
        </w:rPr>
        <w:t>с даты обращения</w:t>
      </w:r>
      <w:proofErr w:type="gramEnd"/>
      <w:r w:rsidR="00D717B3" w:rsidRPr="001F5E11">
        <w:rPr>
          <w:sz w:val="26"/>
          <w:szCs w:val="26"/>
        </w:rPr>
        <w:t xml:space="preserve">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6E" w:rsidRDefault="00FE326E" w:rsidP="004C6741">
      <w:r>
        <w:separator/>
      </w:r>
    </w:p>
  </w:endnote>
  <w:endnote w:type="continuationSeparator" w:id="0">
    <w:p w:rsidR="00FE326E" w:rsidRDefault="00FE326E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6E" w:rsidRDefault="00FE326E" w:rsidP="004C6741">
      <w:r>
        <w:separator/>
      </w:r>
    </w:p>
  </w:footnote>
  <w:footnote w:type="continuationSeparator" w:id="0">
    <w:p w:rsidR="00FE326E" w:rsidRDefault="00FE326E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14C7">
      <w:rPr>
        <w:noProof/>
      </w:rPr>
      <w:t>3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0029">
      <w:rPr>
        <w:noProof/>
      </w:rPr>
      <w:t>12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5062D"/>
    <w:rsid w:val="0005767A"/>
    <w:rsid w:val="000613BC"/>
    <w:rsid w:val="0006501C"/>
    <w:rsid w:val="00067990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50F5"/>
    <w:rsid w:val="00230E28"/>
    <w:rsid w:val="0023309F"/>
    <w:rsid w:val="00233842"/>
    <w:rsid w:val="00235DC7"/>
    <w:rsid w:val="00246550"/>
    <w:rsid w:val="0025002E"/>
    <w:rsid w:val="00251CF8"/>
    <w:rsid w:val="0025507F"/>
    <w:rsid w:val="00255B40"/>
    <w:rsid w:val="0025718D"/>
    <w:rsid w:val="00262FDC"/>
    <w:rsid w:val="00270C2C"/>
    <w:rsid w:val="002710B4"/>
    <w:rsid w:val="00274319"/>
    <w:rsid w:val="00282F95"/>
    <w:rsid w:val="0028419E"/>
    <w:rsid w:val="00287160"/>
    <w:rsid w:val="002874F4"/>
    <w:rsid w:val="00287B3F"/>
    <w:rsid w:val="00290C94"/>
    <w:rsid w:val="00291870"/>
    <w:rsid w:val="00293AA9"/>
    <w:rsid w:val="00294E9E"/>
    <w:rsid w:val="00295385"/>
    <w:rsid w:val="00295CE7"/>
    <w:rsid w:val="002A1132"/>
    <w:rsid w:val="002A2AF5"/>
    <w:rsid w:val="002A2F22"/>
    <w:rsid w:val="002A3F34"/>
    <w:rsid w:val="002A6734"/>
    <w:rsid w:val="002A70A5"/>
    <w:rsid w:val="002A764C"/>
    <w:rsid w:val="002B154B"/>
    <w:rsid w:val="002B3287"/>
    <w:rsid w:val="002B3602"/>
    <w:rsid w:val="002B3670"/>
    <w:rsid w:val="002B47E3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415F8"/>
    <w:rsid w:val="00342363"/>
    <w:rsid w:val="00342971"/>
    <w:rsid w:val="00345AE6"/>
    <w:rsid w:val="00347E7A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0029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0888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003E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1E0B"/>
    <w:rsid w:val="004A23F8"/>
    <w:rsid w:val="004A2F9B"/>
    <w:rsid w:val="004A5CEB"/>
    <w:rsid w:val="004A710C"/>
    <w:rsid w:val="004A7943"/>
    <w:rsid w:val="004A79D6"/>
    <w:rsid w:val="004B0E69"/>
    <w:rsid w:val="004B14C7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19B5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6C6A"/>
    <w:rsid w:val="005B0161"/>
    <w:rsid w:val="005B339C"/>
    <w:rsid w:val="005B3403"/>
    <w:rsid w:val="005C2F5E"/>
    <w:rsid w:val="005C5564"/>
    <w:rsid w:val="005C730D"/>
    <w:rsid w:val="005D38D4"/>
    <w:rsid w:val="005D56F0"/>
    <w:rsid w:val="005E2600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7F37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78B"/>
    <w:rsid w:val="00654F62"/>
    <w:rsid w:val="00656922"/>
    <w:rsid w:val="006612A0"/>
    <w:rsid w:val="0066157F"/>
    <w:rsid w:val="00663A05"/>
    <w:rsid w:val="0066468B"/>
    <w:rsid w:val="00665406"/>
    <w:rsid w:val="006659F4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FA1"/>
    <w:rsid w:val="00740455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43B9"/>
    <w:rsid w:val="00870703"/>
    <w:rsid w:val="00870F06"/>
    <w:rsid w:val="00871C19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D57"/>
    <w:rsid w:val="008E6094"/>
    <w:rsid w:val="008F4A7D"/>
    <w:rsid w:val="00900F3C"/>
    <w:rsid w:val="009012E7"/>
    <w:rsid w:val="009018C5"/>
    <w:rsid w:val="00904AD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1315"/>
    <w:rsid w:val="0098136E"/>
    <w:rsid w:val="00981F26"/>
    <w:rsid w:val="00986A30"/>
    <w:rsid w:val="009876D7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5B6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69F"/>
    <w:rsid w:val="00A15B03"/>
    <w:rsid w:val="00A16B88"/>
    <w:rsid w:val="00A21CDC"/>
    <w:rsid w:val="00A243DA"/>
    <w:rsid w:val="00A2478C"/>
    <w:rsid w:val="00A31A4B"/>
    <w:rsid w:val="00A31B12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12BC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0D37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30DD"/>
    <w:rsid w:val="00C55CB6"/>
    <w:rsid w:val="00C60D2B"/>
    <w:rsid w:val="00C618C0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4675"/>
    <w:rsid w:val="00E26056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E91"/>
    <w:rsid w:val="00E839B7"/>
    <w:rsid w:val="00E852F1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47AD"/>
    <w:rsid w:val="00EB5A70"/>
    <w:rsid w:val="00EB6070"/>
    <w:rsid w:val="00EB76F7"/>
    <w:rsid w:val="00EB7B76"/>
    <w:rsid w:val="00EC043A"/>
    <w:rsid w:val="00EC1851"/>
    <w:rsid w:val="00EC34EA"/>
    <w:rsid w:val="00ED4C1C"/>
    <w:rsid w:val="00ED5E76"/>
    <w:rsid w:val="00EE1BB9"/>
    <w:rsid w:val="00EE3371"/>
    <w:rsid w:val="00EE47BD"/>
    <w:rsid w:val="00EF16AC"/>
    <w:rsid w:val="00EF1705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1D1B"/>
    <w:rsid w:val="00FC550D"/>
    <w:rsid w:val="00FC6913"/>
    <w:rsid w:val="00FC747D"/>
    <w:rsid w:val="00FC7DEB"/>
    <w:rsid w:val="00FD393D"/>
    <w:rsid w:val="00FD41A1"/>
    <w:rsid w:val="00FD656B"/>
    <w:rsid w:val="00FE0060"/>
    <w:rsid w:val="00FE326E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AAF9-F4F2-482A-BF24-F133C8F7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123</TotalTime>
  <Pages>15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88</cp:revision>
  <cp:lastPrinted>2017-05-02T13:01:00Z</cp:lastPrinted>
  <dcterms:created xsi:type="dcterms:W3CDTF">2021-09-07T09:11:00Z</dcterms:created>
  <dcterms:modified xsi:type="dcterms:W3CDTF">2021-11-15T13:00:00Z</dcterms:modified>
</cp:coreProperties>
</file>