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90" w:rsidRPr="00BC7C90" w:rsidRDefault="00BC7C90" w:rsidP="00BC7C90">
      <w:pPr>
        <w:keepNext/>
        <w:keepLines/>
        <w:ind w:right="-1" w:firstLine="709"/>
        <w:contextualSpacing/>
        <w:jc w:val="center"/>
        <w:outlineLvl w:val="0"/>
        <w:rPr>
          <w:b/>
          <w:kern w:val="28"/>
        </w:rPr>
      </w:pPr>
      <w:r w:rsidRPr="00BC7C90">
        <w:rPr>
          <w:b/>
          <w:kern w:val="28"/>
        </w:rPr>
        <w:t>ОПИСАНИЕ ОБЪЕКТА ЗАКУПКИ</w:t>
      </w:r>
    </w:p>
    <w:p w:rsidR="00BC7C90" w:rsidRPr="00BC7C90" w:rsidRDefault="00BC7C90" w:rsidP="00BC7C90">
      <w:pPr>
        <w:ind w:right="-1"/>
        <w:jc w:val="center"/>
        <w:rPr>
          <w:b/>
        </w:rPr>
      </w:pPr>
      <w:r w:rsidRPr="00BC7C90">
        <w:rPr>
          <w:b/>
          <w:bCs/>
        </w:rPr>
        <w:t>Выполнение работ по обеспечению застрахованных лиц, пострадавших в результате несчастных случаев на производстве и профессиональных заболеваний, протезами.</w:t>
      </w:r>
    </w:p>
    <w:p w:rsidR="00BC7C90" w:rsidRPr="00BC7C90" w:rsidRDefault="00BC7C90" w:rsidP="00BC7C90">
      <w:pPr>
        <w:ind w:right="-1"/>
        <w:jc w:val="center"/>
        <w:rPr>
          <w:b/>
        </w:rPr>
      </w:pPr>
      <w:r w:rsidRPr="00BC7C90">
        <w:rPr>
          <w:b/>
        </w:rPr>
        <w:t xml:space="preserve">Требования к качеству, техническим, функциональным характеристикам протезов </w:t>
      </w:r>
      <w:r w:rsidR="00B31978">
        <w:rPr>
          <w:b/>
        </w:rPr>
        <w:t>ниж</w:t>
      </w:r>
      <w:r>
        <w:rPr>
          <w:b/>
        </w:rPr>
        <w:t>них</w:t>
      </w:r>
      <w:r w:rsidRPr="00BC7C90">
        <w:rPr>
          <w:b/>
        </w:rPr>
        <w:t xml:space="preserve"> конечностей.</w:t>
      </w:r>
    </w:p>
    <w:p w:rsidR="00BC7C90" w:rsidRPr="00BC7C90" w:rsidRDefault="00BC7C90" w:rsidP="00BC7C90">
      <w:pPr>
        <w:ind w:right="-1"/>
        <w:jc w:val="center"/>
        <w:rPr>
          <w:b/>
        </w:rPr>
      </w:pPr>
      <w:r w:rsidRPr="00BC7C90">
        <w:rPr>
          <w:b/>
        </w:rPr>
        <w:t>Требования к качеству работ.</w:t>
      </w:r>
    </w:p>
    <w:p w:rsidR="00B31978" w:rsidRPr="00495C1A" w:rsidRDefault="00B31978" w:rsidP="00B31978">
      <w:pPr>
        <w:ind w:left="-567" w:firstLine="708"/>
        <w:jc w:val="both"/>
      </w:pPr>
      <w:r w:rsidRPr="00495C1A">
        <w:t xml:space="preserve">Протез  нижней конечности должен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495C1A">
        <w:t>цитотоксичность</w:t>
      </w:r>
      <w:proofErr w:type="spellEnd"/>
      <w:r w:rsidRPr="00495C1A">
        <w:t xml:space="preserve">: методы </w:t>
      </w:r>
      <w:proofErr w:type="spellStart"/>
      <w:r w:rsidRPr="00495C1A">
        <w:t>in</w:t>
      </w:r>
      <w:proofErr w:type="spellEnd"/>
      <w:r w:rsidRPr="00495C1A">
        <w:t xml:space="preserve"> </w:t>
      </w:r>
      <w:proofErr w:type="spellStart"/>
      <w:r w:rsidRPr="00495C1A">
        <w:t>vitro</w:t>
      </w:r>
      <w:proofErr w:type="spellEnd"/>
      <w:r w:rsidRPr="00495C1A">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495C1A">
        <w:t>Р</w:t>
      </w:r>
      <w:proofErr w:type="gramEnd"/>
      <w:r w:rsidRPr="00495C1A">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495C1A">
        <w:t>Р</w:t>
      </w:r>
      <w:proofErr w:type="gramEnd"/>
      <w:r w:rsidRPr="00495C1A">
        <w:t xml:space="preserve"> ИСО 22523-2007 «Протезы конечностей и </w:t>
      </w:r>
      <w:proofErr w:type="spellStart"/>
      <w:r w:rsidRPr="00495C1A">
        <w:t>ортезы</w:t>
      </w:r>
      <w:proofErr w:type="spellEnd"/>
      <w:r w:rsidRPr="00495C1A">
        <w:t xml:space="preserve"> наружные. Требования и методы испытаний».</w:t>
      </w:r>
    </w:p>
    <w:p w:rsidR="00B31978" w:rsidRPr="00495C1A" w:rsidRDefault="00B31978" w:rsidP="00B31978">
      <w:pPr>
        <w:ind w:left="-567" w:firstLine="708"/>
        <w:jc w:val="both"/>
      </w:pPr>
      <w:r w:rsidRPr="00495C1A">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B31978" w:rsidRPr="00495C1A" w:rsidRDefault="00B31978" w:rsidP="00B31978">
      <w:pPr>
        <w:ind w:left="-567" w:firstLine="708"/>
        <w:jc w:val="center"/>
        <w:rPr>
          <w:b/>
        </w:rPr>
      </w:pPr>
      <w:r w:rsidRPr="00495C1A">
        <w:rPr>
          <w:b/>
        </w:rPr>
        <w:t>Требования к техническим и функциональным характеристикам работ</w:t>
      </w:r>
    </w:p>
    <w:p w:rsidR="00B31978" w:rsidRDefault="00B31978" w:rsidP="00B31978">
      <w:pPr>
        <w:ind w:left="-567" w:firstLine="708"/>
        <w:jc w:val="both"/>
      </w:pPr>
      <w:r w:rsidRPr="00495C1A">
        <w:t>Выполняемые работы по обеспечению застрахованного лица, пострадавшего в результате несчастного случая на производстве протез</w:t>
      </w:r>
      <w:r>
        <w:t>а</w:t>
      </w:r>
      <w:r w:rsidRPr="00495C1A">
        <w:t>м</w:t>
      </w:r>
      <w:r>
        <w:t>и</w:t>
      </w:r>
      <w:r w:rsidRPr="00495C1A">
        <w:t xml:space="preserve"> нижней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w:t>
      </w:r>
    </w:p>
    <w:p w:rsidR="00B31978" w:rsidRPr="00495C1A" w:rsidRDefault="00B31978" w:rsidP="00B31978">
      <w:pPr>
        <w:ind w:left="-567" w:firstLine="708"/>
        <w:jc w:val="both"/>
        <w:rPr>
          <w:b/>
        </w:rPr>
      </w:pPr>
      <w:r w:rsidRPr="00495C1A">
        <w:rPr>
          <w:b/>
        </w:rPr>
        <w:t>Требования к безопасности работ</w:t>
      </w:r>
    </w:p>
    <w:p w:rsidR="00B31978" w:rsidRPr="00495C1A" w:rsidRDefault="00B31978" w:rsidP="00B31978">
      <w:pPr>
        <w:ind w:left="-567" w:firstLine="708"/>
        <w:jc w:val="both"/>
      </w:pPr>
      <w:r w:rsidRPr="00495C1A">
        <w:t xml:space="preserve">Проведение работ по обеспечению застрахованного лица, пострадавшего в результате несчастного случая на производстве </w:t>
      </w:r>
      <w:r>
        <w:t xml:space="preserve"> протеза</w:t>
      </w:r>
      <w:r w:rsidRPr="00495C1A">
        <w:t>м</w:t>
      </w:r>
      <w:r>
        <w:t>и</w:t>
      </w:r>
      <w:r w:rsidRPr="00495C1A">
        <w:t xml:space="preserve"> нижней конечности должно осуществляться в соответствии с требованиями, установленными законодательством Российской Федерации.</w:t>
      </w:r>
    </w:p>
    <w:p w:rsidR="00B31978" w:rsidRPr="00495C1A" w:rsidRDefault="00B31978" w:rsidP="00B31978">
      <w:pPr>
        <w:ind w:left="-567" w:firstLine="708"/>
        <w:jc w:val="both"/>
        <w:rPr>
          <w:b/>
        </w:rPr>
      </w:pPr>
      <w:r w:rsidRPr="00495C1A">
        <w:rPr>
          <w:b/>
        </w:rPr>
        <w:t>Требования к результатам работ</w:t>
      </w:r>
    </w:p>
    <w:p w:rsidR="00B31978" w:rsidRPr="00495C1A" w:rsidRDefault="00B31978" w:rsidP="00B31978">
      <w:pPr>
        <w:ind w:left="-567" w:firstLine="708"/>
        <w:jc w:val="both"/>
      </w:pPr>
      <w:r w:rsidRPr="00495C1A">
        <w:t>Работы по обеспечению застрахованного лица, пострадавшего в результате несчастного случая на производстве протез</w:t>
      </w:r>
      <w:r>
        <w:t>ами</w:t>
      </w:r>
      <w:r w:rsidRPr="00495C1A">
        <w:t xml:space="preserve"> нижней  конечности следует считать эффективно исполненным, если у застрахованного лица, пострадавшего в результате несчастного случая на производстве восстановлена опорная и двигательная функции, созданы условия для предупреждения развития деформации или благоприятного течения болезни. Работы по обеспечению застрахованного лица, пострадавшего в результате несчастного случая на производстве протез</w:t>
      </w:r>
      <w:r>
        <w:t>ами</w:t>
      </w:r>
      <w:r w:rsidRPr="00495C1A">
        <w:t xml:space="preserve"> должны быть выполнены с надлежащим качеством и в установленные сроки.</w:t>
      </w:r>
    </w:p>
    <w:p w:rsidR="00B31978" w:rsidRPr="00495C1A" w:rsidRDefault="00B31978" w:rsidP="00B31978">
      <w:pPr>
        <w:ind w:left="-567" w:firstLine="708"/>
        <w:jc w:val="both"/>
        <w:rPr>
          <w:b/>
        </w:rPr>
      </w:pPr>
      <w:r w:rsidRPr="00495C1A">
        <w:rPr>
          <w:b/>
        </w:rPr>
        <w:t>Требования к размерам, упаковке и отгрузке изделий.</w:t>
      </w:r>
    </w:p>
    <w:p w:rsidR="00B31978" w:rsidRPr="00495C1A" w:rsidRDefault="00B31978" w:rsidP="00B31978">
      <w:pPr>
        <w:ind w:left="-567" w:firstLine="708"/>
        <w:jc w:val="both"/>
      </w:pPr>
      <w:r w:rsidRPr="00495C1A">
        <w:t xml:space="preserve">Упаковка  протеза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31978" w:rsidRPr="00495C1A" w:rsidRDefault="00B31978" w:rsidP="00B31978">
      <w:pPr>
        <w:ind w:left="-567" w:firstLine="708"/>
        <w:jc w:val="both"/>
        <w:rPr>
          <w:b/>
        </w:rPr>
      </w:pPr>
      <w:r w:rsidRPr="00495C1A">
        <w:rPr>
          <w:b/>
        </w:rPr>
        <w:t>Требования к срокам и (или) объему предоставления гарантии качества работ</w:t>
      </w:r>
    </w:p>
    <w:p w:rsidR="00B31978" w:rsidRPr="00495C1A" w:rsidRDefault="00B31978" w:rsidP="00B31978">
      <w:pPr>
        <w:ind w:left="-567" w:firstLine="708"/>
        <w:jc w:val="both"/>
      </w:pPr>
      <w:r w:rsidRPr="00495C1A">
        <w:t>Гарантийный срок на протез  устанавливается со дня выдачи готового изделия в эксплуатацию, а именно в течение этого срока предприятие-изготовитель производит замену или ремонт изделия бесплатно.</w:t>
      </w:r>
    </w:p>
    <w:p w:rsidR="00B31978" w:rsidRPr="00495C1A" w:rsidRDefault="00B31978" w:rsidP="00B31978">
      <w:pPr>
        <w:ind w:left="-567" w:firstLine="708"/>
        <w:jc w:val="both"/>
      </w:pPr>
      <w:r w:rsidRPr="00495C1A">
        <w:t>Протез должен соответствовать требованиям Федерального закона от 21.11.2011 года № 323-ФЗ «Об основах охраны здоровья граждан в Российской Федерации».</w:t>
      </w:r>
    </w:p>
    <w:p w:rsidR="00B31978" w:rsidRPr="00495C1A" w:rsidRDefault="00B31978" w:rsidP="00B31978">
      <w:pPr>
        <w:ind w:left="-567" w:firstLine="708"/>
        <w:jc w:val="both"/>
        <w:rPr>
          <w:b/>
        </w:rPr>
      </w:pPr>
      <w:r w:rsidRPr="00495C1A">
        <w:rPr>
          <w:b/>
        </w:rPr>
        <w:t>Место, условия и сроки (периоды) выполнения работ</w:t>
      </w:r>
    </w:p>
    <w:p w:rsidR="00B31978" w:rsidRPr="00495C1A" w:rsidRDefault="00B31978" w:rsidP="00B31978">
      <w:pPr>
        <w:ind w:left="-567" w:firstLine="708"/>
        <w:jc w:val="both"/>
      </w:pPr>
      <w:r w:rsidRPr="00495C1A">
        <w:lastRenderedPageBreak/>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p>
    <w:p w:rsidR="00B31978" w:rsidRDefault="00B31978" w:rsidP="00B31978">
      <w:pPr>
        <w:ind w:left="-567" w:firstLine="708"/>
        <w:jc w:val="both"/>
      </w:pPr>
      <w:r w:rsidRPr="00B31978">
        <w:t>Место выполнения работ: Российская Федерация, по месту нахождения Исполнителя. Выполнение работ по Государственному контракту осуществляется Исполнителем на основании сведения о Получателе, которому филиалом Заказчика выдано Направление на обеспечение изделием. Исполнитель должен обеспечить возможность обращения Получателя с Направлением и получения результата работ (изделия) (т.е. обеспечить проведение замеров, примерку и выдачу готового изделия) на территории г. Ростова-на-Дону и Ростовской области (в регионе проживания Получателя).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w:t>
      </w:r>
      <w:r>
        <w:t>.</w:t>
      </w:r>
    </w:p>
    <w:p w:rsidR="00B31978" w:rsidRDefault="00B31978" w:rsidP="00B31978">
      <w:pPr>
        <w:ind w:left="-567" w:firstLine="708"/>
        <w:jc w:val="both"/>
        <w:rPr>
          <w:b/>
        </w:rPr>
      </w:pPr>
      <w:r w:rsidRPr="00495C1A">
        <w:t xml:space="preserve">Изготовление и выдача Получателю готового Изделия осуществляется в срок </w:t>
      </w:r>
      <w:r w:rsidRPr="00495C1A">
        <w:rPr>
          <w:b/>
        </w:rPr>
        <w:t xml:space="preserve">не более </w:t>
      </w:r>
      <w:r w:rsidR="00E627BB">
        <w:rPr>
          <w:b/>
        </w:rPr>
        <w:t>6</w:t>
      </w:r>
      <w:r w:rsidRPr="00495C1A">
        <w:rPr>
          <w:b/>
        </w:rPr>
        <w:t xml:space="preserve"> календарных дней</w:t>
      </w:r>
      <w:r w:rsidRPr="00495C1A">
        <w:t xml:space="preserve"> с момента получения Направления Получателя, но не позднее </w:t>
      </w:r>
      <w:r w:rsidR="00B03C79">
        <w:rPr>
          <w:b/>
        </w:rPr>
        <w:t>2</w:t>
      </w:r>
      <w:r w:rsidR="00177471">
        <w:rPr>
          <w:b/>
        </w:rPr>
        <w:t>7</w:t>
      </w:r>
      <w:r>
        <w:rPr>
          <w:b/>
        </w:rPr>
        <w:t>.</w:t>
      </w:r>
      <w:r w:rsidR="00B03C79">
        <w:rPr>
          <w:b/>
        </w:rPr>
        <w:t>12</w:t>
      </w:r>
      <w:r w:rsidRPr="00495C1A">
        <w:rPr>
          <w:b/>
        </w:rPr>
        <w:t>.20</w:t>
      </w:r>
      <w:r>
        <w:rPr>
          <w:b/>
        </w:rPr>
        <w:t>21</w:t>
      </w:r>
      <w:r w:rsidRPr="00495C1A">
        <w:rPr>
          <w:b/>
        </w:rPr>
        <w:t xml:space="preserve"> года.</w:t>
      </w:r>
    </w:p>
    <w:tbl>
      <w:tblPr>
        <w:tblW w:w="5178" w:type="pct"/>
        <w:tblInd w:w="-459" w:type="dxa"/>
        <w:tblLayout w:type="fixed"/>
        <w:tblLook w:val="04A0" w:firstRow="1" w:lastRow="0" w:firstColumn="1" w:lastColumn="0" w:noHBand="0" w:noVBand="1"/>
      </w:tblPr>
      <w:tblGrid>
        <w:gridCol w:w="1560"/>
        <w:gridCol w:w="5670"/>
        <w:gridCol w:w="851"/>
        <w:gridCol w:w="990"/>
        <w:gridCol w:w="1135"/>
      </w:tblGrid>
      <w:tr w:rsidR="00264458" w:rsidRPr="00264458" w:rsidTr="00264458">
        <w:tc>
          <w:tcPr>
            <w:tcW w:w="764" w:type="pct"/>
            <w:tcBorders>
              <w:top w:val="single" w:sz="4" w:space="0" w:color="000000"/>
              <w:left w:val="single" w:sz="4" w:space="0" w:color="000000"/>
              <w:bottom w:val="single" w:sz="4" w:space="0" w:color="auto"/>
              <w:right w:val="nil"/>
            </w:tcBorders>
            <w:hideMark/>
          </w:tcPr>
          <w:p w:rsidR="00264458" w:rsidRPr="00264458" w:rsidRDefault="00264458" w:rsidP="00B03C79">
            <w:pPr>
              <w:suppressAutoHyphens/>
              <w:jc w:val="center"/>
              <w:rPr>
                <w:rFonts w:eastAsia="Lucida Sans Unicode"/>
                <w:kern w:val="2"/>
                <w:sz w:val="20"/>
                <w:szCs w:val="20"/>
                <w:lang w:eastAsia="ar-SA"/>
              </w:rPr>
            </w:pPr>
            <w:r w:rsidRPr="00264458">
              <w:rPr>
                <w:sz w:val="20"/>
                <w:szCs w:val="20"/>
                <w:lang w:eastAsia="ar-SA"/>
              </w:rPr>
              <w:t>Наименование изделия</w:t>
            </w:r>
          </w:p>
        </w:tc>
        <w:tc>
          <w:tcPr>
            <w:tcW w:w="2778" w:type="pct"/>
            <w:tcBorders>
              <w:top w:val="single" w:sz="4" w:space="0" w:color="000000"/>
              <w:left w:val="single" w:sz="4" w:space="0" w:color="000000"/>
              <w:bottom w:val="single" w:sz="4" w:space="0" w:color="auto"/>
              <w:right w:val="nil"/>
            </w:tcBorders>
            <w:hideMark/>
          </w:tcPr>
          <w:p w:rsidR="00264458" w:rsidRPr="00264458" w:rsidRDefault="00264458" w:rsidP="00B31978">
            <w:pPr>
              <w:suppressAutoHyphens/>
              <w:snapToGrid w:val="0"/>
              <w:jc w:val="center"/>
              <w:rPr>
                <w:rFonts w:eastAsia="Lucida Sans Unicode"/>
                <w:kern w:val="2"/>
                <w:sz w:val="20"/>
                <w:szCs w:val="20"/>
                <w:lang w:eastAsia="ar-SA"/>
              </w:rPr>
            </w:pPr>
            <w:r w:rsidRPr="00264458">
              <w:rPr>
                <w:sz w:val="20"/>
                <w:szCs w:val="20"/>
                <w:lang w:eastAsia="ar-SA"/>
              </w:rPr>
              <w:t>Функциональные</w:t>
            </w:r>
          </w:p>
          <w:p w:rsidR="00264458" w:rsidRPr="00264458" w:rsidRDefault="00264458" w:rsidP="00B31978">
            <w:pPr>
              <w:suppressAutoHyphens/>
              <w:snapToGrid w:val="0"/>
              <w:jc w:val="center"/>
              <w:rPr>
                <w:sz w:val="20"/>
                <w:szCs w:val="20"/>
                <w:lang w:eastAsia="ar-SA"/>
              </w:rPr>
            </w:pPr>
            <w:r w:rsidRPr="00264458">
              <w:rPr>
                <w:sz w:val="20"/>
                <w:szCs w:val="20"/>
                <w:lang w:eastAsia="ar-SA"/>
              </w:rPr>
              <w:t>характеристики</w:t>
            </w:r>
          </w:p>
          <w:p w:rsidR="00264458" w:rsidRPr="00264458" w:rsidRDefault="00264458" w:rsidP="00B31978">
            <w:pPr>
              <w:suppressAutoHyphens/>
              <w:snapToGrid w:val="0"/>
              <w:spacing w:line="276" w:lineRule="auto"/>
              <w:jc w:val="center"/>
              <w:rPr>
                <w:rFonts w:eastAsia="Lucida Sans Unicode"/>
                <w:kern w:val="2"/>
                <w:sz w:val="20"/>
                <w:szCs w:val="20"/>
                <w:lang w:eastAsia="ar-SA"/>
              </w:rPr>
            </w:pPr>
            <w:r w:rsidRPr="00264458">
              <w:rPr>
                <w:sz w:val="20"/>
                <w:szCs w:val="20"/>
                <w:lang w:eastAsia="ar-SA"/>
              </w:rPr>
              <w:t>изделия</w:t>
            </w:r>
          </w:p>
        </w:tc>
        <w:tc>
          <w:tcPr>
            <w:tcW w:w="417" w:type="pct"/>
            <w:tcBorders>
              <w:top w:val="single" w:sz="4" w:space="0" w:color="000000"/>
              <w:left w:val="single" w:sz="4" w:space="0" w:color="000000"/>
              <w:bottom w:val="single" w:sz="4" w:space="0" w:color="000000"/>
              <w:right w:val="nil"/>
            </w:tcBorders>
            <w:hideMark/>
          </w:tcPr>
          <w:p w:rsidR="00264458" w:rsidRPr="00264458" w:rsidRDefault="00264458" w:rsidP="00B31978">
            <w:pPr>
              <w:suppressAutoHyphens/>
              <w:snapToGrid w:val="0"/>
              <w:jc w:val="center"/>
              <w:rPr>
                <w:rFonts w:eastAsia="Lucida Sans Unicode"/>
                <w:kern w:val="2"/>
                <w:sz w:val="20"/>
                <w:szCs w:val="20"/>
                <w:lang w:eastAsia="ar-SA"/>
              </w:rPr>
            </w:pPr>
            <w:r w:rsidRPr="00264458">
              <w:rPr>
                <w:sz w:val="20"/>
                <w:szCs w:val="20"/>
                <w:lang w:eastAsia="ar-SA"/>
              </w:rPr>
              <w:t>Коли</w:t>
            </w:r>
            <w:r w:rsidRPr="00264458">
              <w:rPr>
                <w:rFonts w:eastAsia="Lucida Sans Unicode"/>
                <w:kern w:val="2"/>
                <w:sz w:val="20"/>
                <w:szCs w:val="20"/>
                <w:lang w:eastAsia="ar-SA"/>
              </w:rPr>
              <w:t>ч</w:t>
            </w:r>
            <w:r w:rsidRPr="00264458">
              <w:rPr>
                <w:sz w:val="20"/>
                <w:szCs w:val="20"/>
                <w:lang w:eastAsia="ar-SA"/>
              </w:rPr>
              <w:t>ество (шт.)</w:t>
            </w:r>
          </w:p>
        </w:tc>
        <w:tc>
          <w:tcPr>
            <w:tcW w:w="485" w:type="pct"/>
            <w:tcBorders>
              <w:top w:val="single" w:sz="4" w:space="0" w:color="000000"/>
              <w:left w:val="single" w:sz="4" w:space="0" w:color="000000"/>
              <w:bottom w:val="single" w:sz="4" w:space="0" w:color="000000"/>
              <w:right w:val="single" w:sz="4" w:space="0" w:color="000000"/>
            </w:tcBorders>
          </w:tcPr>
          <w:p w:rsidR="00264458" w:rsidRPr="00264458" w:rsidRDefault="00264458" w:rsidP="00B31978">
            <w:pPr>
              <w:suppressAutoHyphens/>
              <w:snapToGrid w:val="0"/>
              <w:jc w:val="center"/>
              <w:rPr>
                <w:sz w:val="20"/>
                <w:szCs w:val="20"/>
                <w:lang w:eastAsia="ar-SA"/>
              </w:rPr>
            </w:pPr>
            <w:r w:rsidRPr="00264458">
              <w:rPr>
                <w:sz w:val="20"/>
                <w:szCs w:val="20"/>
                <w:lang w:eastAsia="ar-SA"/>
              </w:rPr>
              <w:t>Срок выполнения работ (календарных дней)</w:t>
            </w:r>
          </w:p>
        </w:tc>
        <w:tc>
          <w:tcPr>
            <w:tcW w:w="556" w:type="pct"/>
            <w:tcBorders>
              <w:top w:val="single" w:sz="4" w:space="0" w:color="000000"/>
              <w:left w:val="single" w:sz="4" w:space="0" w:color="000000"/>
              <w:bottom w:val="single" w:sz="4" w:space="0" w:color="000000"/>
              <w:right w:val="single" w:sz="4" w:space="0" w:color="000000"/>
            </w:tcBorders>
            <w:hideMark/>
          </w:tcPr>
          <w:p w:rsidR="00264458" w:rsidRPr="00264458" w:rsidRDefault="00264458" w:rsidP="00B31978">
            <w:pPr>
              <w:suppressAutoHyphens/>
              <w:snapToGrid w:val="0"/>
              <w:jc w:val="center"/>
              <w:rPr>
                <w:rFonts w:eastAsia="Lucida Sans Unicode"/>
                <w:kern w:val="2"/>
                <w:sz w:val="20"/>
                <w:szCs w:val="20"/>
                <w:lang w:eastAsia="ar-SA"/>
              </w:rPr>
            </w:pPr>
            <w:r w:rsidRPr="00264458">
              <w:rPr>
                <w:sz w:val="20"/>
                <w:szCs w:val="20"/>
                <w:lang w:eastAsia="ar-SA"/>
              </w:rPr>
              <w:t>Срок</w:t>
            </w:r>
          </w:p>
          <w:p w:rsidR="00264458" w:rsidRPr="00264458" w:rsidRDefault="00264458" w:rsidP="00B31978">
            <w:pPr>
              <w:suppressAutoHyphens/>
              <w:snapToGrid w:val="0"/>
              <w:jc w:val="center"/>
              <w:rPr>
                <w:sz w:val="20"/>
                <w:szCs w:val="20"/>
                <w:lang w:eastAsia="ar-SA"/>
              </w:rPr>
            </w:pPr>
            <w:r w:rsidRPr="00264458">
              <w:rPr>
                <w:sz w:val="20"/>
                <w:szCs w:val="20"/>
                <w:lang w:eastAsia="ar-SA"/>
              </w:rPr>
              <w:t>гарантии</w:t>
            </w:r>
          </w:p>
          <w:p w:rsidR="00264458" w:rsidRPr="00264458" w:rsidRDefault="00264458" w:rsidP="00B31978">
            <w:pPr>
              <w:suppressAutoHyphens/>
              <w:snapToGrid w:val="0"/>
              <w:spacing w:line="276" w:lineRule="auto"/>
              <w:jc w:val="center"/>
              <w:rPr>
                <w:rFonts w:eastAsia="Lucida Sans Unicode"/>
                <w:kern w:val="2"/>
                <w:sz w:val="20"/>
                <w:szCs w:val="20"/>
                <w:lang w:eastAsia="ar-SA"/>
              </w:rPr>
            </w:pPr>
            <w:r w:rsidRPr="00264458">
              <w:rPr>
                <w:sz w:val="20"/>
                <w:szCs w:val="20"/>
                <w:lang w:eastAsia="ar-SA"/>
              </w:rPr>
              <w:t>(месяцев)</w:t>
            </w:r>
          </w:p>
        </w:tc>
      </w:tr>
      <w:tr w:rsidR="00264458" w:rsidRPr="00B31978" w:rsidTr="00264458">
        <w:tc>
          <w:tcPr>
            <w:tcW w:w="764" w:type="pct"/>
            <w:tcBorders>
              <w:top w:val="single" w:sz="4" w:space="0" w:color="auto"/>
              <w:left w:val="single" w:sz="4" w:space="0" w:color="000000"/>
              <w:bottom w:val="single" w:sz="4" w:space="0" w:color="auto"/>
              <w:right w:val="nil"/>
            </w:tcBorders>
          </w:tcPr>
          <w:p w:rsidR="00264458" w:rsidRPr="00B31978" w:rsidRDefault="00264458" w:rsidP="00B03C79">
            <w:pPr>
              <w:suppressAutoHyphens/>
              <w:snapToGrid w:val="0"/>
              <w:spacing w:line="276" w:lineRule="auto"/>
              <w:rPr>
                <w:rFonts w:eastAsia="Lucida Sans Unicode"/>
                <w:kern w:val="2"/>
                <w:sz w:val="22"/>
                <w:szCs w:val="22"/>
                <w:lang w:eastAsia="ar-SA"/>
              </w:rPr>
            </w:pPr>
            <w:r w:rsidRPr="00B31978">
              <w:rPr>
                <w:rFonts w:eastAsia="Lucida Sans Unicode"/>
                <w:kern w:val="2"/>
                <w:sz w:val="22"/>
                <w:szCs w:val="22"/>
                <w:lang w:eastAsia="ar-SA"/>
              </w:rPr>
              <w:t xml:space="preserve">Протез бедра модульный с </w:t>
            </w:r>
            <w:r>
              <w:rPr>
                <w:rFonts w:eastAsia="Lucida Sans Unicode"/>
                <w:kern w:val="2"/>
                <w:sz w:val="22"/>
                <w:szCs w:val="22"/>
                <w:lang w:eastAsia="ar-SA"/>
              </w:rPr>
              <w:t>микропроцессорным управлением</w:t>
            </w:r>
          </w:p>
        </w:tc>
        <w:tc>
          <w:tcPr>
            <w:tcW w:w="2778" w:type="pct"/>
            <w:tcBorders>
              <w:top w:val="single" w:sz="4" w:space="0" w:color="auto"/>
              <w:left w:val="single" w:sz="4" w:space="0" w:color="000000"/>
              <w:bottom w:val="single" w:sz="4" w:space="0" w:color="auto"/>
              <w:right w:val="nil"/>
            </w:tcBorders>
          </w:tcPr>
          <w:p w:rsidR="00264458" w:rsidRPr="00291EEC" w:rsidRDefault="00264458" w:rsidP="006E689E">
            <w:pPr>
              <w:snapToGrid w:val="0"/>
              <w:spacing w:line="276" w:lineRule="auto"/>
              <w:rPr>
                <w:rFonts w:eastAsia="Lucida Sans Unicode"/>
                <w:kern w:val="2"/>
                <w:sz w:val="22"/>
                <w:szCs w:val="22"/>
              </w:rPr>
            </w:pPr>
            <w:r w:rsidRPr="00291EEC">
              <w:rPr>
                <w:rFonts w:eastAsia="Lucida Sans Unicode"/>
                <w:kern w:val="2"/>
                <w:sz w:val="22"/>
                <w:szCs w:val="22"/>
              </w:rPr>
              <w:t xml:space="preserve">Протез бедра модульный </w:t>
            </w:r>
            <w:r w:rsidRPr="00B03C79">
              <w:rPr>
                <w:rFonts w:eastAsia="Lucida Sans Unicode"/>
                <w:kern w:val="2"/>
                <w:sz w:val="22"/>
                <w:szCs w:val="22"/>
              </w:rPr>
              <w:t>с микропроцессорным управлением</w:t>
            </w:r>
            <w:r w:rsidRPr="004D6629">
              <w:rPr>
                <w:rFonts w:eastAsia="Lucida Sans Unicode"/>
                <w:kern w:val="2"/>
                <w:sz w:val="22"/>
                <w:szCs w:val="22"/>
              </w:rPr>
              <w:t xml:space="preserve">, </w:t>
            </w:r>
            <w:r>
              <w:rPr>
                <w:rFonts w:eastAsia="Lucida Sans Unicode"/>
                <w:kern w:val="2"/>
                <w:sz w:val="22"/>
                <w:szCs w:val="22"/>
              </w:rPr>
              <w:t xml:space="preserve">с несущей </w:t>
            </w:r>
            <w:proofErr w:type="spellStart"/>
            <w:r>
              <w:rPr>
                <w:rFonts w:eastAsia="Lucida Sans Unicode"/>
                <w:kern w:val="2"/>
                <w:sz w:val="22"/>
                <w:szCs w:val="22"/>
              </w:rPr>
              <w:t>скелетированной</w:t>
            </w:r>
            <w:proofErr w:type="spellEnd"/>
            <w:r>
              <w:rPr>
                <w:rFonts w:eastAsia="Lucida Sans Unicode"/>
                <w:kern w:val="2"/>
                <w:sz w:val="22"/>
                <w:szCs w:val="22"/>
              </w:rPr>
              <w:t xml:space="preserve">  приемной гильзой, индивидуального изготовления по слепку. </w:t>
            </w:r>
            <w:proofErr w:type="gramStart"/>
            <w:r>
              <w:rPr>
                <w:rFonts w:eastAsia="Lucida Sans Unicode"/>
                <w:kern w:val="2"/>
                <w:sz w:val="22"/>
                <w:szCs w:val="22"/>
              </w:rPr>
              <w:t>Гидравлический одноосный коленный шарнир с электронной системой управления, обеспечивающей более безопасную, по отношению к аналогам,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подниматься по лестнице и наклонной плоскости переменным (не приставным) шагом, с режимом полной фиксации под любым углом.</w:t>
            </w:r>
            <w:proofErr w:type="gramEnd"/>
            <w:r>
              <w:rPr>
                <w:rFonts w:eastAsia="Lucida Sans Unicode"/>
                <w:kern w:val="2"/>
                <w:sz w:val="22"/>
                <w:szCs w:val="22"/>
              </w:rPr>
              <w:t xml:space="preserve"> Стопа разработана для пациентов повышенного и высокого уровней активности. Состоит из сдвоенных пружин и длинного базового элемента. Эффективно рекуперирует энергию при обеспечении плавного переката на разных скоростях ходьбы. Уникальное эластичное соединение карбоновых пружин и базового элемента позволяет оптимально адаптироваться к неровным опорным поверхностям. Настраиваемая трехступенчатая амортизация с использованием клиньев. </w:t>
            </w:r>
            <w:proofErr w:type="gramStart"/>
            <w:r>
              <w:rPr>
                <w:rFonts w:eastAsia="Lucida Sans Unicode"/>
                <w:kern w:val="2"/>
                <w:sz w:val="22"/>
                <w:szCs w:val="22"/>
              </w:rPr>
              <w:t>Защищена</w:t>
            </w:r>
            <w:proofErr w:type="gramEnd"/>
            <w:r>
              <w:rPr>
                <w:rFonts w:eastAsia="Lucida Sans Unicode"/>
                <w:kern w:val="2"/>
                <w:sz w:val="22"/>
                <w:szCs w:val="22"/>
              </w:rPr>
              <w:t xml:space="preserve"> от пресной, соленой и хлорированной воды и имеет каналы для стока воды на соединительном адаптере и дренажные отверстия в косметической оболочке. Структурная высота – 150 мм, вес без косметической оболочки – 450 г. (</w:t>
            </w:r>
            <w:proofErr w:type="spellStart"/>
            <w:r>
              <w:rPr>
                <w:rFonts w:eastAsia="Lucida Sans Unicode"/>
                <w:kern w:val="2"/>
                <w:sz w:val="22"/>
                <w:szCs w:val="22"/>
              </w:rPr>
              <w:t>референсный</w:t>
            </w:r>
            <w:proofErr w:type="spellEnd"/>
            <w:r>
              <w:rPr>
                <w:rFonts w:eastAsia="Lucida Sans Unicode"/>
                <w:kern w:val="2"/>
                <w:sz w:val="22"/>
                <w:szCs w:val="22"/>
              </w:rPr>
              <w:t xml:space="preserve"> размер – 26 см), максимальный вес пользователя до 150 кг. Наличие поворотного регулировочно-соединительного устройства, обеспечивающего возможность поворота </w:t>
            </w:r>
            <w:r>
              <w:rPr>
                <w:rFonts w:eastAsia="Lucida Sans Unicode"/>
                <w:kern w:val="2"/>
                <w:sz w:val="22"/>
                <w:szCs w:val="22"/>
              </w:rPr>
              <w:lastRenderedPageBreak/>
              <w:t>согнутой в колене искусственной голени относительно гильзы (для обеспечения самообслуживания пациента). Полуфабрикаты – титан на нагрузку до 125 кг. Косметическая облицовка модульная, съемная, пластиковая с защитной функцией. Крепление мышечно-</w:t>
            </w:r>
            <w:proofErr w:type="spellStart"/>
            <w:r>
              <w:rPr>
                <w:rFonts w:eastAsia="Lucida Sans Unicode"/>
                <w:kern w:val="2"/>
                <w:sz w:val="22"/>
                <w:szCs w:val="22"/>
              </w:rPr>
              <w:t>вакумное</w:t>
            </w:r>
            <w:proofErr w:type="spellEnd"/>
            <w:r>
              <w:rPr>
                <w:rFonts w:eastAsia="Lucida Sans Unicode"/>
                <w:kern w:val="2"/>
                <w:sz w:val="22"/>
                <w:szCs w:val="22"/>
              </w:rPr>
              <w:t>.</w:t>
            </w:r>
          </w:p>
        </w:tc>
        <w:tc>
          <w:tcPr>
            <w:tcW w:w="417" w:type="pct"/>
            <w:tcBorders>
              <w:top w:val="single" w:sz="4" w:space="0" w:color="000000"/>
              <w:left w:val="single" w:sz="4" w:space="0" w:color="000000"/>
              <w:bottom w:val="single" w:sz="4" w:space="0" w:color="000000"/>
              <w:right w:val="nil"/>
            </w:tcBorders>
          </w:tcPr>
          <w:p w:rsidR="00264458" w:rsidRPr="00B31978" w:rsidRDefault="00264458" w:rsidP="00B31978">
            <w:pPr>
              <w:suppressAutoHyphens/>
              <w:snapToGrid w:val="0"/>
              <w:spacing w:line="276" w:lineRule="auto"/>
              <w:jc w:val="center"/>
              <w:rPr>
                <w:rFonts w:eastAsia="Lucida Sans Unicode"/>
                <w:kern w:val="2"/>
                <w:sz w:val="22"/>
                <w:szCs w:val="22"/>
                <w:lang w:eastAsia="ar-SA"/>
              </w:rPr>
            </w:pPr>
            <w:r w:rsidRPr="00B31978">
              <w:rPr>
                <w:rFonts w:eastAsia="Lucida Sans Unicode"/>
                <w:kern w:val="2"/>
                <w:sz w:val="22"/>
                <w:szCs w:val="22"/>
                <w:lang w:eastAsia="ar-SA"/>
              </w:rPr>
              <w:lastRenderedPageBreak/>
              <w:t>1</w:t>
            </w:r>
          </w:p>
        </w:tc>
        <w:tc>
          <w:tcPr>
            <w:tcW w:w="485" w:type="pct"/>
            <w:tcBorders>
              <w:top w:val="single" w:sz="4" w:space="0" w:color="000000"/>
              <w:left w:val="single" w:sz="4" w:space="0" w:color="000000"/>
              <w:bottom w:val="single" w:sz="4" w:space="0" w:color="000000"/>
              <w:right w:val="single" w:sz="4" w:space="0" w:color="000000"/>
            </w:tcBorders>
          </w:tcPr>
          <w:p w:rsidR="00264458" w:rsidRPr="00B31978" w:rsidRDefault="00264458" w:rsidP="00E627BB">
            <w:pPr>
              <w:suppressAutoHyphens/>
              <w:snapToGrid w:val="0"/>
              <w:spacing w:line="276" w:lineRule="auto"/>
              <w:rPr>
                <w:rFonts w:eastAsia="Lucida Sans Unicode"/>
                <w:kern w:val="2"/>
                <w:sz w:val="22"/>
                <w:szCs w:val="22"/>
                <w:lang w:eastAsia="ar-SA"/>
              </w:rPr>
            </w:pPr>
            <w:r>
              <w:rPr>
                <w:rFonts w:eastAsia="Lucida Sans Unicode"/>
                <w:kern w:val="2"/>
                <w:sz w:val="22"/>
                <w:szCs w:val="22"/>
                <w:lang w:eastAsia="ar-SA"/>
              </w:rPr>
              <w:t>Не более 6</w:t>
            </w:r>
            <w:r w:rsidRPr="00B31978">
              <w:rPr>
                <w:rFonts w:eastAsia="Lucida Sans Unicode"/>
                <w:kern w:val="2"/>
                <w:sz w:val="22"/>
                <w:szCs w:val="22"/>
                <w:lang w:eastAsia="ar-SA"/>
              </w:rPr>
              <w:t xml:space="preserve"> </w:t>
            </w:r>
          </w:p>
        </w:tc>
        <w:tc>
          <w:tcPr>
            <w:tcW w:w="556" w:type="pct"/>
            <w:tcBorders>
              <w:top w:val="single" w:sz="4" w:space="0" w:color="000000"/>
              <w:left w:val="single" w:sz="4" w:space="0" w:color="000000"/>
              <w:bottom w:val="single" w:sz="4" w:space="0" w:color="000000"/>
              <w:right w:val="single" w:sz="4" w:space="0" w:color="000000"/>
            </w:tcBorders>
          </w:tcPr>
          <w:p w:rsidR="00264458" w:rsidRPr="00B31978" w:rsidRDefault="00264458" w:rsidP="00B31978">
            <w:pPr>
              <w:suppressAutoHyphens/>
              <w:snapToGrid w:val="0"/>
              <w:spacing w:line="276" w:lineRule="auto"/>
              <w:rPr>
                <w:rFonts w:eastAsia="Lucida Sans Unicode"/>
                <w:kern w:val="2"/>
                <w:sz w:val="22"/>
                <w:szCs w:val="22"/>
                <w:lang w:eastAsia="ar-SA"/>
              </w:rPr>
            </w:pPr>
            <w:r w:rsidRPr="00B31978">
              <w:rPr>
                <w:rFonts w:eastAsia="Lucida Sans Unicode"/>
                <w:kern w:val="2"/>
                <w:sz w:val="22"/>
                <w:szCs w:val="22"/>
                <w:lang w:eastAsia="ar-SA"/>
              </w:rPr>
              <w:t>Не менее  12 месяцев</w:t>
            </w:r>
          </w:p>
        </w:tc>
      </w:tr>
    </w:tbl>
    <w:p w:rsidR="008D1199" w:rsidRDefault="008D1199" w:rsidP="00264458">
      <w:pPr>
        <w:ind w:right="-1"/>
        <w:jc w:val="both"/>
        <w:rPr>
          <w:bCs/>
          <w:iCs/>
        </w:rPr>
      </w:pPr>
      <w:bookmarkStart w:id="0" w:name="_GoBack"/>
      <w:bookmarkEnd w:id="0"/>
    </w:p>
    <w:sectPr w:rsidR="008D1199" w:rsidSect="001B04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1442C"/>
    <w:rsid w:val="000400E0"/>
    <w:rsid w:val="00041E30"/>
    <w:rsid w:val="000526FD"/>
    <w:rsid w:val="00073D40"/>
    <w:rsid w:val="000802A5"/>
    <w:rsid w:val="00081FED"/>
    <w:rsid w:val="0008360D"/>
    <w:rsid w:val="00095D84"/>
    <w:rsid w:val="0009708D"/>
    <w:rsid w:val="00097107"/>
    <w:rsid w:val="000A401A"/>
    <w:rsid w:val="000B3D0E"/>
    <w:rsid w:val="000C0F42"/>
    <w:rsid w:val="000D2A53"/>
    <w:rsid w:val="000E0E19"/>
    <w:rsid w:val="000F6DE8"/>
    <w:rsid w:val="001031C3"/>
    <w:rsid w:val="001432D1"/>
    <w:rsid w:val="00167ED1"/>
    <w:rsid w:val="00177471"/>
    <w:rsid w:val="001A0A73"/>
    <w:rsid w:val="001B04F3"/>
    <w:rsid w:val="001B3353"/>
    <w:rsid w:val="001C6823"/>
    <w:rsid w:val="001E185A"/>
    <w:rsid w:val="001E60BE"/>
    <w:rsid w:val="001F7464"/>
    <w:rsid w:val="001F777D"/>
    <w:rsid w:val="002552CB"/>
    <w:rsid w:val="00264458"/>
    <w:rsid w:val="002736E9"/>
    <w:rsid w:val="00291B4E"/>
    <w:rsid w:val="002A002E"/>
    <w:rsid w:val="002A3E99"/>
    <w:rsid w:val="002A5850"/>
    <w:rsid w:val="002A7341"/>
    <w:rsid w:val="002C522D"/>
    <w:rsid w:val="002E16BD"/>
    <w:rsid w:val="002E5CDD"/>
    <w:rsid w:val="002E71FA"/>
    <w:rsid w:val="002F129E"/>
    <w:rsid w:val="002F2046"/>
    <w:rsid w:val="002F2320"/>
    <w:rsid w:val="002F5E14"/>
    <w:rsid w:val="003029AB"/>
    <w:rsid w:val="003212A6"/>
    <w:rsid w:val="00335A44"/>
    <w:rsid w:val="00337FDB"/>
    <w:rsid w:val="00346E2B"/>
    <w:rsid w:val="00361652"/>
    <w:rsid w:val="00364584"/>
    <w:rsid w:val="00366B88"/>
    <w:rsid w:val="00381C74"/>
    <w:rsid w:val="0038742C"/>
    <w:rsid w:val="0039280D"/>
    <w:rsid w:val="003A45B3"/>
    <w:rsid w:val="003B4AC3"/>
    <w:rsid w:val="003F390B"/>
    <w:rsid w:val="004036D8"/>
    <w:rsid w:val="0040604C"/>
    <w:rsid w:val="00430FF1"/>
    <w:rsid w:val="00443722"/>
    <w:rsid w:val="00493504"/>
    <w:rsid w:val="00495C1A"/>
    <w:rsid w:val="004A177C"/>
    <w:rsid w:val="004B3975"/>
    <w:rsid w:val="004B3DF6"/>
    <w:rsid w:val="004B696A"/>
    <w:rsid w:val="004E58AF"/>
    <w:rsid w:val="00525D22"/>
    <w:rsid w:val="00534CDD"/>
    <w:rsid w:val="00580D60"/>
    <w:rsid w:val="005B05F1"/>
    <w:rsid w:val="005E09A8"/>
    <w:rsid w:val="005F2B02"/>
    <w:rsid w:val="00653C97"/>
    <w:rsid w:val="00693909"/>
    <w:rsid w:val="006E0B0C"/>
    <w:rsid w:val="006E689E"/>
    <w:rsid w:val="006F31C6"/>
    <w:rsid w:val="007036F4"/>
    <w:rsid w:val="00710C6E"/>
    <w:rsid w:val="00720E34"/>
    <w:rsid w:val="00723168"/>
    <w:rsid w:val="00733E28"/>
    <w:rsid w:val="007428A0"/>
    <w:rsid w:val="00757E40"/>
    <w:rsid w:val="007736B9"/>
    <w:rsid w:val="00783542"/>
    <w:rsid w:val="00784883"/>
    <w:rsid w:val="007A3354"/>
    <w:rsid w:val="007C3B66"/>
    <w:rsid w:val="007D66C6"/>
    <w:rsid w:val="007E5070"/>
    <w:rsid w:val="007F4EE3"/>
    <w:rsid w:val="00837F3E"/>
    <w:rsid w:val="008414BC"/>
    <w:rsid w:val="00884380"/>
    <w:rsid w:val="00890FE8"/>
    <w:rsid w:val="008C6B9A"/>
    <w:rsid w:val="008D1199"/>
    <w:rsid w:val="008E4658"/>
    <w:rsid w:val="008E56F0"/>
    <w:rsid w:val="008F5647"/>
    <w:rsid w:val="009172D9"/>
    <w:rsid w:val="00920166"/>
    <w:rsid w:val="00925FAA"/>
    <w:rsid w:val="00936D8F"/>
    <w:rsid w:val="009407F1"/>
    <w:rsid w:val="009C5618"/>
    <w:rsid w:val="009D598E"/>
    <w:rsid w:val="00A011C6"/>
    <w:rsid w:val="00A133D6"/>
    <w:rsid w:val="00A15540"/>
    <w:rsid w:val="00A27DE2"/>
    <w:rsid w:val="00A43D21"/>
    <w:rsid w:val="00A45C5C"/>
    <w:rsid w:val="00A47FC4"/>
    <w:rsid w:val="00A565CF"/>
    <w:rsid w:val="00A752C6"/>
    <w:rsid w:val="00A772BE"/>
    <w:rsid w:val="00A86F01"/>
    <w:rsid w:val="00A876CD"/>
    <w:rsid w:val="00A8777B"/>
    <w:rsid w:val="00A932DA"/>
    <w:rsid w:val="00AC3CC4"/>
    <w:rsid w:val="00AD03B9"/>
    <w:rsid w:val="00AF3B28"/>
    <w:rsid w:val="00B03C79"/>
    <w:rsid w:val="00B31978"/>
    <w:rsid w:val="00B93484"/>
    <w:rsid w:val="00B9547A"/>
    <w:rsid w:val="00B968E5"/>
    <w:rsid w:val="00BA1B53"/>
    <w:rsid w:val="00BA1D8D"/>
    <w:rsid w:val="00BB453E"/>
    <w:rsid w:val="00BB47C4"/>
    <w:rsid w:val="00BB7437"/>
    <w:rsid w:val="00BC7C90"/>
    <w:rsid w:val="00C0371E"/>
    <w:rsid w:val="00C105EF"/>
    <w:rsid w:val="00C14ED8"/>
    <w:rsid w:val="00C20776"/>
    <w:rsid w:val="00C21B89"/>
    <w:rsid w:val="00C30921"/>
    <w:rsid w:val="00C42751"/>
    <w:rsid w:val="00CB4B42"/>
    <w:rsid w:val="00CB5086"/>
    <w:rsid w:val="00CC08BB"/>
    <w:rsid w:val="00CC6212"/>
    <w:rsid w:val="00CE0CAD"/>
    <w:rsid w:val="00D075BF"/>
    <w:rsid w:val="00D426AB"/>
    <w:rsid w:val="00D642D9"/>
    <w:rsid w:val="00D83604"/>
    <w:rsid w:val="00D914E1"/>
    <w:rsid w:val="00D95546"/>
    <w:rsid w:val="00DC5CC0"/>
    <w:rsid w:val="00DF4E71"/>
    <w:rsid w:val="00DF7420"/>
    <w:rsid w:val="00E11629"/>
    <w:rsid w:val="00E14833"/>
    <w:rsid w:val="00E156A1"/>
    <w:rsid w:val="00E509B3"/>
    <w:rsid w:val="00E52751"/>
    <w:rsid w:val="00E627BB"/>
    <w:rsid w:val="00E64C6E"/>
    <w:rsid w:val="00E926B6"/>
    <w:rsid w:val="00E952DA"/>
    <w:rsid w:val="00EA0E05"/>
    <w:rsid w:val="00EB782D"/>
    <w:rsid w:val="00EC3A74"/>
    <w:rsid w:val="00EC49D7"/>
    <w:rsid w:val="00ED2E73"/>
    <w:rsid w:val="00EF0FE5"/>
    <w:rsid w:val="00EF5852"/>
    <w:rsid w:val="00F23AFB"/>
    <w:rsid w:val="00F63832"/>
    <w:rsid w:val="00F63FAB"/>
    <w:rsid w:val="00FA00CC"/>
    <w:rsid w:val="00FA15D5"/>
    <w:rsid w:val="00FB0976"/>
    <w:rsid w:val="00FC39E2"/>
    <w:rsid w:val="00FC7220"/>
    <w:rsid w:val="00FD1B1F"/>
    <w:rsid w:val="00FD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925FAA"/>
    <w:rPr>
      <w:rFonts w:ascii="Tahoma" w:hAnsi="Tahoma" w:cs="Tahoma"/>
      <w:sz w:val="16"/>
      <w:szCs w:val="16"/>
    </w:rPr>
  </w:style>
  <w:style w:type="character" w:customStyle="1" w:styleId="a9">
    <w:name w:val="Текст выноски Знак"/>
    <w:basedOn w:val="a0"/>
    <w:link w:val="a8"/>
    <w:uiPriority w:val="99"/>
    <w:semiHidden/>
    <w:rsid w:val="00925F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925FAA"/>
    <w:rPr>
      <w:rFonts w:ascii="Tahoma" w:hAnsi="Tahoma" w:cs="Tahoma"/>
      <w:sz w:val="16"/>
      <w:szCs w:val="16"/>
    </w:rPr>
  </w:style>
  <w:style w:type="character" w:customStyle="1" w:styleId="a9">
    <w:name w:val="Текст выноски Знак"/>
    <w:basedOn w:val="a0"/>
    <w:link w:val="a8"/>
    <w:uiPriority w:val="99"/>
    <w:semiHidden/>
    <w:rsid w:val="00925F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3650">
      <w:bodyDiv w:val="1"/>
      <w:marLeft w:val="0"/>
      <w:marRight w:val="0"/>
      <w:marTop w:val="0"/>
      <w:marBottom w:val="0"/>
      <w:divBdr>
        <w:top w:val="none" w:sz="0" w:space="0" w:color="auto"/>
        <w:left w:val="none" w:sz="0" w:space="0" w:color="auto"/>
        <w:bottom w:val="none" w:sz="0" w:space="0" w:color="auto"/>
        <w:right w:val="none" w:sz="0" w:space="0" w:color="auto"/>
      </w:divBdr>
    </w:div>
    <w:div w:id="1357463038">
      <w:bodyDiv w:val="1"/>
      <w:marLeft w:val="0"/>
      <w:marRight w:val="0"/>
      <w:marTop w:val="0"/>
      <w:marBottom w:val="0"/>
      <w:divBdr>
        <w:top w:val="none" w:sz="0" w:space="0" w:color="auto"/>
        <w:left w:val="none" w:sz="0" w:space="0" w:color="auto"/>
        <w:bottom w:val="none" w:sz="0" w:space="0" w:color="auto"/>
        <w:right w:val="none" w:sz="0" w:space="0" w:color="auto"/>
      </w:divBdr>
    </w:div>
    <w:div w:id="1620642140">
      <w:bodyDiv w:val="1"/>
      <w:marLeft w:val="0"/>
      <w:marRight w:val="0"/>
      <w:marTop w:val="0"/>
      <w:marBottom w:val="0"/>
      <w:divBdr>
        <w:top w:val="none" w:sz="0" w:space="0" w:color="auto"/>
        <w:left w:val="none" w:sz="0" w:space="0" w:color="auto"/>
        <w:bottom w:val="none" w:sz="0" w:space="0" w:color="auto"/>
        <w:right w:val="none" w:sz="0" w:space="0" w:color="auto"/>
      </w:divBdr>
    </w:div>
    <w:div w:id="18169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3</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Черябкина Ирина Александровна</cp:lastModifiedBy>
  <cp:revision>251</cp:revision>
  <cp:lastPrinted>2021-11-22T14:00:00Z</cp:lastPrinted>
  <dcterms:created xsi:type="dcterms:W3CDTF">2018-10-04T14:34:00Z</dcterms:created>
  <dcterms:modified xsi:type="dcterms:W3CDTF">2021-11-22T14:23:00Z</dcterms:modified>
</cp:coreProperties>
</file>