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44" w:rsidRPr="00C65FE5" w:rsidRDefault="00CE0E44" w:rsidP="00723AA6">
      <w:pPr>
        <w:jc w:val="center"/>
        <w:rPr>
          <w:b/>
          <w:color w:val="000000" w:themeColor="text1"/>
        </w:rPr>
      </w:pPr>
      <w:r w:rsidRPr="00C65FE5">
        <w:rPr>
          <w:b/>
          <w:color w:val="000000" w:themeColor="text1"/>
        </w:rPr>
        <w:t>Техническое задание</w:t>
      </w:r>
    </w:p>
    <w:p w:rsidR="00CE0E44" w:rsidRPr="00C65FE5" w:rsidRDefault="00CE0E44" w:rsidP="00CE0E44">
      <w:pPr>
        <w:widowControl w:val="0"/>
        <w:suppressAutoHyphens w:val="0"/>
        <w:jc w:val="center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Поставка инвалидам специальных сре</w:t>
      </w:r>
      <w:proofErr w:type="gramStart"/>
      <w:r w:rsidRPr="00C65FE5">
        <w:rPr>
          <w:color w:val="000000" w:themeColor="text1"/>
          <w:lang w:eastAsia="ru-RU"/>
        </w:rPr>
        <w:t>дств пр</w:t>
      </w:r>
      <w:proofErr w:type="gramEnd"/>
      <w:r w:rsidRPr="00C65FE5">
        <w:rPr>
          <w:color w:val="000000" w:themeColor="text1"/>
          <w:lang w:eastAsia="ru-RU"/>
        </w:rPr>
        <w:t>и нарушениях функций выделения</w:t>
      </w:r>
    </w:p>
    <w:p w:rsidR="00CE0E44" w:rsidRPr="00C65FE5" w:rsidRDefault="00CE0E44" w:rsidP="00723AA6">
      <w:pPr>
        <w:widowControl w:val="0"/>
        <w:suppressAutoHyphens w:val="0"/>
        <w:rPr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Наименование и описание объекта закупки</w:t>
      </w:r>
      <w:r w:rsidRPr="00C65FE5">
        <w:rPr>
          <w:color w:val="000000" w:themeColor="text1"/>
          <w:lang w:eastAsia="ru-RU"/>
        </w:rPr>
        <w:t>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Специальные средства при нарушениях функций выделения (далее – ТСР) для лиц, страдающих нарушениями функции выделения, по медицинским показаниям.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 xml:space="preserve">Общее количество поставляемого товара – </w:t>
      </w:r>
      <w:r w:rsidR="00F76B94">
        <w:rPr>
          <w:b/>
          <w:color w:val="000000" w:themeColor="text1"/>
        </w:rPr>
        <w:t>1 304</w:t>
      </w:r>
      <w:r w:rsidR="003B15F9" w:rsidRPr="00C65FE5">
        <w:rPr>
          <w:color w:val="000000" w:themeColor="text1"/>
        </w:rPr>
        <w:t xml:space="preserve"> </w:t>
      </w:r>
      <w:r w:rsidRPr="00C65FE5">
        <w:rPr>
          <w:b/>
          <w:color w:val="000000" w:themeColor="text1"/>
          <w:lang w:eastAsia="ru-RU"/>
        </w:rPr>
        <w:t>штук</w:t>
      </w:r>
      <w:r w:rsidRPr="00C65FE5">
        <w:rPr>
          <w:color w:val="000000" w:themeColor="text1"/>
          <w:lang w:eastAsia="ru-RU"/>
        </w:rPr>
        <w:t>.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Default="00CE0E44" w:rsidP="00723AA6">
      <w:pPr>
        <w:adjustRightInd w:val="0"/>
        <w:jc w:val="both"/>
        <w:rPr>
          <w:color w:val="000000" w:themeColor="text1"/>
        </w:rPr>
      </w:pPr>
      <w:r w:rsidRPr="00530898">
        <w:rPr>
          <w:b/>
          <w:color w:val="000000" w:themeColor="text1"/>
          <w:u w:val="single"/>
          <w:lang w:eastAsia="ru-RU"/>
        </w:rPr>
        <w:t>1.</w:t>
      </w:r>
      <w:r w:rsidR="00723AA6" w:rsidRPr="00530898">
        <w:rPr>
          <w:color w:val="000000" w:themeColor="text1"/>
          <w:u w:val="single"/>
        </w:rPr>
        <w:t xml:space="preserve"> </w:t>
      </w:r>
      <w:r w:rsidR="00F76B94" w:rsidRPr="00530898">
        <w:rPr>
          <w:b/>
          <w:color w:val="000000" w:themeColor="text1"/>
          <w:u w:val="single"/>
        </w:rPr>
        <w:t>Система</w:t>
      </w:r>
      <w:r w:rsidR="00F76B94" w:rsidRPr="00F76B94">
        <w:rPr>
          <w:b/>
          <w:color w:val="000000" w:themeColor="text1"/>
          <w:u w:val="single"/>
        </w:rPr>
        <w:t xml:space="preserve"> (с катетером) для </w:t>
      </w:r>
      <w:proofErr w:type="spellStart"/>
      <w:r w:rsidR="00F76B94" w:rsidRPr="00F76B94">
        <w:rPr>
          <w:b/>
          <w:color w:val="000000" w:themeColor="text1"/>
          <w:u w:val="single"/>
        </w:rPr>
        <w:t>нефростомии</w:t>
      </w:r>
      <w:proofErr w:type="spellEnd"/>
      <w:r w:rsidR="00F76B94">
        <w:rPr>
          <w:color w:val="000000" w:themeColor="text1"/>
        </w:rPr>
        <w:t xml:space="preserve"> - </w:t>
      </w:r>
      <w:r w:rsidR="00F76B94" w:rsidRPr="00F76B94">
        <w:rPr>
          <w:color w:val="000000" w:themeColor="text1"/>
        </w:rPr>
        <w:t>204 штук.</w:t>
      </w:r>
    </w:p>
    <w:p w:rsidR="00F76B94" w:rsidRDefault="00F76B94" w:rsidP="00530898">
      <w:pPr>
        <w:ind w:firstLine="708"/>
        <w:jc w:val="both"/>
      </w:pPr>
      <w:r>
        <w:t xml:space="preserve">Система с (катетером) для </w:t>
      </w:r>
      <w:proofErr w:type="spellStart"/>
      <w:r>
        <w:t>нефростомии</w:t>
      </w:r>
      <w:proofErr w:type="spellEnd"/>
      <w:r>
        <w:t xml:space="preserve"> включает в себя: </w:t>
      </w:r>
      <w:proofErr w:type="spellStart"/>
      <w:r>
        <w:t>однопетлевой</w:t>
      </w:r>
      <w:proofErr w:type="spellEnd"/>
      <w:r>
        <w:t xml:space="preserve"> катетер, тип кончика катетера – J-типа, </w:t>
      </w:r>
      <w:proofErr w:type="spellStart"/>
      <w:r>
        <w:t>изготовленого</w:t>
      </w:r>
      <w:proofErr w:type="spellEnd"/>
      <w:r>
        <w:t xml:space="preserve"> из полимерного материала, с боковыми отверстиями на петле, торцевым отверстием. Размеры катетера:</w:t>
      </w:r>
      <w:r>
        <w:rPr>
          <w:b/>
        </w:rPr>
        <w:t xml:space="preserve">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10,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12,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14</w:t>
      </w:r>
      <w:r>
        <w:t xml:space="preserve"> (конкретный размер  определяется  с учетом индивидуальной потребности инвалида). Стилет для выпрямления петли катетера, переходник для соединения катетера с мешком для сбора мочи, пункционную иглу, проводник с гибким  j-образным наконечником, с толкателем,  коннектор с запирательным механизмом, дилататор (не менее двух), фиксирующую  муфту. Катетер стерилен и должен находиться в индивидуальной упаковке.</w:t>
      </w:r>
    </w:p>
    <w:p w:rsidR="00530898" w:rsidRDefault="00530898" w:rsidP="00530898">
      <w:pPr>
        <w:ind w:firstLine="708"/>
        <w:jc w:val="both"/>
      </w:pPr>
    </w:p>
    <w:p w:rsidR="00F76B94" w:rsidRPr="00F76B94" w:rsidRDefault="00F76B94" w:rsidP="00F76B94">
      <w:pPr>
        <w:jc w:val="both"/>
        <w:rPr>
          <w:b/>
        </w:rPr>
      </w:pPr>
      <w:r w:rsidRPr="00530898">
        <w:rPr>
          <w:b/>
          <w:u w:val="single"/>
        </w:rPr>
        <w:t>2. Катетер</w:t>
      </w:r>
      <w:r w:rsidRPr="00F76B94">
        <w:rPr>
          <w:b/>
          <w:u w:val="single"/>
        </w:rPr>
        <w:t xml:space="preserve"> уретральный длительного пользования</w:t>
      </w:r>
      <w:r w:rsidRPr="00F76B94">
        <w:rPr>
          <w:b/>
        </w:rPr>
        <w:t xml:space="preserve"> - </w:t>
      </w:r>
      <w:r w:rsidRPr="00F76B94">
        <w:t>300 штук</w:t>
      </w:r>
    </w:p>
    <w:p w:rsidR="00F76B94" w:rsidRDefault="00F76B94" w:rsidP="00530898">
      <w:pPr>
        <w:ind w:firstLine="708"/>
        <w:jc w:val="both"/>
      </w:pPr>
      <w:r>
        <w:t xml:space="preserve">Катетер </w:t>
      </w:r>
      <w:proofErr w:type="spellStart"/>
      <w:r>
        <w:t>Фолея</w:t>
      </w:r>
      <w:proofErr w:type="spellEnd"/>
      <w:r>
        <w:t xml:space="preserve"> двухходовый уретральный для длительной катетеризации мочевого пузыря, изготовлен из высококачественного латекса или силикона или латекса с силиконовым покрытием, с дренажной воронкой, с  отверстием для надувания баллона и  </w:t>
      </w:r>
      <w:proofErr w:type="spellStart"/>
      <w:r>
        <w:t>противовозвратным</w:t>
      </w:r>
      <w:proofErr w:type="spellEnd"/>
      <w:r>
        <w:t xml:space="preserve"> клапаном. Катетер должен иметь универсальную форму коннектора для использования катетера с мочеприемниками любого типа, различных размеров: </w:t>
      </w:r>
      <w:r>
        <w:rPr>
          <w:b/>
        </w:rPr>
        <w:t xml:space="preserve">от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8 до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30</w:t>
      </w:r>
      <w:r>
        <w:t xml:space="preserve">, (конкретный размер  определяется  с учетом индивидуальной потребности инвалида). Катетер должен быть стерилен и находиться в индивидуальной упаковке, (в соответствие с п. 3.46 ГОСТ </w:t>
      </w:r>
      <w:proofErr w:type="gramStart"/>
      <w:r>
        <w:t>Р</w:t>
      </w:r>
      <w:proofErr w:type="gramEnd"/>
      <w:r>
        <w:t xml:space="preserve"> 58235-2018).</w:t>
      </w:r>
    </w:p>
    <w:p w:rsidR="00530898" w:rsidRDefault="00530898" w:rsidP="00530898">
      <w:pPr>
        <w:ind w:firstLine="708"/>
        <w:jc w:val="both"/>
      </w:pPr>
    </w:p>
    <w:p w:rsidR="00F76B94" w:rsidRDefault="00F76B94" w:rsidP="00F76B94">
      <w:pPr>
        <w:jc w:val="both"/>
      </w:pPr>
      <w:r w:rsidRPr="00530898">
        <w:rPr>
          <w:b/>
          <w:u w:val="single"/>
        </w:rPr>
        <w:t>3. Катетер уретральный постоянного пользования</w:t>
      </w:r>
      <w:r>
        <w:t xml:space="preserve"> -</w:t>
      </w:r>
      <w:r w:rsidRPr="00F76B94">
        <w:t xml:space="preserve"> 100 штук.</w:t>
      </w:r>
    </w:p>
    <w:p w:rsidR="00F76B94" w:rsidRDefault="00F76B94" w:rsidP="00530898">
      <w:pPr>
        <w:ind w:firstLine="708"/>
        <w:jc w:val="both"/>
      </w:pPr>
      <w:r>
        <w:t xml:space="preserve">Катетер </w:t>
      </w:r>
      <w:proofErr w:type="spellStart"/>
      <w:r>
        <w:t>Фолея</w:t>
      </w:r>
      <w:proofErr w:type="spellEnd"/>
      <w:r>
        <w:t xml:space="preserve"> двухходовый для  постоянной катетеризации мочевого пузыря, изготовлен из высококачественного латекса или силикона или латекса с силиконовым покрытием, с дренажной воронкой, с  отверстием для надувания баллона и  </w:t>
      </w:r>
      <w:proofErr w:type="spellStart"/>
      <w:r>
        <w:t>противовозвратным</w:t>
      </w:r>
      <w:proofErr w:type="spellEnd"/>
      <w:r>
        <w:t xml:space="preserve"> клапаном. Катетер должен иметь универсальную форму коннектора для использования катетера с мочеприемниками любого типа, различных размеров: </w:t>
      </w:r>
      <w:r>
        <w:rPr>
          <w:b/>
        </w:rPr>
        <w:t xml:space="preserve">от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8 до </w:t>
      </w:r>
      <w:proofErr w:type="spellStart"/>
      <w:r>
        <w:rPr>
          <w:b/>
        </w:rPr>
        <w:t>Ch</w:t>
      </w:r>
      <w:proofErr w:type="spellEnd"/>
      <w:r>
        <w:rPr>
          <w:b/>
        </w:rPr>
        <w:t xml:space="preserve"> 30</w:t>
      </w:r>
      <w:r>
        <w:t xml:space="preserve">, (конкретный размер  определяется  с учетом индивидуальной потребности инвалида). Катетер должен быть стерилен и находиться в индивидуальной упаковке, (в соответствие с п. 3.46 ГОСТ </w:t>
      </w:r>
      <w:proofErr w:type="gramStart"/>
      <w:r>
        <w:t>Р</w:t>
      </w:r>
      <w:proofErr w:type="gramEnd"/>
      <w:r>
        <w:t xml:space="preserve"> 58235-2018).</w:t>
      </w:r>
    </w:p>
    <w:p w:rsidR="00530898" w:rsidRDefault="00530898" w:rsidP="00530898">
      <w:pPr>
        <w:ind w:firstLine="708"/>
        <w:jc w:val="both"/>
      </w:pPr>
    </w:p>
    <w:p w:rsidR="00F76B94" w:rsidRDefault="00F76B94" w:rsidP="00F76B94">
      <w:pPr>
        <w:jc w:val="both"/>
      </w:pPr>
      <w:r w:rsidRPr="00F76B94">
        <w:rPr>
          <w:b/>
          <w:u w:val="single"/>
        </w:rPr>
        <w:t xml:space="preserve">4. Наборы - мочеприемники для </w:t>
      </w:r>
      <w:proofErr w:type="spellStart"/>
      <w:r w:rsidRPr="00F76B94">
        <w:rPr>
          <w:b/>
          <w:u w:val="single"/>
        </w:rPr>
        <w:t>самокатетеризации</w:t>
      </w:r>
      <w:proofErr w:type="spellEnd"/>
      <w:r w:rsidRPr="00F76B94">
        <w:rPr>
          <w:b/>
          <w:u w:val="single"/>
        </w:rPr>
        <w:t xml:space="preserve">: мешок-мочеприемник, катетер </w:t>
      </w:r>
      <w:proofErr w:type="spellStart"/>
      <w:r w:rsidRPr="00F76B94">
        <w:rPr>
          <w:b/>
          <w:u w:val="single"/>
        </w:rPr>
        <w:t>лубрицированный</w:t>
      </w:r>
      <w:proofErr w:type="spellEnd"/>
      <w:r w:rsidRPr="00F76B94">
        <w:rPr>
          <w:b/>
          <w:u w:val="single"/>
        </w:rPr>
        <w:t xml:space="preserve"> для </w:t>
      </w:r>
      <w:proofErr w:type="spellStart"/>
      <w:r w:rsidRPr="00F76B94">
        <w:rPr>
          <w:b/>
          <w:u w:val="single"/>
        </w:rPr>
        <w:t>самокатетеризации</w:t>
      </w:r>
      <w:proofErr w:type="spellEnd"/>
      <w:r>
        <w:t xml:space="preserve"> - 700 штук.</w:t>
      </w:r>
    </w:p>
    <w:p w:rsidR="00530898" w:rsidRDefault="00F76B94" w:rsidP="00530898">
      <w:pPr>
        <w:ind w:firstLine="708"/>
        <w:jc w:val="both"/>
      </w:pPr>
      <w:r>
        <w:t xml:space="preserve">Мешок-мочеприемник с интегрированным в него </w:t>
      </w:r>
      <w:proofErr w:type="spellStart"/>
      <w:r>
        <w:t>лублицированным</w:t>
      </w:r>
      <w:proofErr w:type="spellEnd"/>
      <w:r>
        <w:t xml:space="preserve"> катетером для </w:t>
      </w:r>
      <w:proofErr w:type="spellStart"/>
      <w:r>
        <w:t>самокатарезации</w:t>
      </w:r>
      <w:proofErr w:type="spellEnd"/>
      <w:r>
        <w:t xml:space="preserve">. Мешок-мочеприемник объемом не менее 700 мл. Катетер изготовлен из поливинилхлорида (ПВХ), покрыт гидрофильным </w:t>
      </w:r>
      <w:proofErr w:type="spellStart"/>
      <w:r>
        <w:t>лубрикантом</w:t>
      </w:r>
      <w:proofErr w:type="spellEnd"/>
      <w:r>
        <w:t xml:space="preserve"> с  ампулой с раствором для активации </w:t>
      </w:r>
      <w:proofErr w:type="spellStart"/>
      <w:r>
        <w:t>лубриканта</w:t>
      </w:r>
      <w:proofErr w:type="spellEnd"/>
      <w:r>
        <w:t xml:space="preserve"> или должен иметь специально обработанную </w:t>
      </w:r>
      <w:proofErr w:type="gramStart"/>
      <w:r>
        <w:t>поверхность</w:t>
      </w:r>
      <w:proofErr w:type="gramEnd"/>
      <w:r>
        <w:t xml:space="preserve"> не требующую применения смазки, наконечник катетера типа </w:t>
      </w:r>
      <w:proofErr w:type="spellStart"/>
      <w:r>
        <w:t>Нелатон</w:t>
      </w:r>
      <w:proofErr w:type="spellEnd"/>
      <w:r>
        <w:t xml:space="preserve"> с двумя боковыми отверстиями. Размерный ряд </w:t>
      </w:r>
      <w:proofErr w:type="spellStart"/>
      <w:r>
        <w:t>Ch</w:t>
      </w:r>
      <w:proofErr w:type="spellEnd"/>
      <w:r>
        <w:t xml:space="preserve"> 10 - 16 (конкретный размер  определяется  с учетом индивидуальной потребности инвалида) (в соответствии с п. 3.45  ГОСТ </w:t>
      </w:r>
      <w:proofErr w:type="gramStart"/>
      <w:r>
        <w:t>Р</w:t>
      </w:r>
      <w:proofErr w:type="gramEnd"/>
      <w:r>
        <w:t xml:space="preserve"> 58235-2018).</w:t>
      </w:r>
    </w:p>
    <w:p w:rsidR="00530898" w:rsidRPr="00530898" w:rsidRDefault="00530898" w:rsidP="00530898">
      <w:pPr>
        <w:ind w:firstLine="708"/>
        <w:jc w:val="both"/>
      </w:pPr>
    </w:p>
    <w:p w:rsidR="00CE0E44" w:rsidRPr="00C65FE5" w:rsidRDefault="00CE0E44" w:rsidP="00CE0E44">
      <w:pPr>
        <w:widowControl w:val="0"/>
        <w:suppressAutoHyphens w:val="0"/>
        <w:jc w:val="both"/>
        <w:rPr>
          <w:b/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Место поставки товара: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 xml:space="preserve"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</w:t>
      </w:r>
      <w:r w:rsidRPr="00C65FE5">
        <w:rPr>
          <w:color w:val="000000" w:themeColor="text1"/>
          <w:lang w:eastAsia="ru-RU"/>
        </w:rPr>
        <w:lastRenderedPageBreak/>
        <w:t>области) с правом выбора Получателем одного из способов получения Товара: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E0E4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>Пункты выдачи Товара и склад Поставщика должны быть оснащены видеокамерами.</w:t>
      </w:r>
    </w:p>
    <w:p w:rsidR="00530898" w:rsidRPr="00C65FE5" w:rsidRDefault="00530898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Срок поставки товара:</w:t>
      </w:r>
    </w:p>
    <w:p w:rsidR="00CE0E44" w:rsidRPr="00C65FE5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proofErr w:type="gramStart"/>
      <w:r w:rsidRPr="00C65FE5">
        <w:rPr>
          <w:color w:val="000000" w:themeColor="text1"/>
          <w:lang w:eastAsia="ru-RU"/>
        </w:rPr>
        <w:t>С даты получения</w:t>
      </w:r>
      <w:proofErr w:type="gramEnd"/>
      <w:r w:rsidRPr="00C65FE5">
        <w:rPr>
          <w:color w:val="000000" w:themeColor="text1"/>
          <w:lang w:eastAsia="ru-RU"/>
        </w:rPr>
        <w:t xml:space="preserve"> от Заказчика реестра получателей Товара </w:t>
      </w:r>
      <w:r w:rsidRPr="00C65FE5">
        <w:rPr>
          <w:b/>
          <w:color w:val="000000" w:themeColor="text1"/>
          <w:lang w:eastAsia="ru-RU"/>
        </w:rPr>
        <w:t xml:space="preserve">до </w:t>
      </w:r>
      <w:r w:rsidR="00A81AFB" w:rsidRPr="00C65FE5">
        <w:rPr>
          <w:b/>
          <w:color w:val="000000" w:themeColor="text1"/>
          <w:lang w:eastAsia="ru-RU"/>
        </w:rPr>
        <w:t>10</w:t>
      </w:r>
      <w:r w:rsidRPr="00C65FE5">
        <w:rPr>
          <w:b/>
          <w:color w:val="000000" w:themeColor="text1"/>
          <w:lang w:eastAsia="ru-RU"/>
        </w:rPr>
        <w:t xml:space="preserve"> </w:t>
      </w:r>
      <w:r w:rsidR="00A81AFB" w:rsidRPr="00C65FE5">
        <w:rPr>
          <w:b/>
          <w:color w:val="000000" w:themeColor="text1"/>
          <w:lang w:eastAsia="ru-RU"/>
        </w:rPr>
        <w:t>августа</w:t>
      </w:r>
      <w:r w:rsidRPr="00C65FE5">
        <w:rPr>
          <w:b/>
          <w:color w:val="000000" w:themeColor="text1"/>
          <w:lang w:eastAsia="ru-RU"/>
        </w:rPr>
        <w:t xml:space="preserve"> 202</w:t>
      </w:r>
      <w:r w:rsidR="00A81AFB" w:rsidRPr="00C65FE5">
        <w:rPr>
          <w:b/>
          <w:color w:val="000000" w:themeColor="text1"/>
          <w:lang w:eastAsia="ru-RU"/>
        </w:rPr>
        <w:t>2 </w:t>
      </w:r>
      <w:r w:rsidRPr="00C65FE5">
        <w:rPr>
          <w:b/>
          <w:color w:val="000000" w:themeColor="text1"/>
          <w:lang w:eastAsia="ru-RU"/>
        </w:rPr>
        <w:t>года</w:t>
      </w:r>
      <w:r w:rsidRPr="00C65FE5">
        <w:rPr>
          <w:color w:val="000000" w:themeColor="text1"/>
          <w:lang w:eastAsia="ru-RU"/>
        </w:rPr>
        <w:t>.</w:t>
      </w:r>
    </w:p>
    <w:p w:rsidR="00CE0E44" w:rsidRDefault="00CE0E44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  <w:r w:rsidRPr="00C65FE5">
        <w:rPr>
          <w:color w:val="000000" w:themeColor="text1"/>
          <w:lang w:eastAsia="ru-RU"/>
        </w:rPr>
        <w:t xml:space="preserve">Поставка товара Получателям не должна превышать </w:t>
      </w:r>
      <w:r w:rsidRPr="00C65FE5">
        <w:rPr>
          <w:b/>
          <w:color w:val="000000" w:themeColor="text1"/>
          <w:lang w:eastAsia="ru-RU"/>
        </w:rPr>
        <w:t>30</w:t>
      </w:r>
      <w:r w:rsidRPr="00C65FE5">
        <w:rPr>
          <w:color w:val="000000" w:themeColor="text1"/>
          <w:lang w:eastAsia="ru-RU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C65FE5">
        <w:rPr>
          <w:b/>
          <w:color w:val="000000" w:themeColor="text1"/>
          <w:lang w:eastAsia="ru-RU"/>
        </w:rPr>
        <w:t>7</w:t>
      </w:r>
      <w:r w:rsidRPr="00C65FE5">
        <w:rPr>
          <w:color w:val="000000" w:themeColor="text1"/>
          <w:lang w:eastAsia="ru-RU"/>
        </w:rPr>
        <w:t xml:space="preserve"> календарных дней со дня получения Поставщиком реестра получателей Товара.</w:t>
      </w:r>
    </w:p>
    <w:p w:rsidR="00530898" w:rsidRPr="00C65FE5" w:rsidRDefault="00530898" w:rsidP="00CE0E44">
      <w:pPr>
        <w:widowControl w:val="0"/>
        <w:suppressAutoHyphens w:val="0"/>
        <w:jc w:val="both"/>
        <w:rPr>
          <w:color w:val="000000" w:themeColor="text1"/>
          <w:lang w:eastAsia="ru-RU"/>
        </w:rPr>
      </w:pPr>
    </w:p>
    <w:p w:rsidR="00CE0E44" w:rsidRPr="00C65FE5" w:rsidRDefault="00CE0E44" w:rsidP="00CE0E44">
      <w:pPr>
        <w:autoSpaceDE w:val="0"/>
        <w:autoSpaceDN w:val="0"/>
        <w:adjustRightInd w:val="0"/>
        <w:ind w:left="-24"/>
        <w:jc w:val="both"/>
        <w:rPr>
          <w:b/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Требования к качеству, техническим, функциональным характеристикам:</w:t>
      </w: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-6"/>
        </w:rPr>
      </w:pPr>
      <w:r w:rsidRPr="00C65FE5">
        <w:rPr>
          <w:color w:val="000000" w:themeColor="text1"/>
          <w:spacing w:val="-6"/>
        </w:rPr>
        <w:t xml:space="preserve">ТСР должно иметь действующее </w:t>
      </w:r>
      <w:r w:rsidRPr="00C65FE5">
        <w:rPr>
          <w:b/>
          <w:color w:val="000000" w:themeColor="text1"/>
          <w:spacing w:val="-6"/>
        </w:rPr>
        <w:t xml:space="preserve">регистрационное удостоверение, </w:t>
      </w:r>
      <w:r w:rsidRPr="00C65FE5">
        <w:rPr>
          <w:color w:val="000000" w:themeColor="text1"/>
          <w:spacing w:val="-6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C65FE5" w:rsidRPr="00C65FE5" w:rsidRDefault="00C65FE5" w:rsidP="00C65FE5">
      <w:pPr>
        <w:jc w:val="both"/>
        <w:rPr>
          <w:color w:val="000000" w:themeColor="text1"/>
        </w:rPr>
      </w:pPr>
      <w:r w:rsidRPr="00C65FE5">
        <w:rPr>
          <w:color w:val="000000" w:themeColor="text1"/>
        </w:rPr>
        <w:t xml:space="preserve">Специальные средства при нарушениях функций выделения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C65FE5" w:rsidRPr="00C65FE5" w:rsidRDefault="00C65FE5" w:rsidP="00C65FE5">
      <w:pPr>
        <w:jc w:val="both"/>
        <w:rPr>
          <w:color w:val="000000" w:themeColor="text1"/>
        </w:rPr>
      </w:pPr>
      <w:r w:rsidRPr="00C65FE5">
        <w:rPr>
          <w:color w:val="000000" w:themeColor="text1"/>
        </w:rPr>
        <w:t xml:space="preserve">Товар в части основных терминов и понятий должны соответствовать ГОСТ </w:t>
      </w:r>
      <w:proofErr w:type="gramStart"/>
      <w:r w:rsidRPr="00C65FE5">
        <w:rPr>
          <w:color w:val="000000" w:themeColor="text1"/>
        </w:rPr>
        <w:t>Р</w:t>
      </w:r>
      <w:proofErr w:type="gramEnd"/>
      <w:r w:rsidRPr="00C65FE5">
        <w:rPr>
          <w:color w:val="000000" w:themeColor="text1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C65FE5">
        <w:rPr>
          <w:color w:val="000000" w:themeColor="text1"/>
        </w:rPr>
        <w:t>Р</w:t>
      </w:r>
      <w:proofErr w:type="gramEnd"/>
      <w:r w:rsidRPr="00C65FE5">
        <w:rPr>
          <w:color w:val="000000" w:themeColor="text1"/>
        </w:rPr>
        <w:t xml:space="preserve"> 58237-2018 «Средства ухода за кишечными </w:t>
      </w:r>
      <w:proofErr w:type="spellStart"/>
      <w:r w:rsidRPr="00C65FE5">
        <w:rPr>
          <w:color w:val="000000" w:themeColor="text1"/>
        </w:rPr>
        <w:t>стомами</w:t>
      </w:r>
      <w:proofErr w:type="spellEnd"/>
      <w:r w:rsidRPr="00C65FE5">
        <w:rPr>
          <w:color w:val="000000" w:themeColor="text1"/>
        </w:rPr>
        <w:t xml:space="preserve">: калоприемники, вспомогательные средства и средства ухода за кожей вокруг </w:t>
      </w:r>
      <w:proofErr w:type="spellStart"/>
      <w:r w:rsidRPr="00C65FE5">
        <w:rPr>
          <w:color w:val="000000" w:themeColor="text1"/>
        </w:rPr>
        <w:t>стомы</w:t>
      </w:r>
      <w:proofErr w:type="spellEnd"/>
      <w:r w:rsidRPr="00C65FE5">
        <w:rPr>
          <w:color w:val="000000" w:themeColor="text1"/>
        </w:rPr>
        <w:t xml:space="preserve">. Характеристики и основные требования. Методы испытаний». </w:t>
      </w:r>
    </w:p>
    <w:p w:rsidR="00CE0E44" w:rsidRDefault="00C65FE5" w:rsidP="00530898">
      <w:pPr>
        <w:jc w:val="both"/>
        <w:rPr>
          <w:color w:val="000000" w:themeColor="text1"/>
        </w:rPr>
      </w:pPr>
      <w:r w:rsidRPr="00C65FE5">
        <w:rPr>
          <w:color w:val="000000" w:themeColor="text1"/>
        </w:rPr>
        <w:t xml:space="preserve">Функциональные характеристики Товара должны соответствовать ГОСТ </w:t>
      </w:r>
      <w:proofErr w:type="gramStart"/>
      <w:r w:rsidRPr="00C65FE5">
        <w:rPr>
          <w:color w:val="000000" w:themeColor="text1"/>
        </w:rPr>
        <w:t>Р</w:t>
      </w:r>
      <w:proofErr w:type="gramEnd"/>
      <w:r w:rsidRPr="00C65FE5">
        <w:rPr>
          <w:color w:val="000000" w:themeColor="text1"/>
        </w:rPr>
        <w:t xml:space="preserve"> 58237-2018 «Средства ухода за кишечными </w:t>
      </w:r>
      <w:proofErr w:type="spellStart"/>
      <w:r w:rsidRPr="00C65FE5">
        <w:rPr>
          <w:color w:val="000000" w:themeColor="text1"/>
        </w:rPr>
        <w:t>стомами</w:t>
      </w:r>
      <w:proofErr w:type="spellEnd"/>
      <w:r w:rsidRPr="00C65FE5">
        <w:rPr>
          <w:color w:val="000000" w:themeColor="text1"/>
        </w:rPr>
        <w:t xml:space="preserve">: калоприемники, вспомогательные средства и средства ухода за кожей вокруг </w:t>
      </w:r>
      <w:proofErr w:type="spellStart"/>
      <w:r w:rsidRPr="00C65FE5">
        <w:rPr>
          <w:color w:val="000000" w:themeColor="text1"/>
        </w:rPr>
        <w:t>стомы</w:t>
      </w:r>
      <w:proofErr w:type="spellEnd"/>
      <w:r w:rsidRPr="00C65FE5">
        <w:rPr>
          <w:color w:val="000000" w:themeColor="text1"/>
        </w:rPr>
        <w:t xml:space="preserve">. Характеристики и основные требования. Методы испытаний». </w:t>
      </w:r>
    </w:p>
    <w:p w:rsidR="00530898" w:rsidRPr="00C65FE5" w:rsidRDefault="00530898" w:rsidP="00530898">
      <w:pPr>
        <w:jc w:val="both"/>
        <w:rPr>
          <w:color w:val="000000" w:themeColor="text1"/>
        </w:rPr>
      </w:pPr>
    </w:p>
    <w:p w:rsidR="00CE0E44" w:rsidRPr="00C65FE5" w:rsidRDefault="00CE0E44" w:rsidP="00CE0E44">
      <w:pPr>
        <w:widowControl w:val="0"/>
        <w:jc w:val="both"/>
        <w:rPr>
          <w:b/>
          <w:color w:val="000000" w:themeColor="text1"/>
          <w:lang w:eastAsia="ru-RU"/>
        </w:rPr>
      </w:pPr>
      <w:r w:rsidRPr="00C65FE5">
        <w:rPr>
          <w:b/>
          <w:color w:val="000000" w:themeColor="text1"/>
          <w:lang w:eastAsia="ru-RU"/>
        </w:rPr>
        <w:t>Требования к комплектности, маркировке, упаковке ТСР:</w:t>
      </w:r>
    </w:p>
    <w:p w:rsidR="00723AA6" w:rsidRPr="00C65FE5" w:rsidRDefault="00723AA6" w:rsidP="00723AA6">
      <w:pPr>
        <w:keepNext/>
        <w:jc w:val="both"/>
        <w:rPr>
          <w:rFonts w:eastAsia="Arial CYR"/>
          <w:color w:val="000000" w:themeColor="text1"/>
        </w:rPr>
      </w:pPr>
      <w:r w:rsidRPr="00C65FE5">
        <w:rPr>
          <w:color w:val="000000" w:themeColor="text1"/>
        </w:rPr>
        <w:t>Упак</w:t>
      </w:r>
      <w:r w:rsidRPr="00C65FE5">
        <w:rPr>
          <w:rFonts w:eastAsia="Arial CYR"/>
          <w:color w:val="000000" w:themeColor="text1"/>
        </w:rPr>
        <w:t xml:space="preserve">овка </w:t>
      </w:r>
      <w:r w:rsidRPr="00C65FE5">
        <w:rPr>
          <w:color w:val="000000" w:themeColor="text1"/>
        </w:rPr>
        <w:t>специальных сре</w:t>
      </w:r>
      <w:proofErr w:type="gramStart"/>
      <w:r w:rsidRPr="00C65FE5">
        <w:rPr>
          <w:color w:val="000000" w:themeColor="text1"/>
        </w:rPr>
        <w:t>дств пр</w:t>
      </w:r>
      <w:proofErr w:type="gramEnd"/>
      <w:r w:rsidRPr="00C65FE5">
        <w:rPr>
          <w:color w:val="000000" w:themeColor="text1"/>
        </w:rPr>
        <w:t xml:space="preserve">и нарушениях функций выделения </w:t>
      </w:r>
      <w:r w:rsidRPr="00C65FE5">
        <w:rPr>
          <w:rFonts w:eastAsia="Arial CYR"/>
          <w:color w:val="000000" w:themeColor="text1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723AA6" w:rsidRPr="00C65FE5" w:rsidRDefault="00723AA6" w:rsidP="00723AA6">
      <w:pPr>
        <w:keepNext/>
        <w:jc w:val="both"/>
        <w:rPr>
          <w:rFonts w:eastAsia="Arial CYR"/>
          <w:color w:val="000000" w:themeColor="text1"/>
        </w:rPr>
      </w:pPr>
      <w:r w:rsidRPr="00C65FE5">
        <w:rPr>
          <w:rFonts w:eastAsia="Arial CYR"/>
          <w:color w:val="000000" w:themeColor="text1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CE0E44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C65FE5">
        <w:rPr>
          <w:rFonts w:eastAsia="Arial CYR"/>
          <w:color w:val="000000" w:themeColor="text1"/>
          <w:lang w:eastAsia="ru-RU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530898" w:rsidRPr="00C65FE5" w:rsidRDefault="00530898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</w:p>
    <w:p w:rsidR="00CE0E44" w:rsidRPr="00C65FE5" w:rsidRDefault="00CE0E44" w:rsidP="00CE0E44">
      <w:pPr>
        <w:widowControl w:val="0"/>
        <w:autoSpaceDE w:val="0"/>
        <w:autoSpaceDN w:val="0"/>
        <w:adjustRightInd w:val="0"/>
        <w:jc w:val="both"/>
        <w:rPr>
          <w:rFonts w:eastAsia="Arial CYR"/>
          <w:b/>
          <w:color w:val="000000" w:themeColor="text1"/>
          <w:lang w:eastAsia="ru-RU"/>
        </w:rPr>
      </w:pPr>
      <w:r w:rsidRPr="00C65FE5">
        <w:rPr>
          <w:rFonts w:eastAsia="Arial CYR"/>
          <w:b/>
          <w:color w:val="000000" w:themeColor="text1"/>
          <w:lang w:eastAsia="ru-RU"/>
        </w:rPr>
        <w:t>Гарантии качества:</w:t>
      </w:r>
    </w:p>
    <w:p w:rsidR="00C12983" w:rsidRPr="00C12983" w:rsidRDefault="00C12983" w:rsidP="00C12983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proofErr w:type="gramStart"/>
      <w:r w:rsidRPr="00C12983">
        <w:rPr>
          <w:rFonts w:eastAsia="Arial CYR"/>
          <w:color w:val="000000" w:themeColor="text1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C12983">
        <w:rPr>
          <w:rFonts w:eastAsia="Arial CYR"/>
          <w:color w:val="000000" w:themeColor="text1"/>
          <w:lang w:eastAsia="ru-RU"/>
        </w:rPr>
        <w:t xml:space="preserve"> На товаре не должно быть механических повреждений.</w:t>
      </w:r>
    </w:p>
    <w:p w:rsidR="00C12983" w:rsidRPr="00C12983" w:rsidRDefault="00C12983" w:rsidP="00C12983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C12983">
        <w:rPr>
          <w:rFonts w:eastAsia="Arial CYR"/>
          <w:color w:val="000000" w:themeColor="text1"/>
          <w:lang w:eastAsia="ru-RU"/>
        </w:rPr>
        <w:lastRenderedPageBreak/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C12983" w:rsidRPr="00C12983" w:rsidRDefault="00C12983" w:rsidP="00C12983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C12983">
        <w:rPr>
          <w:rFonts w:eastAsia="Arial CYR"/>
          <w:color w:val="000000" w:themeColor="text1"/>
          <w:lang w:eastAsia="ru-RU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C12983" w:rsidRPr="00C12983" w:rsidRDefault="00C12983" w:rsidP="00C12983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C12983">
        <w:rPr>
          <w:rFonts w:eastAsia="Arial CYR"/>
          <w:color w:val="000000" w:themeColor="text1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C12983" w:rsidRPr="00C12983" w:rsidRDefault="00C12983" w:rsidP="00C12983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C12983">
        <w:rPr>
          <w:rFonts w:eastAsia="Arial CYR"/>
          <w:color w:val="000000" w:themeColor="text1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C12983" w:rsidRPr="00C12983" w:rsidRDefault="00C12983" w:rsidP="00C12983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C12983">
        <w:rPr>
          <w:rFonts w:eastAsia="Arial CYR"/>
          <w:color w:val="000000" w:themeColor="text1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CE0E44" w:rsidRPr="00C65FE5" w:rsidRDefault="00C12983" w:rsidP="00C12983">
      <w:pPr>
        <w:widowControl w:val="0"/>
        <w:autoSpaceDE w:val="0"/>
        <w:autoSpaceDN w:val="0"/>
        <w:adjustRightInd w:val="0"/>
        <w:jc w:val="both"/>
        <w:rPr>
          <w:rFonts w:eastAsia="Arial CYR"/>
          <w:color w:val="000000" w:themeColor="text1"/>
          <w:lang w:eastAsia="ru-RU"/>
        </w:rPr>
      </w:pPr>
      <w:r w:rsidRPr="00C12983">
        <w:rPr>
          <w:rFonts w:eastAsia="Arial CYR"/>
          <w:color w:val="000000" w:themeColor="text1"/>
          <w:lang w:eastAsia="ru-RU"/>
        </w:rPr>
        <w:t xml:space="preserve">Поставщик обеспечивает возможность приемки товара </w:t>
      </w:r>
      <w:proofErr w:type="gramStart"/>
      <w:r w:rsidRPr="00C12983">
        <w:rPr>
          <w:rFonts w:eastAsia="Arial CYR"/>
          <w:color w:val="000000" w:themeColor="text1"/>
          <w:lang w:eastAsia="ru-RU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C12983">
        <w:rPr>
          <w:rFonts w:eastAsia="Arial CYR"/>
          <w:color w:val="000000" w:themeColor="text1"/>
          <w:lang w:eastAsia="ru-RU"/>
        </w:rPr>
        <w:t xml:space="preserve"> с подъемом на этаж.</w:t>
      </w:r>
      <w:bookmarkStart w:id="0" w:name="_GoBack"/>
      <w:bookmarkEnd w:id="0"/>
    </w:p>
    <w:sectPr w:rsidR="00CE0E44" w:rsidRPr="00C6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2266"/>
    <w:multiLevelType w:val="hybridMultilevel"/>
    <w:tmpl w:val="7396B1A2"/>
    <w:lvl w:ilvl="0" w:tplc="1F148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C5"/>
    <w:rsid w:val="00186EC5"/>
    <w:rsid w:val="003B15F9"/>
    <w:rsid w:val="00530898"/>
    <w:rsid w:val="00723AA6"/>
    <w:rsid w:val="00A81AFB"/>
    <w:rsid w:val="00BC3184"/>
    <w:rsid w:val="00C12983"/>
    <w:rsid w:val="00C65FE5"/>
    <w:rsid w:val="00CE0E44"/>
    <w:rsid w:val="00D86D51"/>
    <w:rsid w:val="00F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Молнар Никита Александрович</dc:creator>
  <cp:keywords/>
  <dc:description/>
  <cp:lastModifiedBy>Молнар Никита Александрович</cp:lastModifiedBy>
  <cp:revision>10</cp:revision>
  <dcterms:created xsi:type="dcterms:W3CDTF">2021-11-22T08:14:00Z</dcterms:created>
  <dcterms:modified xsi:type="dcterms:W3CDTF">2021-11-23T08:54:00Z</dcterms:modified>
</cp:coreProperties>
</file>