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Pr="00415B40" w:rsidRDefault="000C2D1A" w:rsidP="000C2D1A">
      <w:pPr>
        <w:spacing w:line="240" w:lineRule="auto"/>
        <w:jc w:val="center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ТЕХНИЧЕСКОЕ ЗАДАНИЕ</w:t>
      </w:r>
    </w:p>
    <w:p w:rsidR="005F5C40" w:rsidRPr="00AB3CC5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  <w:r w:rsidRPr="00AB3CC5">
        <w:rPr>
          <w:color w:val="0000FF"/>
          <w:sz w:val="26"/>
          <w:szCs w:val="26"/>
        </w:rPr>
        <w:t xml:space="preserve">Поставка инвалидам специальных средств при </w:t>
      </w:r>
      <w:proofErr w:type="gramStart"/>
      <w:r w:rsidRPr="00AB3CC5">
        <w:rPr>
          <w:color w:val="0000FF"/>
          <w:sz w:val="26"/>
          <w:szCs w:val="26"/>
        </w:rPr>
        <w:t>нарушениях</w:t>
      </w:r>
      <w:proofErr w:type="gramEnd"/>
      <w:r w:rsidRPr="00AB3CC5">
        <w:rPr>
          <w:color w:val="0000FF"/>
          <w:sz w:val="26"/>
          <w:szCs w:val="26"/>
        </w:rPr>
        <w:t xml:space="preserve"> функций выделения</w:t>
      </w:r>
    </w:p>
    <w:p w:rsidR="005F5C40" w:rsidRPr="00AB3CC5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5F5C40" w:rsidRPr="00AB3CC5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53013F" w:rsidRPr="00AB3CC5" w:rsidRDefault="0053013F" w:rsidP="00E769DF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53013F" w:rsidRPr="00AB3CC5" w:rsidRDefault="0053013F" w:rsidP="0053013F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AB3CC5">
        <w:rPr>
          <w:b/>
          <w:sz w:val="26"/>
          <w:szCs w:val="26"/>
        </w:rPr>
        <w:t>Наименование и описание объекта закупки:</w:t>
      </w:r>
    </w:p>
    <w:p w:rsidR="0053013F" w:rsidRPr="00AB3CC5" w:rsidRDefault="0053013F" w:rsidP="0053013F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 xml:space="preserve">Специальные средства при </w:t>
      </w:r>
      <w:proofErr w:type="gramStart"/>
      <w:r w:rsidRPr="00AB3CC5">
        <w:rPr>
          <w:sz w:val="26"/>
          <w:szCs w:val="26"/>
        </w:rPr>
        <w:t>нарушениях</w:t>
      </w:r>
      <w:proofErr w:type="gramEnd"/>
      <w:r w:rsidRPr="00AB3CC5">
        <w:rPr>
          <w:sz w:val="26"/>
          <w:szCs w:val="26"/>
        </w:rPr>
        <w:t xml:space="preserve"> функций выделения (далее – ТСР) для лиц, страдающих нарушениями функции выделения, по медицинским показан</w:t>
      </w:r>
      <w:r w:rsidRPr="00AB3CC5">
        <w:rPr>
          <w:sz w:val="26"/>
          <w:szCs w:val="26"/>
        </w:rPr>
        <w:t>и</w:t>
      </w:r>
      <w:r w:rsidRPr="00AB3CC5">
        <w:rPr>
          <w:sz w:val="26"/>
          <w:szCs w:val="26"/>
        </w:rPr>
        <w:t xml:space="preserve">ям. </w:t>
      </w:r>
    </w:p>
    <w:p w:rsidR="0053013F" w:rsidRPr="00AB3CC5" w:rsidRDefault="0053013F" w:rsidP="0053013F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 xml:space="preserve">Общее количество поставляемого товара – </w:t>
      </w:r>
      <w:r w:rsidRPr="00AB3CC5">
        <w:rPr>
          <w:b/>
          <w:sz w:val="26"/>
          <w:szCs w:val="26"/>
        </w:rPr>
        <w:t xml:space="preserve"> 7 100</w:t>
      </w:r>
      <w:r w:rsidRPr="00AB3CC5">
        <w:rPr>
          <w:sz w:val="26"/>
          <w:szCs w:val="26"/>
        </w:rPr>
        <w:t xml:space="preserve"> штук.</w:t>
      </w:r>
    </w:p>
    <w:p w:rsidR="0053013F" w:rsidRPr="00AB3CC5" w:rsidRDefault="0053013F" w:rsidP="0053013F">
      <w:pPr>
        <w:widowControl/>
        <w:suppressAutoHyphens/>
        <w:spacing w:line="240" w:lineRule="auto"/>
        <w:jc w:val="both"/>
        <w:rPr>
          <w:sz w:val="26"/>
          <w:szCs w:val="26"/>
        </w:rPr>
      </w:pPr>
    </w:p>
    <w:p w:rsidR="0053013F" w:rsidRPr="00AB3CC5" w:rsidRDefault="0053013F" w:rsidP="00C30C2A">
      <w:pPr>
        <w:suppressAutoHyphens/>
        <w:spacing w:line="240" w:lineRule="auto"/>
        <w:jc w:val="both"/>
        <w:rPr>
          <w:b/>
          <w:sz w:val="26"/>
          <w:szCs w:val="26"/>
        </w:rPr>
      </w:pPr>
      <w:proofErr w:type="gramStart"/>
      <w:r w:rsidRPr="00AB3CC5">
        <w:rPr>
          <w:b/>
          <w:sz w:val="26"/>
          <w:szCs w:val="26"/>
        </w:rPr>
        <w:t>Паста-герметик</w:t>
      </w:r>
      <w:proofErr w:type="gramEnd"/>
      <w:r w:rsidRPr="00AB3CC5">
        <w:rPr>
          <w:b/>
          <w:sz w:val="26"/>
          <w:szCs w:val="26"/>
        </w:rPr>
        <w:t xml:space="preserve"> для защиты и выравнивания кожи вокруг </w:t>
      </w:r>
      <w:proofErr w:type="spellStart"/>
      <w:r w:rsidRPr="00AB3CC5">
        <w:rPr>
          <w:b/>
          <w:sz w:val="26"/>
          <w:szCs w:val="26"/>
        </w:rPr>
        <w:t>стомы</w:t>
      </w:r>
      <w:proofErr w:type="spellEnd"/>
      <w:r w:rsidRPr="00AB3CC5">
        <w:rPr>
          <w:b/>
          <w:sz w:val="26"/>
          <w:szCs w:val="26"/>
        </w:rPr>
        <w:t xml:space="preserve"> в тубе,</w:t>
      </w:r>
      <w:r w:rsidR="00C30C2A" w:rsidRPr="00AB3CC5">
        <w:rPr>
          <w:b/>
          <w:sz w:val="26"/>
          <w:szCs w:val="26"/>
        </w:rPr>
        <w:t xml:space="preserve"> </w:t>
      </w:r>
      <w:r w:rsidRPr="00AB3CC5">
        <w:rPr>
          <w:b/>
          <w:sz w:val="26"/>
          <w:szCs w:val="26"/>
        </w:rPr>
        <w:t>7 100 штук.</w:t>
      </w:r>
    </w:p>
    <w:p w:rsidR="0053013F" w:rsidRPr="00AB3CC5" w:rsidRDefault="0053013F" w:rsidP="0053013F">
      <w:pPr>
        <w:widowControl/>
        <w:suppressAutoHyphens/>
        <w:spacing w:line="240" w:lineRule="auto"/>
        <w:jc w:val="both"/>
        <w:rPr>
          <w:rFonts w:cs="Tahoma"/>
          <w:color w:val="212121"/>
          <w:spacing w:val="-1"/>
          <w:sz w:val="26"/>
          <w:szCs w:val="26"/>
          <w:lang/>
        </w:rPr>
      </w:pPr>
      <w:r w:rsidRPr="00AB3CC5">
        <w:rPr>
          <w:rFonts w:cs="Tahoma"/>
          <w:color w:val="212121"/>
          <w:spacing w:val="-1"/>
          <w:sz w:val="26"/>
          <w:szCs w:val="26"/>
          <w:lang/>
        </w:rPr>
        <w:t xml:space="preserve">Моделируемая паста полужидкой консистенции для защиты кожи, герметизации пластины </w:t>
      </w:r>
      <w:proofErr w:type="spellStart"/>
      <w:r w:rsidRPr="00AB3CC5">
        <w:rPr>
          <w:rFonts w:cs="Tahoma"/>
          <w:color w:val="212121"/>
          <w:spacing w:val="-1"/>
          <w:sz w:val="26"/>
          <w:szCs w:val="26"/>
          <w:lang/>
        </w:rPr>
        <w:t>уроприемников</w:t>
      </w:r>
      <w:proofErr w:type="spellEnd"/>
      <w:r w:rsidRPr="00AB3CC5">
        <w:rPr>
          <w:rFonts w:cs="Tahoma"/>
          <w:color w:val="212121"/>
          <w:spacing w:val="-1"/>
          <w:sz w:val="26"/>
          <w:szCs w:val="26"/>
          <w:lang/>
        </w:rPr>
        <w:t xml:space="preserve"> и калоприемников, выравнивания кожи вокруг </w:t>
      </w:r>
      <w:proofErr w:type="spellStart"/>
      <w:r w:rsidRPr="00AB3CC5">
        <w:rPr>
          <w:rFonts w:cs="Tahoma"/>
          <w:color w:val="212121"/>
          <w:spacing w:val="-1"/>
          <w:sz w:val="26"/>
          <w:szCs w:val="26"/>
          <w:lang/>
        </w:rPr>
        <w:t>стомы</w:t>
      </w:r>
      <w:proofErr w:type="spellEnd"/>
      <w:r w:rsidRPr="00AB3CC5">
        <w:rPr>
          <w:rFonts w:cs="Tahoma"/>
          <w:color w:val="212121"/>
          <w:spacing w:val="-1"/>
          <w:sz w:val="26"/>
          <w:szCs w:val="26"/>
          <w:lang/>
        </w:rPr>
        <w:t>.</w:t>
      </w:r>
    </w:p>
    <w:p w:rsidR="0053013F" w:rsidRPr="00AB3CC5" w:rsidRDefault="0053013F" w:rsidP="0053013F">
      <w:pPr>
        <w:widowControl/>
        <w:suppressAutoHyphens/>
        <w:spacing w:line="240" w:lineRule="auto"/>
        <w:jc w:val="both"/>
        <w:rPr>
          <w:rFonts w:cs="Tahoma"/>
          <w:color w:val="212121"/>
          <w:spacing w:val="-1"/>
          <w:sz w:val="26"/>
          <w:szCs w:val="26"/>
          <w:lang/>
        </w:rPr>
      </w:pPr>
      <w:r w:rsidRPr="00AB3CC5">
        <w:rPr>
          <w:rFonts w:cs="Tahoma"/>
          <w:color w:val="212121"/>
          <w:spacing w:val="-1"/>
          <w:sz w:val="26"/>
          <w:szCs w:val="26"/>
          <w:lang/>
        </w:rPr>
        <w:t xml:space="preserve">Форма выпуска – в тубе, масса средства не менее 60 гр., (в соответствии с п. 5.6.5.1  ГОСТ </w:t>
      </w:r>
      <w:proofErr w:type="gramStart"/>
      <w:r w:rsidRPr="00AB3CC5">
        <w:rPr>
          <w:rFonts w:cs="Tahoma"/>
          <w:color w:val="212121"/>
          <w:spacing w:val="-1"/>
          <w:sz w:val="26"/>
          <w:szCs w:val="26"/>
          <w:lang/>
        </w:rPr>
        <w:t>Р</w:t>
      </w:r>
      <w:proofErr w:type="gramEnd"/>
      <w:r w:rsidRPr="00AB3CC5">
        <w:rPr>
          <w:rFonts w:cs="Tahoma"/>
          <w:color w:val="212121"/>
          <w:spacing w:val="-1"/>
          <w:sz w:val="26"/>
          <w:szCs w:val="26"/>
          <w:lang/>
        </w:rPr>
        <w:t xml:space="preserve"> 58237-2018).</w:t>
      </w:r>
    </w:p>
    <w:p w:rsidR="00CB53CF" w:rsidRPr="00AB3CC5" w:rsidRDefault="00CB53CF" w:rsidP="0053013F">
      <w:pPr>
        <w:widowControl/>
        <w:suppressAutoHyphens/>
        <w:spacing w:line="240" w:lineRule="auto"/>
        <w:jc w:val="both"/>
        <w:rPr>
          <w:rFonts w:cs="Tahoma"/>
          <w:color w:val="212121"/>
          <w:spacing w:val="-1"/>
          <w:sz w:val="26"/>
          <w:szCs w:val="26"/>
          <w:lang/>
        </w:rPr>
      </w:pPr>
    </w:p>
    <w:p w:rsidR="00CB53CF" w:rsidRPr="00AB3CC5" w:rsidRDefault="00CB53CF" w:rsidP="00CB53CF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AB3CC5">
        <w:rPr>
          <w:b/>
          <w:sz w:val="26"/>
          <w:szCs w:val="26"/>
        </w:rPr>
        <w:t>Место поставки</w:t>
      </w:r>
      <w:r w:rsidRPr="00AB3CC5">
        <w:rPr>
          <w:sz w:val="26"/>
          <w:szCs w:val="26"/>
        </w:rPr>
        <w:t>:</w:t>
      </w:r>
    </w:p>
    <w:p w:rsidR="00CB53CF" w:rsidRPr="00AB3CC5" w:rsidRDefault="00CB53CF" w:rsidP="00CB53CF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>Предоставить Получателям согласно реестру получателей Товара в пределах административных границ субъекта Российской Федерации (Омская область) право выбора одного из способов получения Товара:</w:t>
      </w:r>
    </w:p>
    <w:p w:rsidR="00CB53CF" w:rsidRPr="00AB3CC5" w:rsidRDefault="00CB53CF" w:rsidP="00CB53CF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 xml:space="preserve">- по месту жительства (месту пребывания, фактического проживания) </w:t>
      </w:r>
      <w:proofErr w:type="gramStart"/>
      <w:r w:rsidRPr="00AB3CC5">
        <w:rPr>
          <w:sz w:val="26"/>
          <w:szCs w:val="26"/>
        </w:rPr>
        <w:t>Получателя</w:t>
      </w:r>
      <w:proofErr w:type="gramEnd"/>
      <w:r w:rsidRPr="00AB3CC5">
        <w:rPr>
          <w:sz w:val="26"/>
          <w:szCs w:val="26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B53CF" w:rsidRPr="00AB3CC5" w:rsidRDefault="00CB53CF" w:rsidP="00CB53CF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B53CF" w:rsidRPr="00AB3CC5" w:rsidRDefault="00CB53CF" w:rsidP="00CB53CF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CB53CF" w:rsidRPr="00AB3CC5" w:rsidRDefault="00CB53CF" w:rsidP="00CB53CF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CB53CF" w:rsidRPr="00AB3CC5" w:rsidRDefault="00CB53CF" w:rsidP="00CB53CF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AB3CC5">
        <w:rPr>
          <w:b/>
          <w:sz w:val="26"/>
          <w:szCs w:val="26"/>
        </w:rPr>
        <w:t>Срок поставки товара:</w:t>
      </w:r>
    </w:p>
    <w:p w:rsidR="00CB53CF" w:rsidRPr="00AB3CC5" w:rsidRDefault="00CB53CF" w:rsidP="00CB53CF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AB3CC5">
        <w:rPr>
          <w:sz w:val="26"/>
          <w:szCs w:val="26"/>
        </w:rPr>
        <w:t>С даты получения</w:t>
      </w:r>
      <w:proofErr w:type="gramEnd"/>
      <w:r w:rsidRPr="00AB3CC5">
        <w:rPr>
          <w:sz w:val="26"/>
          <w:szCs w:val="26"/>
        </w:rPr>
        <w:t xml:space="preserve"> от Заказчика реестра получателей Товара до </w:t>
      </w:r>
      <w:r w:rsidRPr="00AB3CC5">
        <w:rPr>
          <w:color w:val="0000FF"/>
          <w:sz w:val="26"/>
          <w:szCs w:val="26"/>
        </w:rPr>
        <w:t>10 августа 2022</w:t>
      </w:r>
      <w:r w:rsidRPr="00AB3CC5">
        <w:rPr>
          <w:sz w:val="26"/>
          <w:szCs w:val="26"/>
        </w:rPr>
        <w:t xml:space="preserve"> года. Поставка товара Получателям не должна превышать </w:t>
      </w:r>
      <w:r w:rsidRPr="00AB3CC5">
        <w:rPr>
          <w:color w:val="0000FF"/>
          <w:sz w:val="26"/>
          <w:szCs w:val="26"/>
        </w:rPr>
        <w:t>30</w:t>
      </w:r>
      <w:r w:rsidRPr="00AB3CC5">
        <w:rPr>
          <w:sz w:val="26"/>
          <w:szCs w:val="26"/>
        </w:rPr>
        <w:t xml:space="preserve"> календарных дней, а в отношении Получателей  из числа инвалидов, нуждающихся в оказании паллиативной медицинской помощи, </w:t>
      </w:r>
      <w:r w:rsidRPr="00AB3CC5">
        <w:rPr>
          <w:color w:val="0000FF"/>
          <w:sz w:val="26"/>
          <w:szCs w:val="26"/>
        </w:rPr>
        <w:t>7</w:t>
      </w:r>
      <w:r w:rsidRPr="00AB3CC5">
        <w:rPr>
          <w:sz w:val="26"/>
          <w:szCs w:val="26"/>
        </w:rPr>
        <w:t xml:space="preserve"> календарных дней со дня  получения Поставщиком реестра получателей Товара.</w:t>
      </w:r>
    </w:p>
    <w:p w:rsidR="00CB53CF" w:rsidRPr="00AB3CC5" w:rsidRDefault="00CB53CF" w:rsidP="0053013F">
      <w:pPr>
        <w:widowControl/>
        <w:suppressAutoHyphens/>
        <w:spacing w:line="240" w:lineRule="auto"/>
        <w:jc w:val="both"/>
        <w:rPr>
          <w:rFonts w:cs="Tahoma"/>
          <w:color w:val="212121"/>
          <w:spacing w:val="-1"/>
          <w:sz w:val="26"/>
          <w:szCs w:val="26"/>
          <w:lang/>
        </w:rPr>
      </w:pPr>
    </w:p>
    <w:p w:rsidR="0053013F" w:rsidRPr="00AB3CC5" w:rsidRDefault="0053013F" w:rsidP="0053013F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AB3CC5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AB3CC5" w:rsidRPr="00AB3CC5" w:rsidRDefault="00AB3CC5" w:rsidP="00AB3CC5">
      <w:pPr>
        <w:suppressAutoHyphens/>
        <w:autoSpaceDE w:val="0"/>
        <w:autoSpaceDN w:val="0"/>
        <w:adjustRightInd w:val="0"/>
        <w:spacing w:line="240" w:lineRule="auto"/>
        <w:jc w:val="both"/>
        <w:rPr>
          <w:color w:val="0000FF"/>
          <w:sz w:val="26"/>
          <w:szCs w:val="26"/>
        </w:rPr>
      </w:pPr>
      <w:r w:rsidRPr="00AB3CC5">
        <w:rPr>
          <w:color w:val="0000FF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53013F" w:rsidRPr="00AB3CC5" w:rsidRDefault="0053013F" w:rsidP="0053013F">
      <w:pPr>
        <w:suppressAutoHyphens/>
        <w:spacing w:line="240" w:lineRule="auto"/>
        <w:jc w:val="both"/>
        <w:rPr>
          <w:sz w:val="26"/>
          <w:szCs w:val="26"/>
        </w:rPr>
      </w:pPr>
      <w:r w:rsidRPr="00AB3CC5">
        <w:rPr>
          <w:color w:val="0000FF"/>
          <w:sz w:val="26"/>
          <w:szCs w:val="26"/>
        </w:rPr>
        <w:t xml:space="preserve">Специальные средства при </w:t>
      </w:r>
      <w:proofErr w:type="gramStart"/>
      <w:r w:rsidRPr="00AB3CC5">
        <w:rPr>
          <w:color w:val="0000FF"/>
          <w:sz w:val="26"/>
          <w:szCs w:val="26"/>
        </w:rPr>
        <w:t>нарушениях</w:t>
      </w:r>
      <w:proofErr w:type="gramEnd"/>
      <w:r w:rsidRPr="00AB3CC5">
        <w:rPr>
          <w:color w:val="0000FF"/>
          <w:sz w:val="26"/>
          <w:szCs w:val="26"/>
        </w:rPr>
        <w:t xml:space="preserve"> функций выделения</w:t>
      </w:r>
      <w:r w:rsidRPr="00AB3CC5">
        <w:rPr>
          <w:sz w:val="26"/>
          <w:szCs w:val="26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53013F" w:rsidRPr="00AB3CC5" w:rsidRDefault="0053013F" w:rsidP="0053013F">
      <w:pPr>
        <w:suppressAutoHyphens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AB3CC5">
        <w:rPr>
          <w:sz w:val="26"/>
          <w:szCs w:val="26"/>
        </w:rPr>
        <w:t>Р</w:t>
      </w:r>
      <w:proofErr w:type="gramEnd"/>
      <w:r w:rsidRPr="00AB3CC5">
        <w:rPr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AB3CC5">
        <w:rPr>
          <w:sz w:val="26"/>
          <w:szCs w:val="26"/>
        </w:rPr>
        <w:t>Р</w:t>
      </w:r>
      <w:proofErr w:type="gramEnd"/>
      <w:r w:rsidRPr="00AB3CC5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AB3CC5">
        <w:rPr>
          <w:sz w:val="26"/>
          <w:szCs w:val="26"/>
        </w:rPr>
        <w:t>стомами</w:t>
      </w:r>
      <w:proofErr w:type="spellEnd"/>
      <w:r w:rsidRPr="00AB3CC5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AB3CC5">
        <w:rPr>
          <w:sz w:val="26"/>
          <w:szCs w:val="26"/>
        </w:rPr>
        <w:lastRenderedPageBreak/>
        <w:t>стомы</w:t>
      </w:r>
      <w:proofErr w:type="spellEnd"/>
      <w:r w:rsidRPr="00AB3CC5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53013F" w:rsidRPr="00AB3CC5" w:rsidRDefault="0053013F" w:rsidP="0053013F">
      <w:pPr>
        <w:suppressAutoHyphens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 xml:space="preserve">Функциональные характеристики Товара должны соответствовать ГОСТ </w:t>
      </w:r>
      <w:proofErr w:type="gramStart"/>
      <w:r w:rsidRPr="00AB3CC5">
        <w:rPr>
          <w:sz w:val="26"/>
          <w:szCs w:val="26"/>
        </w:rPr>
        <w:t>Р</w:t>
      </w:r>
      <w:proofErr w:type="gramEnd"/>
      <w:r w:rsidRPr="00AB3CC5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AB3CC5">
        <w:rPr>
          <w:sz w:val="26"/>
          <w:szCs w:val="26"/>
        </w:rPr>
        <w:t>стомами</w:t>
      </w:r>
      <w:proofErr w:type="spellEnd"/>
      <w:r w:rsidRPr="00AB3CC5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AB3CC5">
        <w:rPr>
          <w:sz w:val="26"/>
          <w:szCs w:val="26"/>
        </w:rPr>
        <w:t>стомы</w:t>
      </w:r>
      <w:proofErr w:type="spellEnd"/>
      <w:r w:rsidRPr="00AB3CC5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53013F" w:rsidRPr="00AB3CC5" w:rsidRDefault="0053013F" w:rsidP="0053013F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53013F" w:rsidRPr="00AB3CC5" w:rsidRDefault="0053013F" w:rsidP="0053013F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AB3CC5">
        <w:rPr>
          <w:b/>
          <w:sz w:val="26"/>
          <w:szCs w:val="26"/>
        </w:rPr>
        <w:t>Требования к комплектности, маркировке, упаковке ТСР:</w:t>
      </w:r>
    </w:p>
    <w:p w:rsidR="0053013F" w:rsidRPr="00AB3CC5" w:rsidRDefault="0053013F" w:rsidP="0053013F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AB3CC5">
        <w:rPr>
          <w:sz w:val="26"/>
          <w:szCs w:val="26"/>
        </w:rPr>
        <w:t>Упак</w:t>
      </w:r>
      <w:r w:rsidRPr="00AB3CC5">
        <w:rPr>
          <w:rFonts w:eastAsia="Arial CYR"/>
          <w:sz w:val="26"/>
          <w:szCs w:val="26"/>
        </w:rPr>
        <w:t xml:space="preserve">овка </w:t>
      </w:r>
      <w:r w:rsidRPr="00AB3CC5">
        <w:rPr>
          <w:color w:val="0000FF"/>
          <w:sz w:val="26"/>
          <w:szCs w:val="26"/>
        </w:rPr>
        <w:t xml:space="preserve">специальных средств при </w:t>
      </w:r>
      <w:proofErr w:type="gramStart"/>
      <w:r w:rsidRPr="00AB3CC5">
        <w:rPr>
          <w:color w:val="0000FF"/>
          <w:sz w:val="26"/>
          <w:szCs w:val="26"/>
        </w:rPr>
        <w:t>нарушениях</w:t>
      </w:r>
      <w:proofErr w:type="gramEnd"/>
      <w:r w:rsidRPr="00AB3CC5">
        <w:rPr>
          <w:color w:val="0000FF"/>
          <w:sz w:val="26"/>
          <w:szCs w:val="26"/>
        </w:rPr>
        <w:t xml:space="preserve"> функций выделения</w:t>
      </w:r>
      <w:r w:rsidRPr="00AB3CC5">
        <w:rPr>
          <w:sz w:val="26"/>
          <w:szCs w:val="26"/>
        </w:rPr>
        <w:t xml:space="preserve"> </w:t>
      </w:r>
      <w:r w:rsidRPr="00AB3CC5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53013F" w:rsidRPr="00AB3CC5" w:rsidRDefault="0053013F" w:rsidP="0053013F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AB3CC5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</w:t>
      </w:r>
      <w:r w:rsidRPr="00AB3CC5">
        <w:rPr>
          <w:rFonts w:eastAsia="Arial CYR"/>
          <w:sz w:val="26"/>
          <w:szCs w:val="26"/>
        </w:rPr>
        <w:t>и</w:t>
      </w:r>
      <w:r w:rsidRPr="00AB3CC5">
        <w:rPr>
          <w:rFonts w:eastAsia="Arial CYR"/>
          <w:sz w:val="26"/>
          <w:szCs w:val="26"/>
        </w:rPr>
        <w:t>лами перевозки грузов, действующими на данном виде транспорта.</w:t>
      </w:r>
    </w:p>
    <w:p w:rsidR="0053013F" w:rsidRPr="00AB3CC5" w:rsidRDefault="0053013F" w:rsidP="0053013F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AB3CC5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</w:t>
      </w:r>
      <w:r w:rsidRPr="00AB3CC5">
        <w:rPr>
          <w:rFonts w:ascii="Times New Roman" w:eastAsia="Arial CYR" w:hAnsi="Times New Roman" w:cs="Times New Roman"/>
          <w:sz w:val="26"/>
          <w:szCs w:val="26"/>
        </w:rPr>
        <w:t>е</w:t>
      </w:r>
      <w:r w:rsidRPr="00AB3CC5">
        <w:rPr>
          <w:rFonts w:ascii="Times New Roman" w:eastAsia="Arial CYR" w:hAnsi="Times New Roman" w:cs="Times New Roman"/>
          <w:sz w:val="26"/>
          <w:szCs w:val="26"/>
        </w:rPr>
        <w:t>лия</w:t>
      </w:r>
    </w:p>
    <w:p w:rsidR="0053013F" w:rsidRPr="00AB3CC5" w:rsidRDefault="0053013F" w:rsidP="00E769DF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C30C2A" w:rsidRPr="00AB3CC5" w:rsidRDefault="00C30C2A" w:rsidP="00C30C2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AB3CC5">
        <w:rPr>
          <w:b/>
          <w:sz w:val="26"/>
          <w:szCs w:val="26"/>
        </w:rPr>
        <w:t>Гарантии качества:</w:t>
      </w:r>
    </w:p>
    <w:p w:rsidR="00C30C2A" w:rsidRPr="00AB3CC5" w:rsidRDefault="00C30C2A" w:rsidP="00C30C2A">
      <w:pPr>
        <w:keepNext/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AB3CC5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AB3CC5">
        <w:rPr>
          <w:sz w:val="26"/>
          <w:szCs w:val="26"/>
        </w:rPr>
        <w:t xml:space="preserve"> На товаре не должно быть механических повреждений.</w:t>
      </w:r>
    </w:p>
    <w:p w:rsidR="00C30C2A" w:rsidRPr="00AB3CC5" w:rsidRDefault="00C30C2A" w:rsidP="00C30C2A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</w:t>
      </w:r>
      <w:r w:rsidRPr="00AB3CC5">
        <w:rPr>
          <w:sz w:val="26"/>
          <w:szCs w:val="26"/>
        </w:rPr>
        <w:t>е</w:t>
      </w:r>
      <w:r w:rsidRPr="00AB3CC5">
        <w:rPr>
          <w:sz w:val="26"/>
          <w:szCs w:val="26"/>
        </w:rPr>
        <w:t>бованиям технического задания.</w:t>
      </w:r>
    </w:p>
    <w:p w:rsidR="00C30C2A" w:rsidRPr="00AB3CC5" w:rsidRDefault="00C30C2A" w:rsidP="00C30C2A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C30C2A" w:rsidRPr="00AB3CC5" w:rsidRDefault="00C30C2A" w:rsidP="00C30C2A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C30C2A" w:rsidRPr="00AB3CC5" w:rsidRDefault="00C30C2A" w:rsidP="00C30C2A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 xml:space="preserve">Срок осуществления замены товара не должен превышать </w:t>
      </w:r>
      <w:r w:rsidRPr="00AB3CC5">
        <w:rPr>
          <w:color w:val="0000FF"/>
          <w:sz w:val="26"/>
          <w:szCs w:val="26"/>
        </w:rPr>
        <w:t>10</w:t>
      </w:r>
      <w:r w:rsidRPr="00AB3CC5">
        <w:rPr>
          <w:sz w:val="26"/>
          <w:szCs w:val="26"/>
        </w:rPr>
        <w:t xml:space="preserve"> рабочих дней со дня обращения Получателя (Зака</w:t>
      </w:r>
      <w:r w:rsidRPr="00AB3CC5">
        <w:rPr>
          <w:sz w:val="26"/>
          <w:szCs w:val="26"/>
        </w:rPr>
        <w:t>з</w:t>
      </w:r>
      <w:r w:rsidRPr="00AB3CC5">
        <w:rPr>
          <w:sz w:val="26"/>
          <w:szCs w:val="26"/>
        </w:rPr>
        <w:t>чика).</w:t>
      </w:r>
    </w:p>
    <w:p w:rsidR="00C30C2A" w:rsidRPr="00AB3CC5" w:rsidRDefault="00C30C2A" w:rsidP="00C30C2A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AB3CC5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</w:t>
      </w:r>
      <w:r w:rsidRPr="00AB3CC5">
        <w:rPr>
          <w:sz w:val="26"/>
          <w:szCs w:val="26"/>
        </w:rPr>
        <w:t>у</w:t>
      </w:r>
      <w:r w:rsidRPr="00AB3CC5">
        <w:rPr>
          <w:sz w:val="26"/>
          <w:szCs w:val="26"/>
        </w:rPr>
        <w:t>чение данного тов</w:t>
      </w:r>
      <w:bookmarkStart w:id="0" w:name="_GoBack"/>
      <w:bookmarkEnd w:id="0"/>
      <w:r w:rsidRPr="00AB3CC5">
        <w:rPr>
          <w:sz w:val="26"/>
          <w:szCs w:val="26"/>
        </w:rPr>
        <w:t>ара поставщиком.</w:t>
      </w:r>
    </w:p>
    <w:p w:rsidR="00C30C2A" w:rsidRPr="00AB3CC5" w:rsidRDefault="00C30C2A" w:rsidP="00C30C2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AB3CC5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C30C2A" w:rsidRPr="00AB3CC5" w:rsidRDefault="00C30C2A" w:rsidP="00E769DF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53013F" w:rsidRPr="00AB3CC5" w:rsidRDefault="0053013F" w:rsidP="00E769DF">
      <w:pPr>
        <w:suppressAutoHyphens/>
        <w:spacing w:line="240" w:lineRule="auto"/>
        <w:jc w:val="both"/>
        <w:rPr>
          <w:b/>
          <w:sz w:val="26"/>
          <w:szCs w:val="26"/>
        </w:rPr>
      </w:pPr>
    </w:p>
    <w:sectPr w:rsidR="0053013F" w:rsidRPr="00AB3CC5" w:rsidSect="005466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A28C6"/>
    <w:rsid w:val="000C2D1A"/>
    <w:rsid w:val="00266A65"/>
    <w:rsid w:val="002758FF"/>
    <w:rsid w:val="00313F5B"/>
    <w:rsid w:val="003C7179"/>
    <w:rsid w:val="00415B40"/>
    <w:rsid w:val="0043551A"/>
    <w:rsid w:val="004429AE"/>
    <w:rsid w:val="0052620A"/>
    <w:rsid w:val="0053013F"/>
    <w:rsid w:val="0054668D"/>
    <w:rsid w:val="005F5C40"/>
    <w:rsid w:val="00653B26"/>
    <w:rsid w:val="0072443B"/>
    <w:rsid w:val="0077704D"/>
    <w:rsid w:val="0083548A"/>
    <w:rsid w:val="00991821"/>
    <w:rsid w:val="009A7776"/>
    <w:rsid w:val="009B76ED"/>
    <w:rsid w:val="009C52B7"/>
    <w:rsid w:val="009D194D"/>
    <w:rsid w:val="009E49A6"/>
    <w:rsid w:val="00A35DE6"/>
    <w:rsid w:val="00A753B7"/>
    <w:rsid w:val="00AB3CC5"/>
    <w:rsid w:val="00AD6ACA"/>
    <w:rsid w:val="00AE10B0"/>
    <w:rsid w:val="00B6596C"/>
    <w:rsid w:val="00BF3459"/>
    <w:rsid w:val="00C30C2A"/>
    <w:rsid w:val="00C7219A"/>
    <w:rsid w:val="00CB53CF"/>
    <w:rsid w:val="00CC3976"/>
    <w:rsid w:val="00CE2D45"/>
    <w:rsid w:val="00D90EE4"/>
    <w:rsid w:val="00DB3543"/>
    <w:rsid w:val="00E769DF"/>
    <w:rsid w:val="00F05498"/>
    <w:rsid w:val="00F404DB"/>
    <w:rsid w:val="00F67233"/>
    <w:rsid w:val="00F80E3D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63</cp:revision>
  <dcterms:created xsi:type="dcterms:W3CDTF">2021-06-23T08:40:00Z</dcterms:created>
  <dcterms:modified xsi:type="dcterms:W3CDTF">2021-11-23T12:21:00Z</dcterms:modified>
</cp:coreProperties>
</file>