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913" w:rsidRPr="0097481D" w:rsidRDefault="00D31913" w:rsidP="00F9376C">
      <w:pPr>
        <w:spacing w:line="276" w:lineRule="auto"/>
        <w:ind w:firstLine="720"/>
        <w:jc w:val="center"/>
        <w:rPr>
          <w:sz w:val="26"/>
          <w:szCs w:val="26"/>
        </w:rPr>
      </w:pPr>
      <w:r w:rsidRPr="0097481D">
        <w:rPr>
          <w:sz w:val="26"/>
          <w:szCs w:val="26"/>
        </w:rPr>
        <w:t>Проект технического задания</w:t>
      </w:r>
    </w:p>
    <w:p w:rsidR="00D31913" w:rsidRDefault="00756F6C" w:rsidP="00F9376C">
      <w:pPr>
        <w:spacing w:line="276" w:lineRule="auto"/>
        <w:ind w:firstLine="720"/>
        <w:jc w:val="center"/>
        <w:rPr>
          <w:sz w:val="26"/>
          <w:szCs w:val="26"/>
        </w:rPr>
      </w:pPr>
      <w:r w:rsidRPr="00756F6C">
        <w:rPr>
          <w:sz w:val="26"/>
          <w:szCs w:val="26"/>
        </w:rPr>
        <w:t xml:space="preserve">На поставку технических средств реабилитации – </w:t>
      </w:r>
      <w:proofErr w:type="spellStart"/>
      <w:r w:rsidR="005674F1" w:rsidRPr="005674F1">
        <w:rPr>
          <w:sz w:val="26"/>
          <w:szCs w:val="26"/>
        </w:rPr>
        <w:t>противопролежневых</w:t>
      </w:r>
      <w:proofErr w:type="spellEnd"/>
      <w:r w:rsidR="005674F1" w:rsidRPr="005674F1">
        <w:rPr>
          <w:sz w:val="26"/>
          <w:szCs w:val="26"/>
        </w:rPr>
        <w:t xml:space="preserve"> матрацев, </w:t>
      </w:r>
      <w:proofErr w:type="spellStart"/>
      <w:r w:rsidR="005674F1" w:rsidRPr="005674F1">
        <w:rPr>
          <w:sz w:val="26"/>
          <w:szCs w:val="26"/>
        </w:rPr>
        <w:t>противопролежневых</w:t>
      </w:r>
      <w:proofErr w:type="spellEnd"/>
      <w:r w:rsidR="005674F1" w:rsidRPr="005674F1">
        <w:rPr>
          <w:sz w:val="26"/>
          <w:szCs w:val="26"/>
        </w:rPr>
        <w:t xml:space="preserve"> подушек для обеспечения инвалидов в 2022 году.</w:t>
      </w:r>
    </w:p>
    <w:p w:rsidR="00F9376C" w:rsidRDefault="00F9376C" w:rsidP="00D31913">
      <w:pPr>
        <w:spacing w:line="276" w:lineRule="auto"/>
        <w:ind w:firstLine="720"/>
        <w:jc w:val="both"/>
        <w:rPr>
          <w:sz w:val="26"/>
          <w:szCs w:val="26"/>
        </w:rPr>
      </w:pPr>
    </w:p>
    <w:p w:rsidR="00756F6C" w:rsidRPr="00756F6C" w:rsidRDefault="00756F6C" w:rsidP="00756F6C">
      <w:pPr>
        <w:spacing w:line="276" w:lineRule="auto"/>
        <w:ind w:firstLine="720"/>
        <w:jc w:val="center"/>
        <w:rPr>
          <w:sz w:val="26"/>
          <w:szCs w:val="26"/>
        </w:rPr>
      </w:pPr>
      <w:r w:rsidRPr="00756F6C">
        <w:rPr>
          <w:sz w:val="26"/>
          <w:szCs w:val="26"/>
        </w:rPr>
        <w:t>1. Требования к количеству.</w:t>
      </w:r>
    </w:p>
    <w:p w:rsidR="00756F6C" w:rsidRPr="00756F6C" w:rsidRDefault="00756F6C" w:rsidP="00756F6C">
      <w:pPr>
        <w:spacing w:line="276" w:lineRule="auto"/>
        <w:ind w:firstLine="720"/>
        <w:jc w:val="both"/>
        <w:rPr>
          <w:sz w:val="26"/>
          <w:szCs w:val="26"/>
        </w:rPr>
      </w:pPr>
      <w:r w:rsidRPr="00756F6C">
        <w:rPr>
          <w:sz w:val="26"/>
          <w:szCs w:val="26"/>
        </w:rPr>
        <w:t xml:space="preserve">Общее количество Товара: </w:t>
      </w:r>
      <w:r w:rsidR="005674F1" w:rsidRPr="005674F1">
        <w:rPr>
          <w:sz w:val="26"/>
          <w:szCs w:val="26"/>
        </w:rPr>
        <w:t>560 (пятьсот шестьдесят) штук.</w:t>
      </w:r>
    </w:p>
    <w:p w:rsidR="00756F6C" w:rsidRPr="00756F6C" w:rsidRDefault="00756F6C" w:rsidP="00756F6C">
      <w:pPr>
        <w:spacing w:line="276" w:lineRule="auto"/>
        <w:ind w:firstLine="720"/>
        <w:jc w:val="both"/>
        <w:rPr>
          <w:sz w:val="26"/>
          <w:szCs w:val="26"/>
        </w:rPr>
      </w:pPr>
    </w:p>
    <w:p w:rsidR="00756F6C" w:rsidRPr="00756F6C" w:rsidRDefault="00756F6C" w:rsidP="00756F6C">
      <w:pPr>
        <w:spacing w:line="276" w:lineRule="auto"/>
        <w:ind w:firstLine="720"/>
        <w:jc w:val="center"/>
        <w:rPr>
          <w:sz w:val="26"/>
          <w:szCs w:val="26"/>
        </w:rPr>
      </w:pPr>
      <w:r w:rsidRPr="00756F6C">
        <w:rPr>
          <w:sz w:val="26"/>
          <w:szCs w:val="26"/>
        </w:rPr>
        <w:t>2. Требования к поставляемому Товару.</w:t>
      </w:r>
    </w:p>
    <w:p w:rsidR="005674F1" w:rsidRDefault="005674F1" w:rsidP="00756F6C">
      <w:pPr>
        <w:spacing w:line="276" w:lineRule="auto"/>
        <w:ind w:firstLine="720"/>
        <w:jc w:val="both"/>
        <w:rPr>
          <w:sz w:val="26"/>
          <w:szCs w:val="26"/>
        </w:rPr>
      </w:pPr>
      <w:r w:rsidRPr="005674F1">
        <w:rPr>
          <w:sz w:val="26"/>
          <w:szCs w:val="26"/>
        </w:rPr>
        <w:t xml:space="preserve">Товар должен отвечать требованиям действующих ГОСТов и (или) ТУ, относящимся к показателям описываемого объекта закупки, в </w:t>
      </w:r>
      <w:proofErr w:type="spellStart"/>
      <w:r w:rsidRPr="005674F1">
        <w:rPr>
          <w:sz w:val="26"/>
          <w:szCs w:val="26"/>
        </w:rPr>
        <w:t>т.ч</w:t>
      </w:r>
      <w:proofErr w:type="spellEnd"/>
      <w:r w:rsidRPr="005674F1">
        <w:rPr>
          <w:sz w:val="26"/>
          <w:szCs w:val="26"/>
        </w:rPr>
        <w:t xml:space="preserve">.  ГОСТ </w:t>
      </w:r>
      <w:proofErr w:type="gramStart"/>
      <w:r w:rsidRPr="005674F1">
        <w:rPr>
          <w:sz w:val="26"/>
          <w:szCs w:val="26"/>
        </w:rPr>
        <w:t>Р</w:t>
      </w:r>
      <w:proofErr w:type="gramEnd"/>
      <w:r w:rsidRPr="005674F1">
        <w:rPr>
          <w:sz w:val="26"/>
          <w:szCs w:val="26"/>
        </w:rPr>
        <w:t xml:space="preserve"> 57769-2017 «Национальный стандарт Российской Федерации. Матрацы и подушки </w:t>
      </w:r>
      <w:proofErr w:type="spellStart"/>
      <w:r w:rsidRPr="005674F1">
        <w:rPr>
          <w:sz w:val="26"/>
          <w:szCs w:val="26"/>
        </w:rPr>
        <w:t>противопролежневые</w:t>
      </w:r>
      <w:proofErr w:type="spellEnd"/>
      <w:r w:rsidRPr="005674F1">
        <w:rPr>
          <w:sz w:val="26"/>
          <w:szCs w:val="26"/>
        </w:rPr>
        <w:t xml:space="preserve">. Типы и основные параметры», ГОСТ </w:t>
      </w:r>
      <w:proofErr w:type="gramStart"/>
      <w:r w:rsidRPr="005674F1">
        <w:rPr>
          <w:sz w:val="26"/>
          <w:szCs w:val="26"/>
        </w:rPr>
        <w:t>Р</w:t>
      </w:r>
      <w:proofErr w:type="gramEnd"/>
      <w:r w:rsidRPr="005674F1">
        <w:rPr>
          <w:sz w:val="26"/>
          <w:szCs w:val="26"/>
        </w:rPr>
        <w:t xml:space="preserve"> 52770-2016 «Национальный стандарт Российской Федерации. Изделия медицинские. Требования безопасности. Методы санитарно-химических и токсикологических испытаний».</w:t>
      </w:r>
    </w:p>
    <w:p w:rsidR="00D31913" w:rsidRPr="00F27856" w:rsidRDefault="00D31913" w:rsidP="00756F6C">
      <w:pPr>
        <w:spacing w:line="276" w:lineRule="auto"/>
        <w:ind w:firstLine="720"/>
        <w:jc w:val="both"/>
        <w:rPr>
          <w:sz w:val="26"/>
          <w:szCs w:val="26"/>
        </w:rPr>
      </w:pPr>
      <w:r w:rsidRPr="00F27856">
        <w:rPr>
          <w:sz w:val="26"/>
          <w:szCs w:val="26"/>
        </w:rPr>
        <w:t>Товар должен быть новым, ранее неиспользованным, надлежащего качества, не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 эксплуатации.</w:t>
      </w:r>
    </w:p>
    <w:p w:rsidR="00D31913" w:rsidRPr="00F27856" w:rsidRDefault="00D31913" w:rsidP="00D31913">
      <w:pPr>
        <w:spacing w:line="276" w:lineRule="auto"/>
        <w:ind w:firstLine="720"/>
        <w:jc w:val="both"/>
        <w:rPr>
          <w:sz w:val="26"/>
          <w:szCs w:val="26"/>
        </w:rPr>
      </w:pPr>
      <w:r w:rsidRPr="00F27856">
        <w:rPr>
          <w:sz w:val="26"/>
          <w:szCs w:val="26"/>
        </w:rPr>
        <w:t>Поставка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D31913" w:rsidRPr="00F27856" w:rsidRDefault="00D31913" w:rsidP="00D31913">
      <w:pPr>
        <w:spacing w:line="276" w:lineRule="auto"/>
        <w:ind w:firstLine="720"/>
        <w:jc w:val="both"/>
        <w:rPr>
          <w:sz w:val="26"/>
          <w:szCs w:val="26"/>
        </w:rPr>
      </w:pPr>
      <w:r w:rsidRPr="00F27856">
        <w:rPr>
          <w:sz w:val="26"/>
          <w:szCs w:val="26"/>
        </w:rPr>
        <w:t xml:space="preserve">Сырье и </w:t>
      </w:r>
      <w:proofErr w:type="gramStart"/>
      <w:r w:rsidRPr="00F27856">
        <w:rPr>
          <w:sz w:val="26"/>
          <w:szCs w:val="26"/>
        </w:rPr>
        <w:t>материалы, применяемые для изготовления не содержат</w:t>
      </w:r>
      <w:proofErr w:type="gramEnd"/>
      <w:r w:rsidRPr="00F27856">
        <w:rPr>
          <w:sz w:val="26"/>
          <w:szCs w:val="26"/>
        </w:rPr>
        <w:t xml:space="preserve"> ядовитых (токсичных) компонентов при эксплуатации.</w:t>
      </w:r>
    </w:p>
    <w:p w:rsidR="00D31913" w:rsidRPr="00F27856" w:rsidRDefault="00D31913" w:rsidP="00D31913">
      <w:pPr>
        <w:spacing w:line="276" w:lineRule="auto"/>
        <w:ind w:firstLine="720"/>
        <w:jc w:val="both"/>
        <w:rPr>
          <w:sz w:val="26"/>
          <w:szCs w:val="26"/>
        </w:rPr>
      </w:pPr>
      <w:r w:rsidRPr="00F27856">
        <w:rPr>
          <w:sz w:val="26"/>
          <w:szCs w:val="26"/>
        </w:rPr>
        <w:t>Упаковка Товара должна обеспечивать защиту от повреждений, загрязнения во время хранения и транспортировки к месту использования по назначению.</w:t>
      </w:r>
    </w:p>
    <w:p w:rsidR="00D31913" w:rsidRPr="00896516" w:rsidRDefault="00D31913" w:rsidP="00D31913">
      <w:pPr>
        <w:spacing w:line="276" w:lineRule="auto"/>
        <w:ind w:firstLine="720"/>
        <w:jc w:val="both"/>
        <w:rPr>
          <w:sz w:val="26"/>
          <w:szCs w:val="26"/>
        </w:rPr>
      </w:pPr>
      <w:r w:rsidRPr="00F27856">
        <w:rPr>
          <w:sz w:val="26"/>
          <w:szCs w:val="26"/>
        </w:rPr>
        <w:t>Гаранти</w:t>
      </w:r>
      <w:r>
        <w:rPr>
          <w:sz w:val="26"/>
          <w:szCs w:val="26"/>
        </w:rPr>
        <w:t>йный срок составляет не менее 12</w:t>
      </w:r>
      <w:r w:rsidRPr="00F27856">
        <w:rPr>
          <w:sz w:val="26"/>
          <w:szCs w:val="26"/>
        </w:rPr>
        <w:t xml:space="preserve"> месяцев </w:t>
      </w:r>
      <w:proofErr w:type="gramStart"/>
      <w:r w:rsidRPr="00F27856">
        <w:rPr>
          <w:sz w:val="26"/>
          <w:szCs w:val="26"/>
        </w:rPr>
        <w:t>с даты поставки</w:t>
      </w:r>
      <w:proofErr w:type="gramEnd"/>
      <w:r w:rsidRPr="00F27856">
        <w:rPr>
          <w:sz w:val="26"/>
          <w:szCs w:val="26"/>
        </w:rPr>
        <w:t xml:space="preserve"> Товара Получателю.</w:t>
      </w:r>
    </w:p>
    <w:p w:rsidR="00BA0E82" w:rsidRPr="00DD5A16" w:rsidRDefault="00BA0E82" w:rsidP="007907FD">
      <w:pPr>
        <w:keepNext/>
        <w:spacing w:line="360" w:lineRule="auto"/>
        <w:jc w:val="center"/>
        <w:rPr>
          <w:rFonts w:eastAsia="Calibri"/>
          <w:sz w:val="26"/>
          <w:szCs w:val="26"/>
          <w:lang w:eastAsia="en-US"/>
        </w:rPr>
        <w:sectPr w:rsidR="00BA0E82" w:rsidRPr="00DD5A16" w:rsidSect="00CF1F3C">
          <w:headerReference w:type="default" r:id="rId8"/>
          <w:pgSz w:w="16838" w:h="11906" w:orient="landscape" w:code="9"/>
          <w:pgMar w:top="851" w:right="1134" w:bottom="709" w:left="1134" w:header="720" w:footer="720" w:gutter="0"/>
          <w:cols w:space="720"/>
          <w:titlePg/>
          <w:docGrid w:linePitch="272"/>
        </w:sectPr>
      </w:pPr>
    </w:p>
    <w:p w:rsidR="007907FD" w:rsidRPr="00DD5A16" w:rsidRDefault="007907FD" w:rsidP="007907FD">
      <w:pPr>
        <w:suppressAutoHyphens/>
        <w:jc w:val="both"/>
        <w:rPr>
          <w:sz w:val="26"/>
          <w:szCs w:val="26"/>
          <w:lang w:eastAsia="ar-SA"/>
        </w:rPr>
      </w:pPr>
    </w:p>
    <w:p w:rsidR="008361A8" w:rsidRPr="008361A8" w:rsidRDefault="008361A8" w:rsidP="008361A8">
      <w:pPr>
        <w:keepNext/>
        <w:spacing w:line="360" w:lineRule="auto"/>
        <w:jc w:val="center"/>
        <w:rPr>
          <w:sz w:val="26"/>
          <w:szCs w:val="26"/>
        </w:rPr>
      </w:pPr>
      <w:r w:rsidRPr="008361A8">
        <w:rPr>
          <w:sz w:val="26"/>
          <w:szCs w:val="26"/>
        </w:rPr>
        <w:t>3.Требования к техническим характеристикам.</w:t>
      </w:r>
    </w:p>
    <w:p w:rsidR="008361A8" w:rsidRPr="008361A8" w:rsidRDefault="008361A8" w:rsidP="008361A8">
      <w:pPr>
        <w:suppressAutoHyphens/>
        <w:jc w:val="both"/>
        <w:rPr>
          <w:sz w:val="26"/>
          <w:szCs w:val="26"/>
          <w:lang w:eastAsia="ar-SA"/>
        </w:rPr>
      </w:pPr>
    </w:p>
    <w:tbl>
      <w:tblPr>
        <w:tblStyle w:val="5"/>
        <w:tblW w:w="1570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2693"/>
        <w:gridCol w:w="1984"/>
        <w:gridCol w:w="6804"/>
        <w:gridCol w:w="851"/>
        <w:gridCol w:w="1134"/>
      </w:tblGrid>
      <w:tr w:rsidR="005674F1" w:rsidRPr="001100B0" w:rsidTr="00D5564C">
        <w:trPr>
          <w:trHeight w:val="1508"/>
        </w:trPr>
        <w:tc>
          <w:tcPr>
            <w:tcW w:w="675" w:type="dxa"/>
          </w:tcPr>
          <w:p w:rsidR="005674F1" w:rsidRPr="001100B0" w:rsidRDefault="005674F1" w:rsidP="00D5564C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1100B0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1100B0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</w:t>
            </w:r>
            <w:proofErr w:type="gramEnd"/>
            <w:r w:rsidRPr="001100B0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1560" w:type="dxa"/>
          </w:tcPr>
          <w:p w:rsidR="005674F1" w:rsidRPr="001100B0" w:rsidRDefault="005674F1" w:rsidP="00D5564C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1100B0">
              <w:rPr>
                <w:rFonts w:eastAsiaTheme="minorHAnsi"/>
                <w:b/>
                <w:sz w:val="26"/>
                <w:szCs w:val="26"/>
                <w:lang w:eastAsia="en-US"/>
              </w:rPr>
              <w:t>КТРУ и Наименование</w:t>
            </w:r>
          </w:p>
          <w:p w:rsidR="005674F1" w:rsidRPr="001100B0" w:rsidRDefault="005674F1" w:rsidP="00D5564C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  <w:p w:rsidR="005674F1" w:rsidRPr="001100B0" w:rsidRDefault="005674F1" w:rsidP="00D5564C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  <w:p w:rsidR="005674F1" w:rsidRPr="001100B0" w:rsidRDefault="005674F1" w:rsidP="00D5564C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</w:tcPr>
          <w:p w:rsidR="005674F1" w:rsidRPr="001100B0" w:rsidRDefault="005674F1" w:rsidP="00D5564C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1100B0">
              <w:rPr>
                <w:rFonts w:eastAsiaTheme="minorHAnsi"/>
                <w:b/>
                <w:sz w:val="26"/>
                <w:szCs w:val="26"/>
                <w:lang w:eastAsia="en-US"/>
              </w:rPr>
              <w:t>Наименование  (приказ Минтруда России от 13.02.2018 N 86н)</w:t>
            </w:r>
          </w:p>
        </w:tc>
        <w:tc>
          <w:tcPr>
            <w:tcW w:w="1984" w:type="dxa"/>
          </w:tcPr>
          <w:p w:rsidR="005674F1" w:rsidRPr="001100B0" w:rsidRDefault="005674F1" w:rsidP="00D5564C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1100B0">
              <w:rPr>
                <w:rFonts w:eastAsiaTheme="minorHAnsi"/>
                <w:b/>
                <w:sz w:val="26"/>
                <w:szCs w:val="26"/>
                <w:lang w:eastAsia="en-US"/>
              </w:rPr>
              <w:t>Вид и наименование технического средства реабилитации</w:t>
            </w:r>
          </w:p>
        </w:tc>
        <w:tc>
          <w:tcPr>
            <w:tcW w:w="6804" w:type="dxa"/>
          </w:tcPr>
          <w:p w:rsidR="005674F1" w:rsidRPr="001100B0" w:rsidRDefault="005674F1" w:rsidP="00D5564C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1100B0">
              <w:rPr>
                <w:rFonts w:eastAsiaTheme="minorHAnsi"/>
                <w:b/>
                <w:sz w:val="26"/>
                <w:szCs w:val="26"/>
                <w:lang w:eastAsia="en-US"/>
              </w:rPr>
              <w:t>Описание функциональных и технических характеристик закупаемого товара</w:t>
            </w:r>
          </w:p>
        </w:tc>
        <w:tc>
          <w:tcPr>
            <w:tcW w:w="851" w:type="dxa"/>
          </w:tcPr>
          <w:p w:rsidR="005674F1" w:rsidRPr="001100B0" w:rsidRDefault="005674F1" w:rsidP="00D5564C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1100B0">
              <w:rPr>
                <w:rFonts w:eastAsiaTheme="minorHAnsi"/>
                <w:b/>
                <w:sz w:val="26"/>
                <w:szCs w:val="26"/>
                <w:lang w:eastAsia="en-US"/>
              </w:rPr>
              <w:t>Единица измерения Товара</w:t>
            </w:r>
          </w:p>
        </w:tc>
        <w:tc>
          <w:tcPr>
            <w:tcW w:w="1134" w:type="dxa"/>
          </w:tcPr>
          <w:p w:rsidR="005674F1" w:rsidRPr="001100B0" w:rsidRDefault="005674F1" w:rsidP="00D5564C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1100B0">
              <w:rPr>
                <w:rFonts w:eastAsiaTheme="minorHAnsi"/>
                <w:b/>
                <w:sz w:val="26"/>
                <w:szCs w:val="26"/>
                <w:lang w:eastAsia="en-US"/>
              </w:rPr>
              <w:t>Количество Товара</w:t>
            </w:r>
          </w:p>
        </w:tc>
      </w:tr>
      <w:tr w:rsidR="005674F1" w:rsidRPr="001100B0" w:rsidTr="00D5564C">
        <w:tc>
          <w:tcPr>
            <w:tcW w:w="675" w:type="dxa"/>
          </w:tcPr>
          <w:p w:rsidR="005674F1" w:rsidRPr="001100B0" w:rsidRDefault="005674F1" w:rsidP="00D5564C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1100B0">
              <w:rPr>
                <w:rFonts w:eastAsiaTheme="minorHAns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1560" w:type="dxa"/>
          </w:tcPr>
          <w:p w:rsidR="005674F1" w:rsidRPr="001100B0" w:rsidRDefault="005674F1" w:rsidP="00D5564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100B0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693" w:type="dxa"/>
          </w:tcPr>
          <w:p w:rsidR="005674F1" w:rsidRPr="001100B0" w:rsidRDefault="005674F1" w:rsidP="00D5564C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1100B0">
              <w:rPr>
                <w:rFonts w:eastAsiaTheme="minorHAnsi"/>
                <w:sz w:val="26"/>
                <w:szCs w:val="26"/>
                <w:lang w:eastAsia="en-US"/>
              </w:rPr>
              <w:t xml:space="preserve">10-01-01  </w:t>
            </w:r>
            <w:proofErr w:type="spellStart"/>
            <w:r w:rsidRPr="001100B0">
              <w:rPr>
                <w:rFonts w:eastAsiaTheme="minorHAnsi"/>
                <w:sz w:val="26"/>
                <w:szCs w:val="26"/>
                <w:lang w:eastAsia="en-US"/>
              </w:rPr>
              <w:t>Противопролежневый</w:t>
            </w:r>
            <w:proofErr w:type="spellEnd"/>
            <w:r w:rsidRPr="001100B0">
              <w:rPr>
                <w:rFonts w:eastAsiaTheme="minorHAnsi"/>
                <w:sz w:val="26"/>
                <w:szCs w:val="26"/>
                <w:lang w:eastAsia="en-US"/>
              </w:rPr>
              <w:t xml:space="preserve"> матрац полиуретановый</w:t>
            </w:r>
          </w:p>
        </w:tc>
        <w:tc>
          <w:tcPr>
            <w:tcW w:w="1984" w:type="dxa"/>
          </w:tcPr>
          <w:p w:rsidR="005674F1" w:rsidRPr="001100B0" w:rsidRDefault="005674F1" w:rsidP="00D5564C">
            <w:pPr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1100B0">
              <w:rPr>
                <w:rFonts w:eastAsiaTheme="minorHAnsi"/>
                <w:sz w:val="26"/>
                <w:szCs w:val="26"/>
                <w:lang w:eastAsia="en-US"/>
              </w:rPr>
              <w:t>Противопролежневый</w:t>
            </w:r>
            <w:proofErr w:type="spellEnd"/>
            <w:r w:rsidRPr="001100B0">
              <w:rPr>
                <w:rFonts w:eastAsiaTheme="minorHAnsi"/>
                <w:sz w:val="26"/>
                <w:szCs w:val="26"/>
                <w:lang w:eastAsia="en-US"/>
              </w:rPr>
              <w:t xml:space="preserve"> матрац полиуретановый</w:t>
            </w:r>
          </w:p>
        </w:tc>
        <w:tc>
          <w:tcPr>
            <w:tcW w:w="6804" w:type="dxa"/>
          </w:tcPr>
          <w:p w:rsidR="005674F1" w:rsidRPr="001100B0" w:rsidRDefault="005674F1" w:rsidP="00D5564C">
            <w:pPr>
              <w:ind w:right="-108"/>
              <w:jc w:val="both"/>
              <w:rPr>
                <w:rFonts w:eastAsiaTheme="minorHAnsi"/>
                <w:sz w:val="26"/>
                <w:szCs w:val="26"/>
                <w:lang w:eastAsia="ar-SA"/>
              </w:rPr>
            </w:pPr>
            <w:r w:rsidRPr="001100B0">
              <w:rPr>
                <w:rFonts w:eastAsiaTheme="minorHAnsi"/>
                <w:sz w:val="26"/>
                <w:szCs w:val="26"/>
                <w:lang w:eastAsia="ar-SA"/>
              </w:rPr>
              <w:t xml:space="preserve">Матрац предназначен для больных с нарушением функций опорно-двигательного аппарата и нервной системы в целях предотвращения пролежней. </w:t>
            </w:r>
          </w:p>
          <w:p w:rsidR="005674F1" w:rsidRPr="001100B0" w:rsidRDefault="005674F1" w:rsidP="00D5564C">
            <w:pPr>
              <w:ind w:right="-108"/>
              <w:jc w:val="both"/>
              <w:rPr>
                <w:rFonts w:eastAsiaTheme="minorHAnsi"/>
                <w:sz w:val="26"/>
                <w:szCs w:val="26"/>
                <w:lang w:eastAsia="ar-SA"/>
              </w:rPr>
            </w:pPr>
            <w:r w:rsidRPr="001100B0">
              <w:rPr>
                <w:rFonts w:eastAsiaTheme="minorHAnsi"/>
                <w:sz w:val="26"/>
                <w:szCs w:val="26"/>
                <w:lang w:eastAsia="ar-SA"/>
              </w:rPr>
              <w:t>Верхняя поверхность матраца должна быть оформлена из отдельных квадратных ячеек, которые должны гарантировать надлежащую циркуляцию воздуха и под действием веса тела должны двигаться независимо друг от друга и точно адаптироваться к форме и анатомии тела пациента. Оптимальная вентиляция между ячейками должна позволять избежать скопления жидкости, эффективную вентиляцию и осушению влаги.</w:t>
            </w:r>
          </w:p>
          <w:p w:rsidR="005674F1" w:rsidRPr="001100B0" w:rsidRDefault="005674F1" w:rsidP="00D5564C">
            <w:pPr>
              <w:ind w:right="-108"/>
              <w:jc w:val="both"/>
              <w:rPr>
                <w:rFonts w:eastAsiaTheme="minorHAnsi"/>
                <w:sz w:val="26"/>
                <w:szCs w:val="26"/>
                <w:lang w:eastAsia="ar-SA"/>
              </w:rPr>
            </w:pPr>
            <w:proofErr w:type="spellStart"/>
            <w:r w:rsidRPr="001100B0">
              <w:rPr>
                <w:rFonts w:eastAsiaTheme="minorHAnsi"/>
                <w:sz w:val="26"/>
                <w:szCs w:val="26"/>
                <w:lang w:eastAsia="ar-SA"/>
              </w:rPr>
              <w:t>Противопролежневый</w:t>
            </w:r>
            <w:proofErr w:type="spellEnd"/>
            <w:r w:rsidRPr="001100B0">
              <w:rPr>
                <w:rFonts w:eastAsiaTheme="minorHAnsi"/>
                <w:sz w:val="26"/>
                <w:szCs w:val="26"/>
                <w:lang w:eastAsia="ar-SA"/>
              </w:rPr>
              <w:t xml:space="preserve"> матрац должен иметь чехол из специальной непромокаемой ткани для возможности санитарной обработки дезинфицирующими и моющими средствами. </w:t>
            </w:r>
          </w:p>
          <w:p w:rsidR="005674F1" w:rsidRPr="001100B0" w:rsidRDefault="005674F1" w:rsidP="00D5564C">
            <w:pPr>
              <w:ind w:right="-108"/>
              <w:jc w:val="both"/>
              <w:rPr>
                <w:rFonts w:eastAsiaTheme="minorHAnsi"/>
                <w:sz w:val="26"/>
                <w:szCs w:val="26"/>
                <w:lang w:eastAsia="ar-SA"/>
              </w:rPr>
            </w:pPr>
            <w:r w:rsidRPr="001100B0">
              <w:rPr>
                <w:rFonts w:eastAsiaTheme="minorHAnsi"/>
                <w:sz w:val="26"/>
                <w:szCs w:val="26"/>
                <w:lang w:eastAsia="ar-SA"/>
              </w:rPr>
              <w:t>Допустимая нагрузка на изделие не менее 120кг.</w:t>
            </w:r>
          </w:p>
          <w:p w:rsidR="005674F1" w:rsidRPr="001100B0" w:rsidRDefault="005674F1" w:rsidP="00D5564C">
            <w:pPr>
              <w:ind w:right="-108"/>
              <w:jc w:val="both"/>
              <w:rPr>
                <w:rFonts w:eastAsiaTheme="minorHAnsi"/>
                <w:sz w:val="26"/>
                <w:szCs w:val="26"/>
                <w:lang w:eastAsia="ar-SA"/>
              </w:rPr>
            </w:pPr>
            <w:r w:rsidRPr="001100B0">
              <w:rPr>
                <w:rFonts w:eastAsiaTheme="minorHAnsi"/>
                <w:sz w:val="26"/>
                <w:szCs w:val="26"/>
                <w:lang w:eastAsia="ar-SA"/>
              </w:rPr>
              <w:t xml:space="preserve">Габаритные размеры </w:t>
            </w:r>
            <w:proofErr w:type="spellStart"/>
            <w:r w:rsidRPr="001100B0">
              <w:rPr>
                <w:rFonts w:eastAsiaTheme="minorHAnsi"/>
                <w:sz w:val="26"/>
                <w:szCs w:val="26"/>
                <w:lang w:eastAsia="ar-SA"/>
              </w:rPr>
              <w:t>противопролежневого</w:t>
            </w:r>
            <w:proofErr w:type="spellEnd"/>
            <w:r w:rsidRPr="001100B0">
              <w:rPr>
                <w:rFonts w:eastAsiaTheme="minorHAnsi"/>
                <w:sz w:val="26"/>
                <w:szCs w:val="26"/>
                <w:lang w:eastAsia="ar-SA"/>
              </w:rPr>
              <w:t xml:space="preserve"> матраца в рабочем состоянии должны быть:</w:t>
            </w:r>
          </w:p>
          <w:p w:rsidR="005674F1" w:rsidRPr="001100B0" w:rsidRDefault="005674F1" w:rsidP="00D5564C">
            <w:pPr>
              <w:ind w:right="-108"/>
              <w:jc w:val="both"/>
              <w:rPr>
                <w:rFonts w:eastAsiaTheme="minorHAnsi"/>
                <w:sz w:val="26"/>
                <w:szCs w:val="26"/>
                <w:lang w:eastAsia="ar-SA"/>
              </w:rPr>
            </w:pPr>
            <w:r w:rsidRPr="001100B0">
              <w:rPr>
                <w:rFonts w:eastAsiaTheme="minorHAnsi"/>
                <w:sz w:val="26"/>
                <w:szCs w:val="26"/>
                <w:lang w:eastAsia="ar-SA"/>
              </w:rPr>
              <w:t>Длина не менее 1950 мм;</w:t>
            </w:r>
          </w:p>
          <w:p w:rsidR="005674F1" w:rsidRPr="001100B0" w:rsidRDefault="005674F1" w:rsidP="00D5564C">
            <w:pPr>
              <w:ind w:right="-108"/>
              <w:jc w:val="both"/>
              <w:rPr>
                <w:rFonts w:eastAsiaTheme="minorHAnsi"/>
                <w:sz w:val="26"/>
                <w:szCs w:val="26"/>
                <w:lang w:eastAsia="ar-SA"/>
              </w:rPr>
            </w:pPr>
            <w:r w:rsidRPr="001100B0">
              <w:rPr>
                <w:rFonts w:eastAsiaTheme="minorHAnsi"/>
                <w:sz w:val="26"/>
                <w:szCs w:val="26"/>
                <w:lang w:eastAsia="ar-SA"/>
              </w:rPr>
              <w:t>Ширина не менее 800 мм;</w:t>
            </w:r>
          </w:p>
          <w:p w:rsidR="005674F1" w:rsidRPr="001100B0" w:rsidRDefault="005674F1" w:rsidP="00D5564C">
            <w:pPr>
              <w:ind w:right="-108"/>
              <w:jc w:val="both"/>
              <w:rPr>
                <w:rFonts w:eastAsiaTheme="minorHAnsi"/>
                <w:sz w:val="26"/>
                <w:szCs w:val="26"/>
                <w:lang w:eastAsia="ar-SA"/>
              </w:rPr>
            </w:pPr>
            <w:r w:rsidRPr="001100B0">
              <w:rPr>
                <w:rFonts w:eastAsiaTheme="minorHAnsi"/>
                <w:sz w:val="26"/>
                <w:szCs w:val="26"/>
                <w:lang w:eastAsia="ar-SA"/>
              </w:rPr>
              <w:t>Высота не менее 80 мм.</w:t>
            </w:r>
          </w:p>
          <w:p w:rsidR="005674F1" w:rsidRPr="001100B0" w:rsidRDefault="005674F1" w:rsidP="00D5564C">
            <w:pPr>
              <w:ind w:right="-108"/>
              <w:jc w:val="both"/>
              <w:rPr>
                <w:rFonts w:eastAsiaTheme="minorHAnsi"/>
                <w:sz w:val="26"/>
                <w:szCs w:val="26"/>
                <w:lang w:eastAsia="ar-SA"/>
              </w:rPr>
            </w:pPr>
            <w:r w:rsidRPr="001100B0">
              <w:rPr>
                <w:rFonts w:eastAsiaTheme="minorHAnsi"/>
                <w:sz w:val="26"/>
                <w:szCs w:val="26"/>
                <w:lang w:eastAsia="ar-SA"/>
              </w:rPr>
              <w:t xml:space="preserve">В комплект поставки должны входить: </w:t>
            </w:r>
            <w:proofErr w:type="spellStart"/>
            <w:r w:rsidRPr="001100B0">
              <w:rPr>
                <w:rFonts w:eastAsiaTheme="minorHAnsi"/>
                <w:sz w:val="26"/>
                <w:szCs w:val="26"/>
                <w:lang w:eastAsia="ar-SA"/>
              </w:rPr>
              <w:t>противопролежневый</w:t>
            </w:r>
            <w:proofErr w:type="spellEnd"/>
            <w:r w:rsidRPr="001100B0">
              <w:rPr>
                <w:rFonts w:eastAsiaTheme="minorHAnsi"/>
                <w:sz w:val="26"/>
                <w:szCs w:val="26"/>
                <w:lang w:eastAsia="ar-SA"/>
              </w:rPr>
              <w:t xml:space="preserve"> матрац, влагонепроницаемый чехол, инструкция по эксплуатации на русском языке, гарантийный талон.</w:t>
            </w:r>
          </w:p>
        </w:tc>
        <w:tc>
          <w:tcPr>
            <w:tcW w:w="851" w:type="dxa"/>
          </w:tcPr>
          <w:p w:rsidR="005674F1" w:rsidRPr="001100B0" w:rsidRDefault="005674F1" w:rsidP="00D5564C">
            <w:pPr>
              <w:ind w:left="34" w:hanging="3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1100B0">
              <w:rPr>
                <w:rFonts w:eastAsiaTheme="minorHAnsi"/>
                <w:sz w:val="26"/>
                <w:szCs w:val="26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5674F1" w:rsidRPr="001100B0" w:rsidRDefault="005674F1" w:rsidP="00D5564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100B0">
              <w:rPr>
                <w:rFonts w:eastAsiaTheme="minorHAnsi"/>
                <w:sz w:val="26"/>
                <w:szCs w:val="26"/>
                <w:lang w:eastAsia="en-US"/>
              </w:rPr>
              <w:t>150</w:t>
            </w:r>
          </w:p>
        </w:tc>
      </w:tr>
      <w:tr w:rsidR="005674F1" w:rsidRPr="001100B0" w:rsidTr="00D5564C">
        <w:tc>
          <w:tcPr>
            <w:tcW w:w="675" w:type="dxa"/>
          </w:tcPr>
          <w:p w:rsidR="005674F1" w:rsidRPr="001100B0" w:rsidRDefault="005674F1" w:rsidP="00D5564C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1100B0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2.</w:t>
            </w:r>
          </w:p>
        </w:tc>
        <w:tc>
          <w:tcPr>
            <w:tcW w:w="1560" w:type="dxa"/>
          </w:tcPr>
          <w:p w:rsidR="005674F1" w:rsidRPr="001100B0" w:rsidRDefault="005674F1" w:rsidP="00D5564C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1100B0">
              <w:rPr>
                <w:rFonts w:eastAsiaTheme="minorHAnsi"/>
                <w:sz w:val="26"/>
                <w:szCs w:val="26"/>
                <w:lang w:eastAsia="en-US"/>
              </w:rPr>
              <w:t xml:space="preserve">22.19.71.190-00000005 Матрас </w:t>
            </w:r>
            <w:proofErr w:type="spellStart"/>
            <w:r w:rsidRPr="001100B0">
              <w:rPr>
                <w:rFonts w:eastAsiaTheme="minorHAnsi"/>
                <w:sz w:val="26"/>
                <w:szCs w:val="26"/>
                <w:lang w:eastAsia="en-US"/>
              </w:rPr>
              <w:t>противопролежневый</w:t>
            </w:r>
            <w:proofErr w:type="spellEnd"/>
            <w:r w:rsidRPr="001100B0">
              <w:rPr>
                <w:rFonts w:eastAsiaTheme="minorHAnsi"/>
                <w:sz w:val="26"/>
                <w:szCs w:val="26"/>
                <w:lang w:eastAsia="en-US"/>
              </w:rPr>
              <w:t xml:space="preserve"> с </w:t>
            </w:r>
            <w:proofErr w:type="spellStart"/>
            <w:r w:rsidRPr="001100B0">
              <w:rPr>
                <w:rFonts w:eastAsiaTheme="minorHAnsi"/>
                <w:sz w:val="26"/>
                <w:szCs w:val="26"/>
                <w:lang w:eastAsia="en-US"/>
              </w:rPr>
              <w:t>гелевым</w:t>
            </w:r>
            <w:proofErr w:type="spellEnd"/>
            <w:r w:rsidRPr="001100B0">
              <w:rPr>
                <w:rFonts w:eastAsiaTheme="minorHAnsi"/>
                <w:sz w:val="26"/>
                <w:szCs w:val="26"/>
                <w:lang w:eastAsia="en-US"/>
              </w:rPr>
              <w:t xml:space="preserve"> наполнителем</w:t>
            </w:r>
          </w:p>
        </w:tc>
        <w:tc>
          <w:tcPr>
            <w:tcW w:w="2693" w:type="dxa"/>
          </w:tcPr>
          <w:p w:rsidR="005674F1" w:rsidRPr="001100B0" w:rsidRDefault="005674F1" w:rsidP="00D5564C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1100B0">
              <w:rPr>
                <w:rFonts w:eastAsiaTheme="minorHAnsi"/>
                <w:sz w:val="26"/>
                <w:szCs w:val="26"/>
                <w:lang w:eastAsia="en-US"/>
              </w:rPr>
              <w:t xml:space="preserve">10-01-02  </w:t>
            </w:r>
            <w:proofErr w:type="spellStart"/>
            <w:r w:rsidRPr="001100B0">
              <w:rPr>
                <w:rFonts w:eastAsiaTheme="minorHAnsi"/>
                <w:sz w:val="26"/>
                <w:szCs w:val="26"/>
                <w:lang w:eastAsia="en-US"/>
              </w:rPr>
              <w:t>Противопролежневый</w:t>
            </w:r>
            <w:proofErr w:type="spellEnd"/>
            <w:r w:rsidRPr="001100B0">
              <w:rPr>
                <w:rFonts w:eastAsiaTheme="minorHAnsi"/>
                <w:sz w:val="26"/>
                <w:szCs w:val="26"/>
                <w:lang w:eastAsia="en-US"/>
              </w:rPr>
              <w:t xml:space="preserve"> матрац </w:t>
            </w:r>
            <w:proofErr w:type="spellStart"/>
            <w:r w:rsidRPr="001100B0">
              <w:rPr>
                <w:rFonts w:eastAsiaTheme="minorHAnsi"/>
                <w:sz w:val="26"/>
                <w:szCs w:val="26"/>
                <w:lang w:eastAsia="en-US"/>
              </w:rPr>
              <w:t>гелевый</w:t>
            </w:r>
            <w:proofErr w:type="spellEnd"/>
          </w:p>
        </w:tc>
        <w:tc>
          <w:tcPr>
            <w:tcW w:w="1984" w:type="dxa"/>
          </w:tcPr>
          <w:p w:rsidR="005674F1" w:rsidRPr="001100B0" w:rsidRDefault="005674F1" w:rsidP="00D5564C">
            <w:pPr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1100B0">
              <w:rPr>
                <w:rFonts w:eastAsiaTheme="minorHAnsi"/>
                <w:sz w:val="26"/>
                <w:szCs w:val="26"/>
                <w:lang w:eastAsia="en-US"/>
              </w:rPr>
              <w:t>Противопролежневый</w:t>
            </w:r>
            <w:proofErr w:type="spellEnd"/>
            <w:r w:rsidRPr="001100B0">
              <w:rPr>
                <w:rFonts w:eastAsiaTheme="minorHAnsi"/>
                <w:sz w:val="26"/>
                <w:szCs w:val="26"/>
                <w:lang w:eastAsia="en-US"/>
              </w:rPr>
              <w:t xml:space="preserve"> матрац </w:t>
            </w:r>
            <w:proofErr w:type="spellStart"/>
            <w:r w:rsidRPr="001100B0">
              <w:rPr>
                <w:rFonts w:eastAsiaTheme="minorHAnsi"/>
                <w:sz w:val="26"/>
                <w:szCs w:val="26"/>
                <w:lang w:eastAsia="en-US"/>
              </w:rPr>
              <w:t>гелевый</w:t>
            </w:r>
            <w:proofErr w:type="spellEnd"/>
          </w:p>
        </w:tc>
        <w:tc>
          <w:tcPr>
            <w:tcW w:w="6804" w:type="dxa"/>
          </w:tcPr>
          <w:p w:rsidR="005674F1" w:rsidRPr="001100B0" w:rsidRDefault="005674F1" w:rsidP="00D5564C">
            <w:pPr>
              <w:ind w:right="-108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1100B0">
              <w:rPr>
                <w:rFonts w:eastAsiaTheme="minorHAnsi"/>
                <w:sz w:val="26"/>
                <w:szCs w:val="26"/>
                <w:lang w:eastAsia="en-US"/>
              </w:rPr>
              <w:t>Противопролежневый</w:t>
            </w:r>
            <w:proofErr w:type="spellEnd"/>
            <w:r w:rsidRPr="001100B0">
              <w:rPr>
                <w:rFonts w:eastAsiaTheme="minorHAnsi"/>
                <w:sz w:val="26"/>
                <w:szCs w:val="26"/>
                <w:lang w:eastAsia="en-US"/>
              </w:rPr>
              <w:t xml:space="preserve"> матрац </w:t>
            </w:r>
            <w:proofErr w:type="spellStart"/>
            <w:r w:rsidRPr="001100B0">
              <w:rPr>
                <w:rFonts w:eastAsiaTheme="minorHAnsi"/>
                <w:sz w:val="26"/>
                <w:szCs w:val="26"/>
                <w:lang w:eastAsia="en-US"/>
              </w:rPr>
              <w:t>гелевый</w:t>
            </w:r>
            <w:proofErr w:type="spellEnd"/>
            <w:r w:rsidRPr="001100B0">
              <w:rPr>
                <w:rFonts w:eastAsiaTheme="minorHAnsi"/>
                <w:sz w:val="26"/>
                <w:szCs w:val="26"/>
                <w:lang w:eastAsia="en-US"/>
              </w:rPr>
              <w:t xml:space="preserve"> предназначен для профилактики возникновения пролежней, развития мацерации кожи, инфицирования кожи при длительном нахождении инвалида в положении лежа. </w:t>
            </w:r>
          </w:p>
          <w:p w:rsidR="005674F1" w:rsidRPr="001100B0" w:rsidRDefault="005674F1" w:rsidP="00D5564C">
            <w:pPr>
              <w:ind w:right="-108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1100B0">
              <w:rPr>
                <w:rFonts w:eastAsiaTheme="minorHAnsi"/>
                <w:sz w:val="26"/>
                <w:szCs w:val="26"/>
                <w:lang w:eastAsia="en-US"/>
              </w:rPr>
              <w:t>Противопролежневый</w:t>
            </w:r>
            <w:proofErr w:type="spellEnd"/>
            <w:r w:rsidRPr="001100B0">
              <w:rPr>
                <w:rFonts w:eastAsiaTheme="minorHAnsi"/>
                <w:sz w:val="26"/>
                <w:szCs w:val="26"/>
                <w:lang w:eastAsia="en-US"/>
              </w:rPr>
              <w:t xml:space="preserve"> матрац должен быть изготовлен из натурального латекса или полиуретана. Должен иметь </w:t>
            </w:r>
            <w:proofErr w:type="spellStart"/>
            <w:r w:rsidRPr="001100B0">
              <w:rPr>
                <w:rFonts w:eastAsiaTheme="minorHAnsi"/>
                <w:sz w:val="26"/>
                <w:szCs w:val="26"/>
                <w:lang w:eastAsia="en-US"/>
              </w:rPr>
              <w:t>гелевые</w:t>
            </w:r>
            <w:proofErr w:type="spellEnd"/>
            <w:r w:rsidRPr="001100B0">
              <w:rPr>
                <w:rFonts w:eastAsiaTheme="minorHAnsi"/>
                <w:sz w:val="26"/>
                <w:szCs w:val="26"/>
                <w:lang w:eastAsia="en-US"/>
              </w:rPr>
              <w:t xml:space="preserve"> накладки, находящиеся  на поверхности матраца или между его слоями, из которых он состоит. Не допускается вставок из других материалов.</w:t>
            </w:r>
          </w:p>
          <w:p w:rsidR="005674F1" w:rsidRPr="001100B0" w:rsidRDefault="005674F1" w:rsidP="00D5564C">
            <w:pPr>
              <w:ind w:right="-108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1100B0">
              <w:rPr>
                <w:rFonts w:eastAsiaTheme="minorHAnsi"/>
                <w:sz w:val="26"/>
                <w:szCs w:val="26"/>
                <w:lang w:eastAsia="en-US"/>
              </w:rPr>
              <w:t>Противопролежневый</w:t>
            </w:r>
            <w:proofErr w:type="spellEnd"/>
            <w:r w:rsidRPr="001100B0">
              <w:rPr>
                <w:rFonts w:eastAsiaTheme="minorHAnsi"/>
                <w:sz w:val="26"/>
                <w:szCs w:val="26"/>
                <w:lang w:eastAsia="en-US"/>
              </w:rPr>
              <w:t xml:space="preserve"> эффект - равномерное распределение давления на участки соприкасающегося тела должен достигаться за счет упруго перетекающих элементов.</w:t>
            </w:r>
          </w:p>
          <w:p w:rsidR="005674F1" w:rsidRPr="001100B0" w:rsidRDefault="005674F1" w:rsidP="00D5564C">
            <w:pPr>
              <w:ind w:right="-108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1100B0">
              <w:rPr>
                <w:rFonts w:eastAsiaTheme="minorHAnsi"/>
                <w:sz w:val="26"/>
                <w:szCs w:val="26"/>
                <w:lang w:eastAsia="en-US"/>
              </w:rPr>
              <w:t>Противопролежневый</w:t>
            </w:r>
            <w:proofErr w:type="spellEnd"/>
            <w:r w:rsidRPr="001100B0">
              <w:rPr>
                <w:rFonts w:eastAsiaTheme="minorHAnsi"/>
                <w:sz w:val="26"/>
                <w:szCs w:val="26"/>
                <w:lang w:eastAsia="en-US"/>
              </w:rPr>
              <w:t xml:space="preserve"> матрац должен иметь чехол из специальной непромокаемой ткани для возможности санитарной обработки дезинфицирующими и моющими средствами. </w:t>
            </w:r>
          </w:p>
          <w:p w:rsidR="005674F1" w:rsidRPr="001100B0" w:rsidRDefault="005674F1" w:rsidP="00D5564C">
            <w:pPr>
              <w:ind w:right="-108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100B0">
              <w:rPr>
                <w:rFonts w:eastAsiaTheme="minorHAnsi"/>
                <w:sz w:val="26"/>
                <w:szCs w:val="26"/>
                <w:lang w:eastAsia="en-US"/>
              </w:rPr>
              <w:t xml:space="preserve">Допустимая нагрузка не менее 120 кг. </w:t>
            </w:r>
          </w:p>
          <w:p w:rsidR="005674F1" w:rsidRPr="001100B0" w:rsidRDefault="005674F1" w:rsidP="00D5564C">
            <w:pPr>
              <w:ind w:right="-108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100B0">
              <w:rPr>
                <w:rFonts w:eastAsiaTheme="minorHAnsi"/>
                <w:sz w:val="26"/>
                <w:szCs w:val="26"/>
                <w:lang w:eastAsia="en-US"/>
              </w:rPr>
              <w:t xml:space="preserve">Габаритные размеры </w:t>
            </w:r>
            <w:proofErr w:type="spellStart"/>
            <w:r w:rsidRPr="001100B0">
              <w:rPr>
                <w:rFonts w:eastAsiaTheme="minorHAnsi"/>
                <w:sz w:val="26"/>
                <w:szCs w:val="26"/>
                <w:lang w:eastAsia="en-US"/>
              </w:rPr>
              <w:t>противопролежневого</w:t>
            </w:r>
            <w:proofErr w:type="spellEnd"/>
            <w:r w:rsidRPr="001100B0">
              <w:rPr>
                <w:rFonts w:eastAsiaTheme="minorHAnsi"/>
                <w:sz w:val="26"/>
                <w:szCs w:val="26"/>
                <w:lang w:eastAsia="en-US"/>
              </w:rPr>
              <w:t xml:space="preserve"> матраца в рабочем состоянии должны быть:</w:t>
            </w:r>
          </w:p>
          <w:p w:rsidR="005674F1" w:rsidRPr="001100B0" w:rsidRDefault="005674F1" w:rsidP="00D5564C">
            <w:pPr>
              <w:ind w:right="-108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100B0">
              <w:rPr>
                <w:rFonts w:eastAsiaTheme="minorHAnsi"/>
                <w:sz w:val="26"/>
                <w:szCs w:val="26"/>
                <w:lang w:eastAsia="en-US"/>
              </w:rPr>
              <w:t>Длина не менее 1950 мм;</w:t>
            </w:r>
          </w:p>
          <w:p w:rsidR="005674F1" w:rsidRPr="001100B0" w:rsidRDefault="005674F1" w:rsidP="00D5564C">
            <w:pPr>
              <w:ind w:right="-108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100B0">
              <w:rPr>
                <w:rFonts w:eastAsiaTheme="minorHAnsi"/>
                <w:sz w:val="26"/>
                <w:szCs w:val="26"/>
                <w:lang w:eastAsia="en-US"/>
              </w:rPr>
              <w:t>Ширина не менее 800 мм;</w:t>
            </w:r>
          </w:p>
          <w:p w:rsidR="005674F1" w:rsidRPr="001100B0" w:rsidRDefault="005674F1" w:rsidP="00D5564C">
            <w:pPr>
              <w:ind w:right="-108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100B0">
              <w:rPr>
                <w:rFonts w:eastAsiaTheme="minorHAnsi"/>
                <w:sz w:val="26"/>
                <w:szCs w:val="26"/>
                <w:lang w:eastAsia="en-US"/>
              </w:rPr>
              <w:t>Высота не менее 70 мм.</w:t>
            </w:r>
          </w:p>
          <w:p w:rsidR="005674F1" w:rsidRPr="001100B0" w:rsidRDefault="005674F1" w:rsidP="00D5564C">
            <w:pPr>
              <w:ind w:right="-108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100B0">
              <w:rPr>
                <w:rFonts w:eastAsiaTheme="minorHAnsi"/>
                <w:sz w:val="26"/>
                <w:szCs w:val="26"/>
                <w:lang w:eastAsia="en-US"/>
              </w:rPr>
              <w:t xml:space="preserve">В комплект поставки должны входить: </w:t>
            </w:r>
            <w:proofErr w:type="spellStart"/>
            <w:r w:rsidRPr="001100B0">
              <w:rPr>
                <w:rFonts w:eastAsiaTheme="minorHAnsi"/>
                <w:sz w:val="26"/>
                <w:szCs w:val="26"/>
                <w:lang w:eastAsia="en-US"/>
              </w:rPr>
              <w:t>противопролежневый</w:t>
            </w:r>
            <w:proofErr w:type="spellEnd"/>
            <w:r w:rsidRPr="001100B0">
              <w:rPr>
                <w:rFonts w:eastAsiaTheme="minorHAnsi"/>
                <w:sz w:val="26"/>
                <w:szCs w:val="26"/>
                <w:lang w:eastAsia="en-US"/>
              </w:rPr>
              <w:t xml:space="preserve"> матрац, влагонепроницаемый чехол, инструкция по эксплуатации на русском языке, гарантийный талон.</w:t>
            </w:r>
          </w:p>
        </w:tc>
        <w:tc>
          <w:tcPr>
            <w:tcW w:w="851" w:type="dxa"/>
          </w:tcPr>
          <w:p w:rsidR="005674F1" w:rsidRPr="001100B0" w:rsidRDefault="005674F1" w:rsidP="00D5564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1100B0">
              <w:rPr>
                <w:rFonts w:eastAsiaTheme="minorHAnsi"/>
                <w:sz w:val="26"/>
                <w:szCs w:val="26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5674F1" w:rsidRPr="001100B0" w:rsidRDefault="005674F1" w:rsidP="00D5564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100B0">
              <w:rPr>
                <w:rFonts w:eastAsiaTheme="minorHAnsi"/>
                <w:sz w:val="26"/>
                <w:szCs w:val="26"/>
                <w:lang w:eastAsia="en-US"/>
              </w:rPr>
              <w:t>150</w:t>
            </w:r>
          </w:p>
        </w:tc>
      </w:tr>
      <w:tr w:rsidR="005674F1" w:rsidRPr="001100B0" w:rsidTr="00D5564C">
        <w:tc>
          <w:tcPr>
            <w:tcW w:w="675" w:type="dxa"/>
          </w:tcPr>
          <w:p w:rsidR="005674F1" w:rsidRPr="001100B0" w:rsidRDefault="005674F1" w:rsidP="00D5564C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1100B0">
              <w:rPr>
                <w:rFonts w:eastAsiaTheme="minorHAns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1560" w:type="dxa"/>
          </w:tcPr>
          <w:p w:rsidR="005674F1" w:rsidRPr="001100B0" w:rsidRDefault="005674F1" w:rsidP="00D5564C">
            <w:pPr>
              <w:rPr>
                <w:rFonts w:eastAsiaTheme="minorHAnsi"/>
                <w:sz w:val="26"/>
                <w:szCs w:val="26"/>
                <w:lang w:eastAsia="ar-SA"/>
              </w:rPr>
            </w:pPr>
            <w:r w:rsidRPr="001100B0">
              <w:rPr>
                <w:rFonts w:eastAsiaTheme="minorHAnsi"/>
                <w:sz w:val="26"/>
                <w:szCs w:val="26"/>
                <w:lang w:eastAsia="ar-SA"/>
              </w:rPr>
              <w:t xml:space="preserve">22.19.71.190-00000004 Система </w:t>
            </w:r>
            <w:proofErr w:type="spellStart"/>
            <w:r w:rsidRPr="001100B0">
              <w:rPr>
                <w:rFonts w:eastAsiaTheme="minorHAnsi"/>
                <w:sz w:val="26"/>
                <w:szCs w:val="26"/>
                <w:lang w:eastAsia="ar-SA"/>
              </w:rPr>
              <w:t>противопролежневая</w:t>
            </w:r>
            <w:proofErr w:type="spellEnd"/>
            <w:r w:rsidRPr="001100B0">
              <w:rPr>
                <w:rFonts w:eastAsiaTheme="minorHAnsi"/>
                <w:sz w:val="26"/>
                <w:szCs w:val="26"/>
                <w:lang w:eastAsia="ar-SA"/>
              </w:rPr>
              <w:t xml:space="preserve"> с надувным матрасом с </w:t>
            </w:r>
            <w:r w:rsidRPr="001100B0">
              <w:rPr>
                <w:rFonts w:eastAsiaTheme="minorHAnsi"/>
                <w:sz w:val="26"/>
                <w:szCs w:val="26"/>
                <w:lang w:eastAsia="ar-SA"/>
              </w:rPr>
              <w:lastRenderedPageBreak/>
              <w:t>регулируемым давлением</w:t>
            </w:r>
          </w:p>
        </w:tc>
        <w:tc>
          <w:tcPr>
            <w:tcW w:w="2693" w:type="dxa"/>
          </w:tcPr>
          <w:p w:rsidR="005674F1" w:rsidRPr="001100B0" w:rsidRDefault="005674F1" w:rsidP="00D5564C">
            <w:pPr>
              <w:rPr>
                <w:rFonts w:eastAsiaTheme="minorHAnsi"/>
                <w:sz w:val="26"/>
                <w:szCs w:val="26"/>
                <w:lang w:eastAsia="ar-SA"/>
              </w:rPr>
            </w:pPr>
            <w:r w:rsidRPr="001100B0">
              <w:rPr>
                <w:rFonts w:eastAsiaTheme="minorHAnsi"/>
                <w:sz w:val="26"/>
                <w:szCs w:val="26"/>
                <w:lang w:eastAsia="ar-SA"/>
              </w:rPr>
              <w:lastRenderedPageBreak/>
              <w:t xml:space="preserve">10-01-03  </w:t>
            </w:r>
            <w:proofErr w:type="spellStart"/>
            <w:r w:rsidRPr="001100B0">
              <w:rPr>
                <w:rFonts w:eastAsiaTheme="minorHAnsi"/>
                <w:sz w:val="26"/>
                <w:szCs w:val="26"/>
                <w:lang w:eastAsia="ar-SA"/>
              </w:rPr>
              <w:t>Противопролежневый</w:t>
            </w:r>
            <w:proofErr w:type="spellEnd"/>
            <w:r w:rsidRPr="001100B0">
              <w:rPr>
                <w:rFonts w:eastAsiaTheme="minorHAnsi"/>
                <w:sz w:val="26"/>
                <w:szCs w:val="26"/>
                <w:lang w:eastAsia="ar-SA"/>
              </w:rPr>
              <w:t xml:space="preserve"> матрац воздушный (с компрессором)</w:t>
            </w:r>
          </w:p>
        </w:tc>
        <w:tc>
          <w:tcPr>
            <w:tcW w:w="1984" w:type="dxa"/>
          </w:tcPr>
          <w:p w:rsidR="005674F1" w:rsidRPr="001100B0" w:rsidRDefault="005674F1" w:rsidP="00D5564C">
            <w:pPr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1100B0">
              <w:rPr>
                <w:rFonts w:eastAsiaTheme="minorHAnsi"/>
                <w:sz w:val="26"/>
                <w:szCs w:val="26"/>
                <w:lang w:eastAsia="en-US"/>
              </w:rPr>
              <w:t>Противопролежневый</w:t>
            </w:r>
            <w:proofErr w:type="spellEnd"/>
            <w:r w:rsidRPr="001100B0">
              <w:rPr>
                <w:rFonts w:eastAsiaTheme="minorHAnsi"/>
                <w:sz w:val="26"/>
                <w:szCs w:val="26"/>
                <w:lang w:eastAsia="en-US"/>
              </w:rPr>
              <w:t xml:space="preserve"> матрац воздушный (с компрессором)</w:t>
            </w:r>
          </w:p>
        </w:tc>
        <w:tc>
          <w:tcPr>
            <w:tcW w:w="6804" w:type="dxa"/>
          </w:tcPr>
          <w:p w:rsidR="005674F1" w:rsidRPr="001100B0" w:rsidRDefault="005674F1" w:rsidP="00D5564C">
            <w:pPr>
              <w:ind w:right="-108"/>
              <w:jc w:val="both"/>
              <w:rPr>
                <w:rFonts w:eastAsiaTheme="minorHAnsi"/>
                <w:sz w:val="26"/>
                <w:szCs w:val="26"/>
                <w:lang w:eastAsia="ar-SA"/>
              </w:rPr>
            </w:pPr>
            <w:proofErr w:type="spellStart"/>
            <w:r w:rsidRPr="001100B0">
              <w:rPr>
                <w:rFonts w:eastAsiaTheme="minorHAnsi"/>
                <w:sz w:val="26"/>
                <w:szCs w:val="26"/>
                <w:lang w:eastAsia="ar-SA"/>
              </w:rPr>
              <w:t>Противопролежневый</w:t>
            </w:r>
            <w:proofErr w:type="spellEnd"/>
            <w:r w:rsidRPr="001100B0">
              <w:rPr>
                <w:rFonts w:eastAsiaTheme="minorHAnsi"/>
                <w:sz w:val="26"/>
                <w:szCs w:val="26"/>
                <w:lang w:eastAsia="ar-SA"/>
              </w:rPr>
              <w:t xml:space="preserve"> матрац предназначен для профилактики пролежней средней и высокой степени риска у инвалидов с повреждениями и заболеваниями опорно-двигательного аппарата и центральной нервной системы, тяжелыми соматическими заболеваниями.</w:t>
            </w:r>
          </w:p>
          <w:p w:rsidR="005674F1" w:rsidRPr="001100B0" w:rsidRDefault="005674F1" w:rsidP="00D5564C">
            <w:pPr>
              <w:ind w:right="-108"/>
              <w:jc w:val="both"/>
              <w:rPr>
                <w:rFonts w:eastAsiaTheme="minorHAnsi"/>
                <w:sz w:val="26"/>
                <w:szCs w:val="26"/>
                <w:lang w:eastAsia="ar-SA"/>
              </w:rPr>
            </w:pPr>
            <w:proofErr w:type="spellStart"/>
            <w:r w:rsidRPr="001100B0">
              <w:rPr>
                <w:rFonts w:eastAsiaTheme="minorHAnsi"/>
                <w:sz w:val="26"/>
                <w:szCs w:val="26"/>
                <w:lang w:eastAsia="ar-SA"/>
              </w:rPr>
              <w:t>Противопролежневый</w:t>
            </w:r>
            <w:proofErr w:type="spellEnd"/>
            <w:r w:rsidRPr="001100B0">
              <w:rPr>
                <w:rFonts w:eastAsiaTheme="minorHAnsi"/>
                <w:sz w:val="26"/>
                <w:szCs w:val="26"/>
                <w:lang w:eastAsia="ar-SA"/>
              </w:rPr>
              <w:t xml:space="preserve"> матрац должен быть многокамерным. </w:t>
            </w:r>
            <w:proofErr w:type="gramStart"/>
            <w:r w:rsidRPr="001100B0">
              <w:rPr>
                <w:rFonts w:eastAsiaTheme="minorHAnsi"/>
                <w:sz w:val="26"/>
                <w:szCs w:val="26"/>
                <w:lang w:eastAsia="ar-SA"/>
              </w:rPr>
              <w:t xml:space="preserve">Матрац должен обеспечивать инвалиду </w:t>
            </w:r>
            <w:r w:rsidRPr="001100B0">
              <w:rPr>
                <w:rFonts w:eastAsiaTheme="minorHAnsi"/>
                <w:sz w:val="26"/>
                <w:szCs w:val="26"/>
                <w:lang w:eastAsia="ar-SA"/>
              </w:rPr>
              <w:lastRenderedPageBreak/>
              <w:t xml:space="preserve">опору при низком контактном давлении с помощью отдельных групп надувных камер (ячеистых или трубчатых структур), плавно </w:t>
            </w:r>
            <w:proofErr w:type="spellStart"/>
            <w:r w:rsidRPr="001100B0">
              <w:rPr>
                <w:rFonts w:eastAsiaTheme="minorHAnsi"/>
                <w:sz w:val="26"/>
                <w:szCs w:val="26"/>
                <w:lang w:eastAsia="ar-SA"/>
              </w:rPr>
              <w:t>сдувающихся</w:t>
            </w:r>
            <w:proofErr w:type="spellEnd"/>
            <w:r w:rsidRPr="001100B0">
              <w:rPr>
                <w:rFonts w:eastAsiaTheme="minorHAnsi"/>
                <w:sz w:val="26"/>
                <w:szCs w:val="26"/>
                <w:lang w:eastAsia="ar-SA"/>
              </w:rPr>
              <w:t xml:space="preserve"> и раздувающихся попеременно, с периодичностью цикла, выраженного в минутах, при этом улучшая кровообращение на капиллярном уровне, обеспечивая питание и насыщение тканей кислородом, тем самым предотвращая образование пролежней и ускоряя процесс заживления пораженных участков.</w:t>
            </w:r>
            <w:proofErr w:type="gramEnd"/>
          </w:p>
          <w:p w:rsidR="005674F1" w:rsidRPr="001100B0" w:rsidRDefault="005674F1" w:rsidP="00D5564C">
            <w:pPr>
              <w:ind w:right="-108"/>
              <w:jc w:val="both"/>
              <w:rPr>
                <w:rFonts w:eastAsiaTheme="minorHAnsi"/>
                <w:sz w:val="26"/>
                <w:szCs w:val="26"/>
                <w:lang w:eastAsia="ar-SA"/>
              </w:rPr>
            </w:pPr>
            <w:r w:rsidRPr="001100B0">
              <w:rPr>
                <w:rFonts w:eastAsiaTheme="minorHAnsi"/>
                <w:sz w:val="26"/>
                <w:szCs w:val="26"/>
                <w:lang w:eastAsia="ar-SA"/>
              </w:rPr>
              <w:t xml:space="preserve">Допустимая нагрузка не менее 120 кг. </w:t>
            </w:r>
          </w:p>
          <w:p w:rsidR="005674F1" w:rsidRPr="001100B0" w:rsidRDefault="005674F1" w:rsidP="00D5564C">
            <w:pPr>
              <w:ind w:right="-108"/>
              <w:jc w:val="both"/>
              <w:rPr>
                <w:rFonts w:eastAsiaTheme="minorHAnsi"/>
                <w:sz w:val="26"/>
                <w:szCs w:val="26"/>
                <w:lang w:eastAsia="ar-SA"/>
              </w:rPr>
            </w:pPr>
            <w:r w:rsidRPr="001100B0">
              <w:rPr>
                <w:rFonts w:eastAsiaTheme="minorHAnsi"/>
                <w:sz w:val="26"/>
                <w:szCs w:val="26"/>
                <w:lang w:eastAsia="ar-SA"/>
              </w:rPr>
              <w:t xml:space="preserve">Габаритные размеры </w:t>
            </w:r>
            <w:proofErr w:type="spellStart"/>
            <w:r w:rsidRPr="001100B0">
              <w:rPr>
                <w:rFonts w:eastAsiaTheme="minorHAnsi"/>
                <w:sz w:val="26"/>
                <w:szCs w:val="26"/>
                <w:lang w:eastAsia="ar-SA"/>
              </w:rPr>
              <w:t>противопролежневого</w:t>
            </w:r>
            <w:proofErr w:type="spellEnd"/>
            <w:r w:rsidRPr="001100B0">
              <w:rPr>
                <w:rFonts w:eastAsiaTheme="minorHAnsi"/>
                <w:sz w:val="26"/>
                <w:szCs w:val="26"/>
                <w:lang w:eastAsia="ar-SA"/>
              </w:rPr>
              <w:t xml:space="preserve"> матраца в рабочем состоянии должны быть:</w:t>
            </w:r>
          </w:p>
          <w:p w:rsidR="005674F1" w:rsidRPr="001100B0" w:rsidRDefault="005674F1" w:rsidP="00D5564C">
            <w:pPr>
              <w:ind w:right="-108"/>
              <w:jc w:val="both"/>
              <w:rPr>
                <w:rFonts w:eastAsiaTheme="minorHAnsi"/>
                <w:sz w:val="26"/>
                <w:szCs w:val="26"/>
                <w:lang w:eastAsia="ar-SA"/>
              </w:rPr>
            </w:pPr>
            <w:r w:rsidRPr="001100B0">
              <w:rPr>
                <w:rFonts w:eastAsiaTheme="minorHAnsi"/>
                <w:sz w:val="26"/>
                <w:szCs w:val="26"/>
                <w:lang w:eastAsia="ar-SA"/>
              </w:rPr>
              <w:t>Длина не менее 1950 мм;</w:t>
            </w:r>
          </w:p>
          <w:p w:rsidR="005674F1" w:rsidRPr="001100B0" w:rsidRDefault="005674F1" w:rsidP="00D5564C">
            <w:pPr>
              <w:ind w:right="-108"/>
              <w:jc w:val="both"/>
              <w:rPr>
                <w:rFonts w:eastAsiaTheme="minorHAnsi"/>
                <w:sz w:val="26"/>
                <w:szCs w:val="26"/>
                <w:lang w:eastAsia="ar-SA"/>
              </w:rPr>
            </w:pPr>
            <w:r w:rsidRPr="001100B0">
              <w:rPr>
                <w:rFonts w:eastAsiaTheme="minorHAnsi"/>
                <w:sz w:val="26"/>
                <w:szCs w:val="26"/>
                <w:lang w:eastAsia="ar-SA"/>
              </w:rPr>
              <w:t>Ширина не менее 800 мм;</w:t>
            </w:r>
          </w:p>
          <w:p w:rsidR="005674F1" w:rsidRPr="001100B0" w:rsidRDefault="005674F1" w:rsidP="00D5564C">
            <w:pPr>
              <w:ind w:right="-108"/>
              <w:jc w:val="both"/>
              <w:rPr>
                <w:rFonts w:eastAsiaTheme="minorHAnsi"/>
                <w:sz w:val="26"/>
                <w:szCs w:val="26"/>
                <w:lang w:eastAsia="ar-SA"/>
              </w:rPr>
            </w:pPr>
            <w:r w:rsidRPr="001100B0">
              <w:rPr>
                <w:rFonts w:eastAsiaTheme="minorHAnsi"/>
                <w:sz w:val="26"/>
                <w:szCs w:val="26"/>
                <w:lang w:eastAsia="ar-SA"/>
              </w:rPr>
              <w:t>Высота не менее 60 мм.</w:t>
            </w:r>
          </w:p>
          <w:p w:rsidR="005674F1" w:rsidRPr="001100B0" w:rsidRDefault="005674F1" w:rsidP="00D5564C">
            <w:pPr>
              <w:ind w:right="-108"/>
              <w:jc w:val="both"/>
              <w:rPr>
                <w:rFonts w:eastAsiaTheme="minorHAnsi"/>
                <w:sz w:val="26"/>
                <w:szCs w:val="26"/>
                <w:lang w:eastAsia="ar-SA"/>
              </w:rPr>
            </w:pPr>
            <w:r w:rsidRPr="001100B0">
              <w:rPr>
                <w:rFonts w:eastAsiaTheme="minorHAnsi"/>
                <w:sz w:val="26"/>
                <w:szCs w:val="26"/>
                <w:lang w:eastAsia="ar-SA"/>
              </w:rPr>
              <w:t xml:space="preserve">Наполнитель внутреннего объема </w:t>
            </w:r>
            <w:proofErr w:type="spellStart"/>
            <w:r w:rsidRPr="001100B0">
              <w:rPr>
                <w:rFonts w:eastAsiaTheme="minorHAnsi"/>
                <w:sz w:val="26"/>
                <w:szCs w:val="26"/>
                <w:lang w:eastAsia="ar-SA"/>
              </w:rPr>
              <w:t>противопролежневых</w:t>
            </w:r>
            <w:proofErr w:type="spellEnd"/>
            <w:r w:rsidRPr="001100B0">
              <w:rPr>
                <w:rFonts w:eastAsiaTheme="minorHAnsi"/>
                <w:sz w:val="26"/>
                <w:szCs w:val="26"/>
                <w:lang w:eastAsia="ar-SA"/>
              </w:rPr>
              <w:t xml:space="preserve"> матрацев должен быть - воздух. </w:t>
            </w:r>
          </w:p>
          <w:p w:rsidR="005674F1" w:rsidRPr="001100B0" w:rsidRDefault="005674F1" w:rsidP="00D5564C">
            <w:pPr>
              <w:ind w:right="-108"/>
              <w:jc w:val="both"/>
              <w:rPr>
                <w:rFonts w:eastAsiaTheme="minorHAnsi"/>
                <w:sz w:val="26"/>
                <w:szCs w:val="26"/>
                <w:lang w:eastAsia="ar-SA"/>
              </w:rPr>
            </w:pPr>
            <w:r w:rsidRPr="001100B0">
              <w:rPr>
                <w:rFonts w:eastAsiaTheme="minorHAnsi"/>
                <w:sz w:val="26"/>
                <w:szCs w:val="26"/>
                <w:lang w:eastAsia="ar-SA"/>
              </w:rPr>
              <w:t xml:space="preserve">Матрац должны быть изготовлен из специального </w:t>
            </w:r>
            <w:proofErr w:type="spellStart"/>
            <w:r w:rsidRPr="001100B0">
              <w:rPr>
                <w:rFonts w:eastAsiaTheme="minorHAnsi"/>
                <w:sz w:val="26"/>
                <w:szCs w:val="26"/>
                <w:lang w:eastAsia="ar-SA"/>
              </w:rPr>
              <w:t>гипоаллергенного</w:t>
            </w:r>
            <w:proofErr w:type="spellEnd"/>
            <w:r w:rsidRPr="001100B0">
              <w:rPr>
                <w:rFonts w:eastAsiaTheme="minorHAnsi"/>
                <w:sz w:val="26"/>
                <w:szCs w:val="26"/>
                <w:lang w:eastAsia="ar-SA"/>
              </w:rPr>
              <w:t xml:space="preserve"> водонепроницаемого нетоксичного материала, который не впитывает запахи и позволяет проводить санитарную обработку, а также </w:t>
            </w:r>
            <w:proofErr w:type="spellStart"/>
            <w:r w:rsidRPr="001100B0">
              <w:rPr>
                <w:rFonts w:eastAsiaTheme="minorHAnsi"/>
                <w:sz w:val="26"/>
                <w:szCs w:val="26"/>
                <w:lang w:eastAsia="ar-SA"/>
              </w:rPr>
              <w:t>электробезопасных</w:t>
            </w:r>
            <w:proofErr w:type="spellEnd"/>
            <w:r w:rsidRPr="001100B0">
              <w:rPr>
                <w:rFonts w:eastAsiaTheme="minorHAnsi"/>
                <w:sz w:val="26"/>
                <w:szCs w:val="26"/>
                <w:lang w:eastAsia="ar-SA"/>
              </w:rPr>
              <w:t xml:space="preserve"> материалов, в рабочем состоянии совместимых с другими электроприборами.</w:t>
            </w:r>
          </w:p>
          <w:p w:rsidR="005674F1" w:rsidRPr="001100B0" w:rsidRDefault="005674F1" w:rsidP="00D5564C">
            <w:pPr>
              <w:ind w:right="-108"/>
              <w:jc w:val="both"/>
              <w:rPr>
                <w:rFonts w:eastAsiaTheme="minorHAnsi"/>
                <w:sz w:val="26"/>
                <w:szCs w:val="26"/>
                <w:lang w:eastAsia="ar-SA"/>
              </w:rPr>
            </w:pPr>
            <w:r w:rsidRPr="001100B0">
              <w:rPr>
                <w:rFonts w:eastAsiaTheme="minorHAnsi"/>
                <w:sz w:val="26"/>
                <w:szCs w:val="26"/>
                <w:lang w:eastAsia="ar-SA"/>
              </w:rPr>
              <w:t>Матрац должен комплектоваться автоматическим бесшумным или малошумным, непрерывно работающим от однофазной сети переменного тока (220 В) воздушным компрессором, обеспечивающим возможность регулировки давления в ячейках матраца в зависимости от веса пациента.</w:t>
            </w:r>
          </w:p>
          <w:p w:rsidR="005674F1" w:rsidRPr="001100B0" w:rsidRDefault="005674F1" w:rsidP="00D5564C">
            <w:pPr>
              <w:ind w:right="-108"/>
              <w:jc w:val="both"/>
              <w:rPr>
                <w:rFonts w:eastAsiaTheme="minorHAnsi"/>
                <w:sz w:val="26"/>
                <w:szCs w:val="26"/>
                <w:lang w:eastAsia="ar-SA"/>
              </w:rPr>
            </w:pPr>
            <w:r w:rsidRPr="001100B0">
              <w:rPr>
                <w:rFonts w:eastAsiaTheme="minorHAnsi"/>
                <w:sz w:val="26"/>
                <w:szCs w:val="26"/>
                <w:lang w:eastAsia="ar-SA"/>
              </w:rPr>
              <w:t xml:space="preserve">В комплект к </w:t>
            </w:r>
            <w:proofErr w:type="spellStart"/>
            <w:r w:rsidRPr="001100B0">
              <w:rPr>
                <w:rFonts w:eastAsiaTheme="minorHAnsi"/>
                <w:sz w:val="26"/>
                <w:szCs w:val="26"/>
                <w:lang w:eastAsia="ar-SA"/>
              </w:rPr>
              <w:t>противопролежневому</w:t>
            </w:r>
            <w:proofErr w:type="spellEnd"/>
            <w:r w:rsidRPr="001100B0">
              <w:rPr>
                <w:rFonts w:eastAsiaTheme="minorHAnsi"/>
                <w:sz w:val="26"/>
                <w:szCs w:val="26"/>
                <w:lang w:eastAsia="ar-SA"/>
              </w:rPr>
              <w:t xml:space="preserve"> матрацу должны входить: </w:t>
            </w:r>
          </w:p>
          <w:p w:rsidR="005674F1" w:rsidRPr="001100B0" w:rsidRDefault="005674F1" w:rsidP="00D5564C">
            <w:pPr>
              <w:ind w:right="-108"/>
              <w:jc w:val="both"/>
              <w:rPr>
                <w:rFonts w:eastAsiaTheme="minorHAnsi"/>
                <w:sz w:val="26"/>
                <w:szCs w:val="26"/>
                <w:lang w:eastAsia="ar-SA"/>
              </w:rPr>
            </w:pPr>
            <w:r w:rsidRPr="001100B0">
              <w:rPr>
                <w:rFonts w:eastAsiaTheme="minorHAnsi"/>
                <w:sz w:val="26"/>
                <w:szCs w:val="26"/>
                <w:lang w:eastAsia="ar-SA"/>
              </w:rPr>
              <w:t xml:space="preserve">-компрессор (насос воздушный) </w:t>
            </w:r>
          </w:p>
          <w:p w:rsidR="005674F1" w:rsidRPr="001100B0" w:rsidRDefault="005674F1" w:rsidP="00D5564C">
            <w:pPr>
              <w:ind w:right="-108"/>
              <w:jc w:val="both"/>
              <w:rPr>
                <w:rFonts w:eastAsiaTheme="minorHAnsi"/>
                <w:sz w:val="26"/>
                <w:szCs w:val="26"/>
                <w:lang w:eastAsia="ar-SA"/>
              </w:rPr>
            </w:pPr>
            <w:r w:rsidRPr="001100B0">
              <w:rPr>
                <w:rFonts w:eastAsiaTheme="minorHAnsi"/>
                <w:sz w:val="26"/>
                <w:szCs w:val="26"/>
                <w:lang w:eastAsia="ar-SA"/>
              </w:rPr>
              <w:t xml:space="preserve">- </w:t>
            </w:r>
            <w:proofErr w:type="spellStart"/>
            <w:r w:rsidRPr="001100B0">
              <w:rPr>
                <w:rFonts w:eastAsiaTheme="minorHAnsi"/>
                <w:sz w:val="26"/>
                <w:szCs w:val="26"/>
                <w:lang w:eastAsia="ar-SA"/>
              </w:rPr>
              <w:t>ремкомплект</w:t>
            </w:r>
            <w:proofErr w:type="spellEnd"/>
            <w:r w:rsidRPr="001100B0">
              <w:rPr>
                <w:rFonts w:eastAsiaTheme="minorHAnsi"/>
                <w:sz w:val="26"/>
                <w:szCs w:val="26"/>
                <w:lang w:eastAsia="ar-SA"/>
              </w:rPr>
              <w:t xml:space="preserve"> (заплата ПВХ 2 шт., клей 1 шт.)</w:t>
            </w:r>
          </w:p>
          <w:p w:rsidR="005674F1" w:rsidRPr="001100B0" w:rsidRDefault="005674F1" w:rsidP="00D5564C">
            <w:pPr>
              <w:ind w:right="-108"/>
              <w:jc w:val="both"/>
              <w:rPr>
                <w:rFonts w:eastAsiaTheme="minorHAnsi"/>
                <w:sz w:val="26"/>
                <w:szCs w:val="26"/>
                <w:lang w:eastAsia="ar-SA"/>
              </w:rPr>
            </w:pPr>
            <w:r w:rsidRPr="001100B0">
              <w:rPr>
                <w:rFonts w:eastAsiaTheme="minorHAnsi"/>
                <w:sz w:val="26"/>
                <w:szCs w:val="26"/>
                <w:lang w:eastAsia="ar-SA"/>
              </w:rPr>
              <w:lastRenderedPageBreak/>
              <w:t>-соединительные шланги из полимерного материала 2 шт.;</w:t>
            </w:r>
          </w:p>
          <w:p w:rsidR="005674F1" w:rsidRPr="001100B0" w:rsidRDefault="005674F1" w:rsidP="00D5564C">
            <w:pPr>
              <w:ind w:right="-108"/>
              <w:jc w:val="both"/>
              <w:rPr>
                <w:rFonts w:eastAsiaTheme="minorHAnsi"/>
                <w:sz w:val="26"/>
                <w:szCs w:val="26"/>
                <w:lang w:eastAsia="ar-SA"/>
              </w:rPr>
            </w:pPr>
            <w:r w:rsidRPr="001100B0">
              <w:rPr>
                <w:rFonts w:eastAsiaTheme="minorHAnsi"/>
                <w:sz w:val="26"/>
                <w:szCs w:val="26"/>
                <w:lang w:eastAsia="ar-SA"/>
              </w:rPr>
              <w:t>-паспорт изделия и гарантийный талон.</w:t>
            </w:r>
          </w:p>
        </w:tc>
        <w:tc>
          <w:tcPr>
            <w:tcW w:w="851" w:type="dxa"/>
          </w:tcPr>
          <w:p w:rsidR="005674F1" w:rsidRPr="001100B0" w:rsidRDefault="005674F1" w:rsidP="00D5564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1100B0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5674F1" w:rsidRPr="001100B0" w:rsidRDefault="005674F1" w:rsidP="00D5564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100B0">
              <w:rPr>
                <w:rFonts w:eastAsiaTheme="minorHAnsi"/>
                <w:sz w:val="26"/>
                <w:szCs w:val="26"/>
                <w:lang w:eastAsia="en-US"/>
              </w:rPr>
              <w:t>150</w:t>
            </w:r>
          </w:p>
        </w:tc>
      </w:tr>
      <w:tr w:rsidR="005674F1" w:rsidRPr="001100B0" w:rsidTr="00D5564C">
        <w:tc>
          <w:tcPr>
            <w:tcW w:w="675" w:type="dxa"/>
          </w:tcPr>
          <w:p w:rsidR="005674F1" w:rsidRPr="001100B0" w:rsidRDefault="005674F1" w:rsidP="00D5564C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1100B0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4.</w:t>
            </w:r>
          </w:p>
        </w:tc>
        <w:tc>
          <w:tcPr>
            <w:tcW w:w="1560" w:type="dxa"/>
          </w:tcPr>
          <w:p w:rsidR="005674F1" w:rsidRPr="001100B0" w:rsidRDefault="005674F1" w:rsidP="00D5564C">
            <w:pPr>
              <w:jc w:val="center"/>
              <w:rPr>
                <w:rFonts w:eastAsiaTheme="minorHAnsi"/>
                <w:sz w:val="26"/>
                <w:szCs w:val="26"/>
                <w:lang w:eastAsia="ar-SA"/>
              </w:rPr>
            </w:pPr>
            <w:r w:rsidRPr="001100B0">
              <w:rPr>
                <w:rFonts w:eastAsiaTheme="minorHAnsi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2693" w:type="dxa"/>
          </w:tcPr>
          <w:p w:rsidR="005674F1" w:rsidRPr="001100B0" w:rsidRDefault="005674F1" w:rsidP="00D5564C">
            <w:pPr>
              <w:rPr>
                <w:rFonts w:eastAsiaTheme="minorHAnsi"/>
                <w:sz w:val="26"/>
                <w:szCs w:val="26"/>
                <w:lang w:eastAsia="ar-SA"/>
              </w:rPr>
            </w:pPr>
            <w:r w:rsidRPr="001100B0">
              <w:rPr>
                <w:rFonts w:eastAsiaTheme="minorHAnsi"/>
                <w:sz w:val="26"/>
                <w:szCs w:val="26"/>
                <w:lang w:eastAsia="ar-SA"/>
              </w:rPr>
              <w:t xml:space="preserve">10-02-01  </w:t>
            </w:r>
            <w:proofErr w:type="spellStart"/>
            <w:r w:rsidRPr="001100B0">
              <w:rPr>
                <w:rFonts w:eastAsiaTheme="minorHAnsi"/>
                <w:sz w:val="26"/>
                <w:szCs w:val="26"/>
                <w:lang w:eastAsia="ar-SA"/>
              </w:rPr>
              <w:t>Противопролежневая</w:t>
            </w:r>
            <w:proofErr w:type="spellEnd"/>
            <w:r w:rsidRPr="001100B0">
              <w:rPr>
                <w:rFonts w:eastAsiaTheme="minorHAnsi"/>
                <w:sz w:val="26"/>
                <w:szCs w:val="26"/>
                <w:lang w:eastAsia="ar-SA"/>
              </w:rPr>
              <w:t xml:space="preserve"> подушка полиуретановая</w:t>
            </w:r>
          </w:p>
        </w:tc>
        <w:tc>
          <w:tcPr>
            <w:tcW w:w="1984" w:type="dxa"/>
          </w:tcPr>
          <w:p w:rsidR="005674F1" w:rsidRPr="001100B0" w:rsidRDefault="005674F1" w:rsidP="00D5564C">
            <w:pPr>
              <w:rPr>
                <w:rFonts w:eastAsiaTheme="minorHAnsi"/>
                <w:sz w:val="26"/>
                <w:szCs w:val="26"/>
                <w:lang w:eastAsia="ar-SA"/>
              </w:rPr>
            </w:pPr>
            <w:proofErr w:type="spellStart"/>
            <w:r w:rsidRPr="001100B0">
              <w:rPr>
                <w:rFonts w:eastAsiaTheme="minorHAnsi"/>
                <w:sz w:val="26"/>
                <w:szCs w:val="26"/>
                <w:lang w:eastAsia="en-US"/>
              </w:rPr>
              <w:t>Противопролежневая</w:t>
            </w:r>
            <w:proofErr w:type="spellEnd"/>
            <w:r w:rsidRPr="001100B0">
              <w:rPr>
                <w:rFonts w:eastAsiaTheme="minorHAnsi"/>
                <w:sz w:val="26"/>
                <w:szCs w:val="26"/>
                <w:lang w:eastAsia="en-US"/>
              </w:rPr>
              <w:t xml:space="preserve"> подушка полиуретановая</w:t>
            </w:r>
          </w:p>
        </w:tc>
        <w:tc>
          <w:tcPr>
            <w:tcW w:w="6804" w:type="dxa"/>
          </w:tcPr>
          <w:p w:rsidR="005674F1" w:rsidRPr="001100B0" w:rsidRDefault="005674F1" w:rsidP="00D5564C">
            <w:pPr>
              <w:shd w:val="clear" w:color="auto" w:fill="FFFFFF"/>
              <w:ind w:right="132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1100B0">
              <w:rPr>
                <w:rFonts w:eastAsia="Calibri"/>
                <w:color w:val="000000"/>
                <w:sz w:val="26"/>
                <w:szCs w:val="26"/>
                <w:lang w:eastAsia="en-US"/>
              </w:rPr>
              <w:t>Противопролежневые</w:t>
            </w:r>
            <w:proofErr w:type="spellEnd"/>
            <w:r w:rsidRPr="001100B0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подушки должны обеспечивать комфорт и устойчивое положение для инвалидов длительно или краткосрочно </w:t>
            </w:r>
            <w:proofErr w:type="gramStart"/>
            <w:r w:rsidRPr="001100B0">
              <w:rPr>
                <w:rFonts w:eastAsia="Calibri"/>
                <w:color w:val="000000"/>
                <w:sz w:val="26"/>
                <w:szCs w:val="26"/>
                <w:lang w:eastAsia="en-US"/>
              </w:rPr>
              <w:t>эксплуатирующих</w:t>
            </w:r>
            <w:proofErr w:type="gramEnd"/>
            <w:r w:rsidRPr="001100B0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кресла-коляски, разгружать поясничный отдел позвоночника при длительном использовании кресла-коляски или длительном сидении на одном месте. </w:t>
            </w:r>
            <w:proofErr w:type="spellStart"/>
            <w:r w:rsidRPr="001100B0">
              <w:rPr>
                <w:rFonts w:eastAsia="Calibri"/>
                <w:color w:val="000000"/>
                <w:sz w:val="26"/>
                <w:szCs w:val="26"/>
                <w:lang w:eastAsia="en-US"/>
              </w:rPr>
              <w:t>Противопролежневые</w:t>
            </w:r>
            <w:proofErr w:type="spellEnd"/>
            <w:r w:rsidRPr="001100B0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подушки должны снимать давление с проблемных зон, равномерно распределяя нагрузку по всей поверхности подушки.</w:t>
            </w:r>
          </w:p>
          <w:p w:rsidR="005674F1" w:rsidRPr="001100B0" w:rsidRDefault="005674F1" w:rsidP="00D5564C">
            <w:pPr>
              <w:shd w:val="clear" w:color="auto" w:fill="FFFFFF"/>
              <w:ind w:right="132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100B0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Наполнитель внутреннего объема </w:t>
            </w:r>
            <w:proofErr w:type="spellStart"/>
            <w:r w:rsidRPr="001100B0">
              <w:rPr>
                <w:rFonts w:eastAsia="Calibri"/>
                <w:color w:val="000000"/>
                <w:sz w:val="26"/>
                <w:szCs w:val="26"/>
                <w:lang w:eastAsia="en-US"/>
              </w:rPr>
              <w:t>противопролежневых</w:t>
            </w:r>
            <w:proofErr w:type="spellEnd"/>
            <w:r w:rsidRPr="001100B0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подушек должен быть полиуретан или </w:t>
            </w:r>
            <w:proofErr w:type="spellStart"/>
            <w:r w:rsidRPr="001100B0">
              <w:rPr>
                <w:rFonts w:eastAsia="Calibri"/>
                <w:color w:val="000000"/>
                <w:sz w:val="26"/>
                <w:szCs w:val="26"/>
                <w:lang w:eastAsia="en-US"/>
              </w:rPr>
              <w:t>пенополиуретан</w:t>
            </w:r>
            <w:proofErr w:type="spellEnd"/>
            <w:r w:rsidRPr="001100B0">
              <w:rPr>
                <w:rFonts w:eastAsia="Calibri"/>
                <w:color w:val="000000"/>
                <w:sz w:val="26"/>
                <w:szCs w:val="26"/>
                <w:lang w:eastAsia="en-US"/>
              </w:rPr>
              <w:t>.</w:t>
            </w:r>
          </w:p>
          <w:p w:rsidR="005674F1" w:rsidRPr="001100B0" w:rsidRDefault="005674F1" w:rsidP="00D5564C">
            <w:pPr>
              <w:shd w:val="clear" w:color="auto" w:fill="FFFFFF"/>
              <w:ind w:right="132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100B0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Допустимая нагрузка на изделие должна быть не менее 110 кг. </w:t>
            </w:r>
          </w:p>
          <w:p w:rsidR="005674F1" w:rsidRPr="001100B0" w:rsidRDefault="005674F1" w:rsidP="00D5564C">
            <w:pPr>
              <w:shd w:val="clear" w:color="auto" w:fill="FFFFFF"/>
              <w:ind w:right="132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100B0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Размеры изделия должны быть: </w:t>
            </w:r>
          </w:p>
          <w:p w:rsidR="005674F1" w:rsidRPr="001100B0" w:rsidRDefault="005674F1" w:rsidP="00D5564C">
            <w:pPr>
              <w:shd w:val="clear" w:color="auto" w:fill="FFFFFF"/>
              <w:ind w:right="132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100B0">
              <w:rPr>
                <w:rFonts w:eastAsia="Calibri"/>
                <w:color w:val="000000"/>
                <w:sz w:val="26"/>
                <w:szCs w:val="26"/>
                <w:lang w:eastAsia="en-US"/>
              </w:rPr>
              <w:t>Длина не менее 370 мм;</w:t>
            </w:r>
          </w:p>
          <w:p w:rsidR="005674F1" w:rsidRPr="001100B0" w:rsidRDefault="005674F1" w:rsidP="00D5564C">
            <w:pPr>
              <w:shd w:val="clear" w:color="auto" w:fill="FFFFFF"/>
              <w:ind w:right="132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100B0">
              <w:rPr>
                <w:rFonts w:eastAsia="Calibri"/>
                <w:color w:val="000000"/>
                <w:sz w:val="26"/>
                <w:szCs w:val="26"/>
                <w:lang w:eastAsia="en-US"/>
              </w:rPr>
              <w:t>Ширина не менее 370 мм;</w:t>
            </w:r>
          </w:p>
          <w:p w:rsidR="005674F1" w:rsidRPr="001100B0" w:rsidRDefault="005674F1" w:rsidP="00D5564C">
            <w:pPr>
              <w:shd w:val="clear" w:color="auto" w:fill="FFFFFF"/>
              <w:ind w:right="132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100B0">
              <w:rPr>
                <w:rFonts w:eastAsia="Calibri"/>
                <w:color w:val="000000"/>
                <w:sz w:val="26"/>
                <w:szCs w:val="26"/>
                <w:lang w:eastAsia="en-US"/>
              </w:rPr>
              <w:t>Высота не менее 40 мм.</w:t>
            </w:r>
          </w:p>
          <w:p w:rsidR="005674F1" w:rsidRPr="001100B0" w:rsidRDefault="005674F1" w:rsidP="00D5564C">
            <w:pPr>
              <w:shd w:val="clear" w:color="auto" w:fill="FFFFFF"/>
              <w:ind w:right="132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100B0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В комплект к </w:t>
            </w:r>
            <w:proofErr w:type="spellStart"/>
            <w:r w:rsidRPr="001100B0">
              <w:rPr>
                <w:rFonts w:eastAsia="Calibri"/>
                <w:color w:val="000000"/>
                <w:sz w:val="26"/>
                <w:szCs w:val="26"/>
                <w:lang w:eastAsia="en-US"/>
              </w:rPr>
              <w:t>противопролежневой</w:t>
            </w:r>
            <w:proofErr w:type="spellEnd"/>
            <w:r w:rsidRPr="001100B0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подушке должен входить:</w:t>
            </w:r>
          </w:p>
          <w:p w:rsidR="005674F1" w:rsidRPr="001100B0" w:rsidRDefault="005674F1" w:rsidP="00D5564C">
            <w:pPr>
              <w:shd w:val="clear" w:color="auto" w:fill="FFFFFF"/>
              <w:ind w:right="132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100B0">
              <w:rPr>
                <w:rFonts w:eastAsia="Calibri"/>
                <w:color w:val="000000"/>
                <w:sz w:val="26"/>
                <w:szCs w:val="26"/>
                <w:lang w:eastAsia="en-US"/>
              </w:rPr>
              <w:t>- быстросъемный наружный чехол на тканевой основе;</w:t>
            </w:r>
          </w:p>
          <w:p w:rsidR="005674F1" w:rsidRPr="001100B0" w:rsidRDefault="005674F1" w:rsidP="00D5564C">
            <w:pPr>
              <w:shd w:val="clear" w:color="auto" w:fill="FFFFFF"/>
              <w:ind w:right="132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100B0">
              <w:rPr>
                <w:rFonts w:eastAsia="Calibri"/>
                <w:color w:val="000000"/>
                <w:sz w:val="26"/>
                <w:szCs w:val="26"/>
                <w:lang w:eastAsia="en-US"/>
              </w:rPr>
              <w:t>- паспорт и гарантийный талон.</w:t>
            </w:r>
          </w:p>
        </w:tc>
        <w:tc>
          <w:tcPr>
            <w:tcW w:w="851" w:type="dxa"/>
          </w:tcPr>
          <w:p w:rsidR="005674F1" w:rsidRPr="001100B0" w:rsidRDefault="005674F1" w:rsidP="00D5564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1100B0">
              <w:rPr>
                <w:rFonts w:eastAsiaTheme="minorHAnsi"/>
                <w:sz w:val="26"/>
                <w:szCs w:val="26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5674F1" w:rsidRPr="001100B0" w:rsidRDefault="005674F1" w:rsidP="00D5564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100B0">
              <w:rPr>
                <w:rFonts w:eastAsiaTheme="minorHAnsi"/>
                <w:sz w:val="26"/>
                <w:szCs w:val="26"/>
                <w:lang w:eastAsia="en-US"/>
              </w:rPr>
              <w:t>60</w:t>
            </w:r>
          </w:p>
        </w:tc>
      </w:tr>
      <w:tr w:rsidR="005674F1" w:rsidRPr="001100B0" w:rsidTr="00D5564C">
        <w:tc>
          <w:tcPr>
            <w:tcW w:w="675" w:type="dxa"/>
          </w:tcPr>
          <w:p w:rsidR="005674F1" w:rsidRPr="001100B0" w:rsidRDefault="005674F1" w:rsidP="00D5564C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1100B0">
              <w:rPr>
                <w:rFonts w:eastAsiaTheme="minorHAnsi"/>
                <w:sz w:val="26"/>
                <w:szCs w:val="26"/>
                <w:lang w:val="en-US" w:eastAsia="en-US"/>
              </w:rPr>
              <w:t>5</w:t>
            </w:r>
            <w:r w:rsidRPr="001100B0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560" w:type="dxa"/>
          </w:tcPr>
          <w:p w:rsidR="005674F1" w:rsidRPr="001100B0" w:rsidRDefault="005674F1" w:rsidP="00D5564C">
            <w:pPr>
              <w:spacing w:afterAutospacing="1"/>
              <w:ind w:right="-108"/>
              <w:jc w:val="center"/>
              <w:rPr>
                <w:rFonts w:eastAsiaTheme="minorHAnsi"/>
                <w:sz w:val="26"/>
                <w:szCs w:val="26"/>
                <w:lang w:eastAsia="ar-SA"/>
              </w:rPr>
            </w:pPr>
            <w:r w:rsidRPr="001100B0">
              <w:rPr>
                <w:rFonts w:eastAsiaTheme="minorHAnsi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2693" w:type="dxa"/>
          </w:tcPr>
          <w:p w:rsidR="005674F1" w:rsidRPr="001100B0" w:rsidRDefault="005674F1" w:rsidP="00D5564C">
            <w:pPr>
              <w:spacing w:afterAutospacing="1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1100B0">
              <w:rPr>
                <w:rFonts w:eastAsiaTheme="minorHAnsi"/>
                <w:sz w:val="26"/>
                <w:szCs w:val="26"/>
                <w:lang w:eastAsia="ar-SA"/>
              </w:rPr>
              <w:t xml:space="preserve">10-02-02  </w:t>
            </w:r>
            <w:proofErr w:type="spellStart"/>
            <w:r w:rsidRPr="001100B0">
              <w:rPr>
                <w:rFonts w:eastAsiaTheme="minorHAnsi"/>
                <w:sz w:val="26"/>
                <w:szCs w:val="26"/>
                <w:lang w:eastAsia="ar-SA"/>
              </w:rPr>
              <w:t>Противопролежневая</w:t>
            </w:r>
            <w:proofErr w:type="spellEnd"/>
            <w:r w:rsidRPr="001100B0">
              <w:rPr>
                <w:rFonts w:eastAsiaTheme="minorHAnsi"/>
                <w:sz w:val="26"/>
                <w:szCs w:val="26"/>
                <w:lang w:eastAsia="ar-SA"/>
              </w:rPr>
              <w:t xml:space="preserve"> подушка </w:t>
            </w:r>
            <w:proofErr w:type="spellStart"/>
            <w:r w:rsidRPr="001100B0">
              <w:rPr>
                <w:rFonts w:eastAsiaTheme="minorHAnsi"/>
                <w:sz w:val="26"/>
                <w:szCs w:val="26"/>
                <w:lang w:eastAsia="ar-SA"/>
              </w:rPr>
              <w:t>гелевая</w:t>
            </w:r>
            <w:proofErr w:type="spellEnd"/>
          </w:p>
        </w:tc>
        <w:tc>
          <w:tcPr>
            <w:tcW w:w="1984" w:type="dxa"/>
          </w:tcPr>
          <w:p w:rsidR="005674F1" w:rsidRPr="001100B0" w:rsidRDefault="005674F1" w:rsidP="00D5564C">
            <w:pPr>
              <w:spacing w:afterAutospacing="1"/>
              <w:ind w:right="-108"/>
              <w:jc w:val="both"/>
              <w:rPr>
                <w:rFonts w:eastAsiaTheme="minorHAnsi"/>
                <w:sz w:val="26"/>
                <w:szCs w:val="26"/>
                <w:lang w:eastAsia="ar-SA"/>
              </w:rPr>
            </w:pPr>
            <w:proofErr w:type="spellStart"/>
            <w:r w:rsidRPr="001100B0">
              <w:rPr>
                <w:rFonts w:eastAsiaTheme="minorHAnsi"/>
                <w:sz w:val="26"/>
                <w:szCs w:val="26"/>
                <w:lang w:eastAsia="en-US"/>
              </w:rPr>
              <w:t>Противопролежневая</w:t>
            </w:r>
            <w:proofErr w:type="spellEnd"/>
            <w:r w:rsidRPr="001100B0">
              <w:rPr>
                <w:rFonts w:eastAsiaTheme="minorHAnsi"/>
                <w:sz w:val="26"/>
                <w:szCs w:val="26"/>
                <w:lang w:eastAsia="en-US"/>
              </w:rPr>
              <w:t xml:space="preserve"> подушка </w:t>
            </w:r>
            <w:proofErr w:type="spellStart"/>
            <w:r w:rsidRPr="001100B0">
              <w:rPr>
                <w:rFonts w:eastAsiaTheme="minorHAnsi"/>
                <w:sz w:val="26"/>
                <w:szCs w:val="26"/>
                <w:lang w:eastAsia="en-US"/>
              </w:rPr>
              <w:t>гелевая</w:t>
            </w:r>
            <w:proofErr w:type="spellEnd"/>
          </w:p>
        </w:tc>
        <w:tc>
          <w:tcPr>
            <w:tcW w:w="6804" w:type="dxa"/>
          </w:tcPr>
          <w:p w:rsidR="005674F1" w:rsidRPr="001100B0" w:rsidRDefault="005674F1" w:rsidP="00D5564C">
            <w:pPr>
              <w:shd w:val="clear" w:color="auto" w:fill="FFFFFF"/>
              <w:ind w:right="132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1100B0">
              <w:rPr>
                <w:rFonts w:eastAsia="Calibri"/>
                <w:color w:val="000000"/>
                <w:sz w:val="26"/>
                <w:szCs w:val="26"/>
                <w:lang w:eastAsia="en-US"/>
              </w:rPr>
              <w:t>Противопролежневые</w:t>
            </w:r>
            <w:proofErr w:type="spellEnd"/>
            <w:r w:rsidRPr="001100B0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подушки должны обеспечивать комфорт и устойчивое положение для инвалидов длительно или краткосрочно </w:t>
            </w:r>
            <w:proofErr w:type="gramStart"/>
            <w:r w:rsidRPr="001100B0">
              <w:rPr>
                <w:rFonts w:eastAsia="Calibri"/>
                <w:color w:val="000000"/>
                <w:sz w:val="26"/>
                <w:szCs w:val="26"/>
                <w:lang w:eastAsia="en-US"/>
              </w:rPr>
              <w:t>эксплуатирующих</w:t>
            </w:r>
            <w:proofErr w:type="gramEnd"/>
            <w:r w:rsidRPr="001100B0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кресла-коляски, разгружать поясничный отдел позвоночника при длительном использовании кресла-коляски или длительном сидении на одном месте. </w:t>
            </w:r>
            <w:proofErr w:type="spellStart"/>
            <w:r w:rsidRPr="001100B0">
              <w:rPr>
                <w:rFonts w:eastAsia="Calibri"/>
                <w:color w:val="000000"/>
                <w:sz w:val="26"/>
                <w:szCs w:val="26"/>
                <w:lang w:eastAsia="en-US"/>
              </w:rPr>
              <w:t>Противопролежневые</w:t>
            </w:r>
            <w:proofErr w:type="spellEnd"/>
            <w:r w:rsidRPr="001100B0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подушки должны снимать давление с проблемных зон, равномерно распределяя нагрузку по всей поверхности подушки.</w:t>
            </w:r>
          </w:p>
          <w:p w:rsidR="005674F1" w:rsidRPr="001100B0" w:rsidRDefault="005674F1" w:rsidP="00D5564C">
            <w:pPr>
              <w:shd w:val="clear" w:color="auto" w:fill="FFFFFF"/>
              <w:ind w:right="132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100B0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Наполнитель вязко-эластичный </w:t>
            </w:r>
            <w:proofErr w:type="spellStart"/>
            <w:r w:rsidRPr="001100B0">
              <w:rPr>
                <w:rFonts w:eastAsia="Calibri"/>
                <w:color w:val="000000"/>
                <w:sz w:val="26"/>
                <w:szCs w:val="26"/>
                <w:lang w:eastAsia="en-US"/>
              </w:rPr>
              <w:t>пенополиуретан</w:t>
            </w:r>
            <w:proofErr w:type="spellEnd"/>
            <w:r w:rsidRPr="001100B0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с </w:t>
            </w:r>
            <w:proofErr w:type="spellStart"/>
            <w:r w:rsidRPr="001100B0">
              <w:rPr>
                <w:rFonts w:eastAsia="Calibri"/>
                <w:color w:val="000000"/>
                <w:sz w:val="26"/>
                <w:szCs w:val="26"/>
                <w:lang w:eastAsia="en-US"/>
              </w:rPr>
              <w:lastRenderedPageBreak/>
              <w:t>гелевой</w:t>
            </w:r>
            <w:proofErr w:type="spellEnd"/>
            <w:r w:rsidRPr="001100B0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накладкой на поверхности подушки или между ее слоями, из которых она состоит.</w:t>
            </w:r>
          </w:p>
          <w:p w:rsidR="005674F1" w:rsidRPr="001100B0" w:rsidRDefault="005674F1" w:rsidP="00D5564C">
            <w:pPr>
              <w:shd w:val="clear" w:color="auto" w:fill="FFFFFF"/>
              <w:ind w:right="132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100B0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Допустимая нагрузка на изделие должна быть не менее 110 кг. </w:t>
            </w:r>
          </w:p>
          <w:p w:rsidR="005674F1" w:rsidRPr="001100B0" w:rsidRDefault="005674F1" w:rsidP="00D5564C">
            <w:pPr>
              <w:shd w:val="clear" w:color="auto" w:fill="FFFFFF"/>
              <w:ind w:right="132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100B0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Размеры изделия должны быть: </w:t>
            </w:r>
          </w:p>
          <w:p w:rsidR="005674F1" w:rsidRPr="001100B0" w:rsidRDefault="005674F1" w:rsidP="00D5564C">
            <w:pPr>
              <w:shd w:val="clear" w:color="auto" w:fill="FFFFFF"/>
              <w:ind w:right="132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100B0">
              <w:rPr>
                <w:rFonts w:eastAsia="Calibri"/>
                <w:color w:val="000000"/>
                <w:sz w:val="26"/>
                <w:szCs w:val="26"/>
                <w:lang w:eastAsia="en-US"/>
              </w:rPr>
              <w:t>Длина не менее 370 мм;</w:t>
            </w:r>
          </w:p>
          <w:p w:rsidR="005674F1" w:rsidRPr="001100B0" w:rsidRDefault="005674F1" w:rsidP="00D5564C">
            <w:pPr>
              <w:shd w:val="clear" w:color="auto" w:fill="FFFFFF"/>
              <w:ind w:right="132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100B0">
              <w:rPr>
                <w:rFonts w:eastAsia="Calibri"/>
                <w:color w:val="000000"/>
                <w:sz w:val="26"/>
                <w:szCs w:val="26"/>
                <w:lang w:eastAsia="en-US"/>
              </w:rPr>
              <w:t>Ширина не менее 370 мм;</w:t>
            </w:r>
          </w:p>
          <w:p w:rsidR="005674F1" w:rsidRPr="001100B0" w:rsidRDefault="005674F1" w:rsidP="00D5564C">
            <w:pPr>
              <w:shd w:val="clear" w:color="auto" w:fill="FFFFFF"/>
              <w:ind w:right="132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100B0">
              <w:rPr>
                <w:rFonts w:eastAsia="Calibri"/>
                <w:color w:val="000000"/>
                <w:sz w:val="26"/>
                <w:szCs w:val="26"/>
                <w:lang w:eastAsia="en-US"/>
              </w:rPr>
              <w:t>Высота не менее 40 мм.</w:t>
            </w:r>
          </w:p>
          <w:p w:rsidR="005674F1" w:rsidRPr="001100B0" w:rsidRDefault="005674F1" w:rsidP="00D5564C">
            <w:pPr>
              <w:shd w:val="clear" w:color="auto" w:fill="FFFFFF"/>
              <w:ind w:right="132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100B0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В комплект к </w:t>
            </w:r>
            <w:proofErr w:type="spellStart"/>
            <w:r w:rsidRPr="001100B0">
              <w:rPr>
                <w:rFonts w:eastAsia="Calibri"/>
                <w:color w:val="000000"/>
                <w:sz w:val="26"/>
                <w:szCs w:val="26"/>
                <w:lang w:eastAsia="en-US"/>
              </w:rPr>
              <w:t>противопролежневой</w:t>
            </w:r>
            <w:proofErr w:type="spellEnd"/>
            <w:r w:rsidRPr="001100B0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подушке должен входить:</w:t>
            </w:r>
          </w:p>
          <w:p w:rsidR="005674F1" w:rsidRPr="001100B0" w:rsidRDefault="005674F1" w:rsidP="00D5564C">
            <w:pPr>
              <w:shd w:val="clear" w:color="auto" w:fill="FFFFFF"/>
              <w:ind w:right="132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100B0">
              <w:rPr>
                <w:rFonts w:eastAsia="Calibri"/>
                <w:color w:val="000000"/>
                <w:sz w:val="26"/>
                <w:szCs w:val="26"/>
                <w:lang w:eastAsia="en-US"/>
              </w:rPr>
              <w:t>- быстросъемный наружный чехол на тканевой основе;</w:t>
            </w:r>
          </w:p>
          <w:p w:rsidR="005674F1" w:rsidRPr="001100B0" w:rsidRDefault="005674F1" w:rsidP="00D5564C">
            <w:pPr>
              <w:shd w:val="clear" w:color="auto" w:fill="FFFFFF"/>
              <w:ind w:right="132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100B0">
              <w:rPr>
                <w:rFonts w:eastAsia="Calibri"/>
                <w:color w:val="000000"/>
                <w:sz w:val="26"/>
                <w:szCs w:val="26"/>
                <w:lang w:eastAsia="en-US"/>
              </w:rPr>
              <w:t>- паспорт и гарантийный талон.</w:t>
            </w:r>
          </w:p>
        </w:tc>
        <w:tc>
          <w:tcPr>
            <w:tcW w:w="851" w:type="dxa"/>
          </w:tcPr>
          <w:p w:rsidR="005674F1" w:rsidRPr="001100B0" w:rsidRDefault="005674F1" w:rsidP="00D5564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1100B0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5674F1" w:rsidRPr="001100B0" w:rsidRDefault="005674F1" w:rsidP="00D5564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100B0">
              <w:rPr>
                <w:rFonts w:eastAsiaTheme="minorHAnsi"/>
                <w:sz w:val="26"/>
                <w:szCs w:val="26"/>
                <w:lang w:eastAsia="en-US"/>
              </w:rPr>
              <w:t>50</w:t>
            </w:r>
          </w:p>
        </w:tc>
      </w:tr>
      <w:tr w:rsidR="005674F1" w:rsidRPr="001100B0" w:rsidTr="00D5564C">
        <w:tc>
          <w:tcPr>
            <w:tcW w:w="14567" w:type="dxa"/>
            <w:gridSpan w:val="6"/>
          </w:tcPr>
          <w:p w:rsidR="005674F1" w:rsidRPr="001100B0" w:rsidRDefault="005674F1" w:rsidP="00D5564C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1100B0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Итого:</w:t>
            </w:r>
          </w:p>
        </w:tc>
        <w:tc>
          <w:tcPr>
            <w:tcW w:w="1134" w:type="dxa"/>
          </w:tcPr>
          <w:p w:rsidR="005674F1" w:rsidRPr="001100B0" w:rsidRDefault="005674F1" w:rsidP="00D5564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100B0">
              <w:rPr>
                <w:rFonts w:eastAsiaTheme="minorHAnsi"/>
                <w:sz w:val="26"/>
                <w:szCs w:val="26"/>
                <w:lang w:eastAsia="en-US"/>
              </w:rPr>
              <w:t>560</w:t>
            </w:r>
          </w:p>
        </w:tc>
      </w:tr>
    </w:tbl>
    <w:p w:rsidR="008361A8" w:rsidRPr="008361A8" w:rsidRDefault="008361A8" w:rsidP="008361A8">
      <w:pPr>
        <w:suppressAutoHyphens/>
        <w:spacing w:line="276" w:lineRule="auto"/>
        <w:jc w:val="both"/>
        <w:rPr>
          <w:sz w:val="26"/>
          <w:szCs w:val="26"/>
        </w:rPr>
      </w:pPr>
      <w:bookmarkStart w:id="0" w:name="_GoBack"/>
      <w:bookmarkEnd w:id="0"/>
    </w:p>
    <w:p w:rsidR="008361A8" w:rsidRPr="008361A8" w:rsidRDefault="008361A8" w:rsidP="008361A8">
      <w:pPr>
        <w:suppressAutoHyphens/>
        <w:spacing w:line="276" w:lineRule="auto"/>
        <w:jc w:val="both"/>
        <w:rPr>
          <w:sz w:val="26"/>
          <w:szCs w:val="26"/>
        </w:rPr>
        <w:sectPr w:rsidR="008361A8" w:rsidRPr="008361A8" w:rsidSect="00CF1F3C">
          <w:headerReference w:type="default" r:id="rId9"/>
          <w:pgSz w:w="16838" w:h="11906" w:orient="landscape" w:code="9"/>
          <w:pgMar w:top="284" w:right="1134" w:bottom="709" w:left="1134" w:header="720" w:footer="720" w:gutter="0"/>
          <w:cols w:space="720"/>
          <w:titlePg/>
          <w:docGrid w:linePitch="272"/>
        </w:sectPr>
      </w:pPr>
      <w:r w:rsidRPr="008361A8">
        <w:rPr>
          <w:sz w:val="26"/>
          <w:szCs w:val="26"/>
        </w:rPr>
        <w:t>Пункты выдачи Поставщик организовывает в крупных городах Самарской области, в частности в г. Самара, г. Тольятти, г. Сызрань. Дополнительные пункты выдачи могут быть организованы в иных городах Самарской области по выбору поставщика.</w:t>
      </w:r>
    </w:p>
    <w:p w:rsidR="00395591" w:rsidRPr="00DD5A16" w:rsidRDefault="00395591" w:rsidP="00395591">
      <w:pPr>
        <w:jc w:val="center"/>
        <w:rPr>
          <w:sz w:val="26"/>
          <w:szCs w:val="26"/>
        </w:rPr>
      </w:pPr>
      <w:r w:rsidRPr="00DD5A16">
        <w:rPr>
          <w:sz w:val="26"/>
          <w:szCs w:val="26"/>
        </w:rPr>
        <w:lastRenderedPageBreak/>
        <w:t>4. Место поставки Товара, выдача Товара Получателям</w:t>
      </w:r>
    </w:p>
    <w:p w:rsidR="00395591" w:rsidRPr="00DD5A16" w:rsidRDefault="00395591" w:rsidP="00395591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DD5A16">
        <w:rPr>
          <w:sz w:val="26"/>
          <w:szCs w:val="26"/>
        </w:rPr>
        <w:t>и порядок приёмки Товара.</w:t>
      </w:r>
    </w:p>
    <w:p w:rsidR="00395591" w:rsidRPr="00DD5A16" w:rsidRDefault="00395591" w:rsidP="00395591">
      <w:pPr>
        <w:widowControl w:val="0"/>
        <w:ind w:firstLine="709"/>
        <w:jc w:val="both"/>
        <w:rPr>
          <w:sz w:val="26"/>
          <w:szCs w:val="26"/>
        </w:rPr>
      </w:pPr>
      <w:r w:rsidRPr="00DD5A16">
        <w:rPr>
          <w:sz w:val="26"/>
          <w:szCs w:val="26"/>
        </w:rPr>
        <w:t>Поставщик обеспечивает поступление Товара в Самарскую область, предусмотренного Контрактом, для осуществления проверки Товара Заказчиком.</w:t>
      </w:r>
    </w:p>
    <w:p w:rsidR="00395591" w:rsidRPr="00DD5A16" w:rsidRDefault="00395591" w:rsidP="00395591">
      <w:pPr>
        <w:widowControl w:val="0"/>
        <w:ind w:firstLine="709"/>
        <w:jc w:val="both"/>
        <w:rPr>
          <w:sz w:val="26"/>
          <w:szCs w:val="26"/>
        </w:rPr>
      </w:pPr>
    </w:p>
    <w:p w:rsidR="00395591" w:rsidRPr="00DD5A16" w:rsidRDefault="00395591" w:rsidP="00395591">
      <w:pPr>
        <w:spacing w:line="360" w:lineRule="exact"/>
        <w:jc w:val="center"/>
        <w:rPr>
          <w:sz w:val="26"/>
          <w:szCs w:val="26"/>
        </w:rPr>
      </w:pPr>
      <w:r w:rsidRPr="00DD5A16">
        <w:rPr>
          <w:sz w:val="26"/>
          <w:szCs w:val="26"/>
        </w:rPr>
        <w:t xml:space="preserve">5. Сроки (периоды) поставки </w:t>
      </w:r>
      <w:r w:rsidRPr="00DD5A16">
        <w:rPr>
          <w:bCs/>
          <w:sz w:val="26"/>
          <w:szCs w:val="26"/>
        </w:rPr>
        <w:t>Товара</w:t>
      </w:r>
      <w:r w:rsidRPr="00DD5A16">
        <w:rPr>
          <w:sz w:val="26"/>
          <w:szCs w:val="26"/>
        </w:rPr>
        <w:t>.</w:t>
      </w:r>
    </w:p>
    <w:p w:rsidR="00395591" w:rsidRPr="00DD5A16" w:rsidRDefault="00395591" w:rsidP="00CF1F3C">
      <w:pPr>
        <w:tabs>
          <w:tab w:val="left" w:pos="218"/>
          <w:tab w:val="left" w:pos="785"/>
          <w:tab w:val="left" w:pos="1014"/>
        </w:tabs>
        <w:autoSpaceDN w:val="0"/>
        <w:ind w:firstLine="567"/>
        <w:jc w:val="both"/>
        <w:rPr>
          <w:rFonts w:eastAsia="Lucida Sans Unicode"/>
          <w:kern w:val="2"/>
          <w:sz w:val="26"/>
          <w:szCs w:val="26"/>
        </w:rPr>
      </w:pPr>
      <w:r w:rsidRPr="00DD5A16">
        <w:rPr>
          <w:kern w:val="2"/>
          <w:sz w:val="26"/>
          <w:szCs w:val="26"/>
        </w:rPr>
        <w:t xml:space="preserve">Поставка Товара </w:t>
      </w:r>
      <w:r w:rsidR="00960EEA" w:rsidRPr="00DD5A16">
        <w:rPr>
          <w:kern w:val="2"/>
          <w:sz w:val="26"/>
          <w:szCs w:val="26"/>
        </w:rPr>
        <w:t xml:space="preserve">Поставщиком осуществляется </w:t>
      </w:r>
      <w:r w:rsidR="00C15DF4">
        <w:rPr>
          <w:kern w:val="2"/>
          <w:sz w:val="26"/>
          <w:szCs w:val="26"/>
        </w:rPr>
        <w:t>по 17 августа 2022</w:t>
      </w:r>
      <w:r w:rsidRPr="00DD5A16">
        <w:rPr>
          <w:kern w:val="2"/>
          <w:sz w:val="26"/>
          <w:szCs w:val="26"/>
        </w:rPr>
        <w:t xml:space="preserve"> года включительно</w:t>
      </w:r>
      <w:r w:rsidRPr="00DD5A16">
        <w:rPr>
          <w:rFonts w:eastAsia="Lucida Sans Unicode"/>
          <w:kern w:val="2"/>
          <w:sz w:val="26"/>
          <w:szCs w:val="26"/>
        </w:rPr>
        <w:t xml:space="preserve">. </w:t>
      </w:r>
    </w:p>
    <w:p w:rsidR="00395591" w:rsidRPr="00DD5A16" w:rsidRDefault="00395591" w:rsidP="003955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5A16">
        <w:rPr>
          <w:rFonts w:ascii="Times New Roman" w:hAnsi="Times New Roman" w:cs="Times New Roman"/>
          <w:sz w:val="26"/>
          <w:szCs w:val="26"/>
        </w:rPr>
        <w:t>Поставка и передача Товара осуществляется на всей территории Самарской области по месту жительства Получателей или его законного представителя не позднее 30 (тридцати)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395591" w:rsidRPr="00DD5A16" w:rsidRDefault="00395591" w:rsidP="00CF1F3C">
      <w:pPr>
        <w:ind w:firstLine="567"/>
        <w:contextualSpacing/>
        <w:jc w:val="both"/>
        <w:rPr>
          <w:sz w:val="26"/>
          <w:szCs w:val="26"/>
        </w:rPr>
      </w:pPr>
      <w:r w:rsidRPr="00DD5A16">
        <w:rPr>
          <w:sz w:val="26"/>
          <w:szCs w:val="26"/>
        </w:rPr>
        <w:t>При самостоятельном обращении Получателей за получением Товара в стационарные пункты выдачи Товара, организованные Поставщиком, выдача осуществляется Поставщиком в день обращения Получателей.</w:t>
      </w:r>
    </w:p>
    <w:p w:rsidR="00395591" w:rsidRPr="00DD5A16" w:rsidRDefault="00395591" w:rsidP="00CF1F3C">
      <w:pPr>
        <w:ind w:firstLine="567"/>
        <w:jc w:val="both"/>
        <w:rPr>
          <w:sz w:val="26"/>
          <w:szCs w:val="26"/>
        </w:rPr>
      </w:pPr>
      <w:r w:rsidRPr="00DD5A16">
        <w:rPr>
          <w:sz w:val="26"/>
          <w:szCs w:val="26"/>
        </w:rPr>
        <w:t xml:space="preserve">Выбор места получения Товара осуществляет Получатель, по предварительному устному согласованию с Поставщиком. </w:t>
      </w:r>
    </w:p>
    <w:p w:rsidR="00395591" w:rsidRPr="00DD5A16" w:rsidRDefault="00395591" w:rsidP="00CF1F3C">
      <w:pPr>
        <w:pStyle w:val="af0"/>
        <w:widowControl w:val="0"/>
        <w:ind w:firstLine="567"/>
        <w:rPr>
          <w:rFonts w:ascii="Times New Roman" w:hAnsi="Times New Roman" w:cs="Times New Roman"/>
          <w:sz w:val="26"/>
          <w:szCs w:val="26"/>
        </w:rPr>
      </w:pPr>
      <w:r w:rsidRPr="00DD5A16">
        <w:rPr>
          <w:rFonts w:ascii="Times New Roman" w:hAnsi="Times New Roman" w:cs="Times New Roman"/>
          <w:sz w:val="26"/>
          <w:szCs w:val="26"/>
        </w:rPr>
        <w:t>После подписания Контракта Заказчик выдает Получателям Направление.</w:t>
      </w:r>
    </w:p>
    <w:p w:rsidR="007907FD" w:rsidRPr="00DD5A16" w:rsidRDefault="007907FD" w:rsidP="007907FD">
      <w:pPr>
        <w:tabs>
          <w:tab w:val="left" w:pos="365"/>
        </w:tabs>
        <w:jc w:val="both"/>
        <w:rPr>
          <w:sz w:val="26"/>
          <w:szCs w:val="26"/>
        </w:rPr>
      </w:pPr>
    </w:p>
    <w:sectPr w:rsidR="007907FD" w:rsidRPr="00DD5A16" w:rsidSect="00CF1F3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C43" w:rsidRDefault="00BD7C43" w:rsidP="007907FD">
      <w:r>
        <w:separator/>
      </w:r>
    </w:p>
  </w:endnote>
  <w:endnote w:type="continuationSeparator" w:id="0">
    <w:p w:rsidR="00BD7C43" w:rsidRDefault="00BD7C43" w:rsidP="00790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Courier New"/>
    <w:charset w:val="00"/>
    <w:family w:val="decorative"/>
    <w:pitch w:val="variable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C43" w:rsidRDefault="00BD7C43" w:rsidP="007907FD">
      <w:r>
        <w:separator/>
      </w:r>
    </w:p>
  </w:footnote>
  <w:footnote w:type="continuationSeparator" w:id="0">
    <w:p w:rsidR="00BD7C43" w:rsidRDefault="00BD7C43" w:rsidP="00790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B" w:rsidRDefault="00911F1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361A8">
      <w:rPr>
        <w:noProof/>
      </w:rPr>
      <w:t>3</w:t>
    </w:r>
    <w:r>
      <w:fldChar w:fldCharType="end"/>
    </w:r>
  </w:p>
  <w:p w:rsidR="00166E2B" w:rsidRDefault="00BD7C4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1A8" w:rsidRDefault="008361A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674F1">
      <w:rPr>
        <w:noProof/>
      </w:rPr>
      <w:t>7</w:t>
    </w:r>
    <w:r>
      <w:fldChar w:fldCharType="end"/>
    </w:r>
  </w:p>
  <w:p w:rsidR="008361A8" w:rsidRDefault="008361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769"/>
    <w:multiLevelType w:val="hybridMultilevel"/>
    <w:tmpl w:val="2F424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164B8"/>
    <w:multiLevelType w:val="hybridMultilevel"/>
    <w:tmpl w:val="7DA47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6025E"/>
    <w:multiLevelType w:val="hybridMultilevel"/>
    <w:tmpl w:val="DC487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F6919"/>
    <w:multiLevelType w:val="hybridMultilevel"/>
    <w:tmpl w:val="7690F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B66C5"/>
    <w:multiLevelType w:val="hybridMultilevel"/>
    <w:tmpl w:val="DB6C4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21E61"/>
    <w:multiLevelType w:val="hybridMultilevel"/>
    <w:tmpl w:val="609CC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7">
    <w:nsid w:val="1F117E84"/>
    <w:multiLevelType w:val="hybridMultilevel"/>
    <w:tmpl w:val="B0D8E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20006"/>
    <w:multiLevelType w:val="hybridMultilevel"/>
    <w:tmpl w:val="42029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90848"/>
    <w:multiLevelType w:val="hybridMultilevel"/>
    <w:tmpl w:val="EBBAC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C508D"/>
    <w:multiLevelType w:val="hybridMultilevel"/>
    <w:tmpl w:val="065AE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E7155"/>
    <w:multiLevelType w:val="hybridMultilevel"/>
    <w:tmpl w:val="1B2E0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CD2CD8"/>
    <w:multiLevelType w:val="hybridMultilevel"/>
    <w:tmpl w:val="65E6A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B1C01"/>
    <w:multiLevelType w:val="hybridMultilevel"/>
    <w:tmpl w:val="F426D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8B0F76"/>
    <w:multiLevelType w:val="hybridMultilevel"/>
    <w:tmpl w:val="C6AA0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752978"/>
    <w:multiLevelType w:val="hybridMultilevel"/>
    <w:tmpl w:val="30FA7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200D1C"/>
    <w:multiLevelType w:val="hybridMultilevel"/>
    <w:tmpl w:val="4E547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913304"/>
    <w:multiLevelType w:val="hybridMultilevel"/>
    <w:tmpl w:val="994CA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B33137"/>
    <w:multiLevelType w:val="hybridMultilevel"/>
    <w:tmpl w:val="91642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2C5D49"/>
    <w:multiLevelType w:val="hybridMultilevel"/>
    <w:tmpl w:val="E9A62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3A6B1D"/>
    <w:multiLevelType w:val="hybridMultilevel"/>
    <w:tmpl w:val="ECC83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1A3350"/>
    <w:multiLevelType w:val="hybridMultilevel"/>
    <w:tmpl w:val="8FCAA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C5610D"/>
    <w:multiLevelType w:val="hybridMultilevel"/>
    <w:tmpl w:val="7A34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6C6364"/>
    <w:multiLevelType w:val="hybridMultilevel"/>
    <w:tmpl w:val="979A5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B60BB7"/>
    <w:multiLevelType w:val="hybridMultilevel"/>
    <w:tmpl w:val="3C8C5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6F3BE5"/>
    <w:multiLevelType w:val="hybridMultilevel"/>
    <w:tmpl w:val="F2428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45089A"/>
    <w:multiLevelType w:val="hybridMultilevel"/>
    <w:tmpl w:val="54FE1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BC666B"/>
    <w:multiLevelType w:val="hybridMultilevel"/>
    <w:tmpl w:val="DA7A3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7C6DA6"/>
    <w:multiLevelType w:val="hybridMultilevel"/>
    <w:tmpl w:val="AF140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AC6CD8"/>
    <w:multiLevelType w:val="hybridMultilevel"/>
    <w:tmpl w:val="C7082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344958"/>
    <w:multiLevelType w:val="hybridMultilevel"/>
    <w:tmpl w:val="00CCF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C96C99"/>
    <w:multiLevelType w:val="hybridMultilevel"/>
    <w:tmpl w:val="E86AA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354017"/>
    <w:multiLevelType w:val="hybridMultilevel"/>
    <w:tmpl w:val="D706A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E74FA7"/>
    <w:multiLevelType w:val="hybridMultilevel"/>
    <w:tmpl w:val="E5208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0F40A1"/>
    <w:multiLevelType w:val="hybridMultilevel"/>
    <w:tmpl w:val="3E20C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060639"/>
    <w:multiLevelType w:val="hybridMultilevel"/>
    <w:tmpl w:val="B29EF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3E64D9"/>
    <w:multiLevelType w:val="hybridMultilevel"/>
    <w:tmpl w:val="3E9EB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813DA1"/>
    <w:multiLevelType w:val="hybridMultilevel"/>
    <w:tmpl w:val="193A3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EB3507"/>
    <w:multiLevelType w:val="hybridMultilevel"/>
    <w:tmpl w:val="130AD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3335F7"/>
    <w:multiLevelType w:val="hybridMultilevel"/>
    <w:tmpl w:val="EE782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394731"/>
    <w:multiLevelType w:val="hybridMultilevel"/>
    <w:tmpl w:val="758E2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4040DB"/>
    <w:multiLevelType w:val="hybridMultilevel"/>
    <w:tmpl w:val="D7BCD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F73BCE"/>
    <w:multiLevelType w:val="hybridMultilevel"/>
    <w:tmpl w:val="1E6A2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943523"/>
    <w:multiLevelType w:val="hybridMultilevel"/>
    <w:tmpl w:val="70A62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173"/>
    <w:multiLevelType w:val="hybridMultilevel"/>
    <w:tmpl w:val="6802B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3F3DAF"/>
    <w:multiLevelType w:val="hybridMultilevel"/>
    <w:tmpl w:val="3756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E10C56"/>
    <w:multiLevelType w:val="hybridMultilevel"/>
    <w:tmpl w:val="C1D46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804E59"/>
    <w:multiLevelType w:val="hybridMultilevel"/>
    <w:tmpl w:val="EADA4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78B4F70"/>
    <w:multiLevelType w:val="hybridMultilevel"/>
    <w:tmpl w:val="8F621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B972817"/>
    <w:multiLevelType w:val="hybridMultilevel"/>
    <w:tmpl w:val="DF38F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C5406B8"/>
    <w:multiLevelType w:val="hybridMultilevel"/>
    <w:tmpl w:val="FA3A2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D6F55F1"/>
    <w:multiLevelType w:val="hybridMultilevel"/>
    <w:tmpl w:val="68EC7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D864B06"/>
    <w:multiLevelType w:val="hybridMultilevel"/>
    <w:tmpl w:val="E160E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29"/>
  </w:num>
  <w:num w:numId="4">
    <w:abstractNumId w:val="36"/>
  </w:num>
  <w:num w:numId="5">
    <w:abstractNumId w:val="18"/>
  </w:num>
  <w:num w:numId="6">
    <w:abstractNumId w:val="46"/>
  </w:num>
  <w:num w:numId="7">
    <w:abstractNumId w:val="15"/>
  </w:num>
  <w:num w:numId="8">
    <w:abstractNumId w:val="11"/>
  </w:num>
  <w:num w:numId="9">
    <w:abstractNumId w:val="23"/>
  </w:num>
  <w:num w:numId="10">
    <w:abstractNumId w:val="32"/>
  </w:num>
  <w:num w:numId="11">
    <w:abstractNumId w:val="44"/>
  </w:num>
  <w:num w:numId="12">
    <w:abstractNumId w:val="8"/>
  </w:num>
  <w:num w:numId="13">
    <w:abstractNumId w:val="13"/>
  </w:num>
  <w:num w:numId="14">
    <w:abstractNumId w:val="14"/>
  </w:num>
  <w:num w:numId="15">
    <w:abstractNumId w:val="42"/>
  </w:num>
  <w:num w:numId="16">
    <w:abstractNumId w:val="33"/>
  </w:num>
  <w:num w:numId="17">
    <w:abstractNumId w:val="7"/>
  </w:num>
  <w:num w:numId="18">
    <w:abstractNumId w:val="12"/>
  </w:num>
  <w:num w:numId="19">
    <w:abstractNumId w:val="38"/>
  </w:num>
  <w:num w:numId="20">
    <w:abstractNumId w:val="35"/>
  </w:num>
  <w:num w:numId="21">
    <w:abstractNumId w:val="39"/>
  </w:num>
  <w:num w:numId="22">
    <w:abstractNumId w:val="0"/>
  </w:num>
  <w:num w:numId="23">
    <w:abstractNumId w:val="9"/>
  </w:num>
  <w:num w:numId="24">
    <w:abstractNumId w:val="1"/>
  </w:num>
  <w:num w:numId="25">
    <w:abstractNumId w:val="25"/>
  </w:num>
  <w:num w:numId="26">
    <w:abstractNumId w:val="16"/>
  </w:num>
  <w:num w:numId="27">
    <w:abstractNumId w:val="5"/>
  </w:num>
  <w:num w:numId="28">
    <w:abstractNumId w:val="48"/>
  </w:num>
  <w:num w:numId="29">
    <w:abstractNumId w:val="17"/>
  </w:num>
  <w:num w:numId="30">
    <w:abstractNumId w:val="45"/>
  </w:num>
  <w:num w:numId="31">
    <w:abstractNumId w:val="2"/>
  </w:num>
  <w:num w:numId="32">
    <w:abstractNumId w:val="22"/>
  </w:num>
  <w:num w:numId="33">
    <w:abstractNumId w:val="19"/>
  </w:num>
  <w:num w:numId="34">
    <w:abstractNumId w:val="52"/>
  </w:num>
  <w:num w:numId="35">
    <w:abstractNumId w:val="49"/>
  </w:num>
  <w:num w:numId="36">
    <w:abstractNumId w:val="43"/>
  </w:num>
  <w:num w:numId="37">
    <w:abstractNumId w:val="21"/>
  </w:num>
  <w:num w:numId="38">
    <w:abstractNumId w:val="31"/>
  </w:num>
  <w:num w:numId="39">
    <w:abstractNumId w:val="40"/>
  </w:num>
  <w:num w:numId="40">
    <w:abstractNumId w:val="34"/>
  </w:num>
  <w:num w:numId="41">
    <w:abstractNumId w:val="20"/>
  </w:num>
  <w:num w:numId="42">
    <w:abstractNumId w:val="24"/>
  </w:num>
  <w:num w:numId="43">
    <w:abstractNumId w:val="28"/>
  </w:num>
  <w:num w:numId="44">
    <w:abstractNumId w:val="27"/>
  </w:num>
  <w:num w:numId="45">
    <w:abstractNumId w:val="50"/>
  </w:num>
  <w:num w:numId="46">
    <w:abstractNumId w:val="30"/>
  </w:num>
  <w:num w:numId="47">
    <w:abstractNumId w:val="3"/>
  </w:num>
  <w:num w:numId="48">
    <w:abstractNumId w:val="10"/>
  </w:num>
  <w:num w:numId="49">
    <w:abstractNumId w:val="37"/>
  </w:num>
  <w:num w:numId="50">
    <w:abstractNumId w:val="4"/>
  </w:num>
  <w:num w:numId="51">
    <w:abstractNumId w:val="47"/>
  </w:num>
  <w:num w:numId="52">
    <w:abstractNumId w:val="41"/>
  </w:num>
  <w:num w:numId="53">
    <w:abstractNumId w:val="5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B4"/>
    <w:rsid w:val="000943CA"/>
    <w:rsid w:val="001228F9"/>
    <w:rsid w:val="00171B51"/>
    <w:rsid w:val="00197ABE"/>
    <w:rsid w:val="001A5742"/>
    <w:rsid w:val="002E2835"/>
    <w:rsid w:val="00304AA1"/>
    <w:rsid w:val="00395591"/>
    <w:rsid w:val="00501EF5"/>
    <w:rsid w:val="005674F1"/>
    <w:rsid w:val="005B0EE1"/>
    <w:rsid w:val="005D3CB4"/>
    <w:rsid w:val="00655C8C"/>
    <w:rsid w:val="006C6B01"/>
    <w:rsid w:val="00756F6C"/>
    <w:rsid w:val="0076454C"/>
    <w:rsid w:val="007907FD"/>
    <w:rsid w:val="008361A8"/>
    <w:rsid w:val="00911F17"/>
    <w:rsid w:val="00960EEA"/>
    <w:rsid w:val="00961F33"/>
    <w:rsid w:val="009D5D52"/>
    <w:rsid w:val="00A06328"/>
    <w:rsid w:val="00A73038"/>
    <w:rsid w:val="00BA0E82"/>
    <w:rsid w:val="00BD7C43"/>
    <w:rsid w:val="00C026DD"/>
    <w:rsid w:val="00C15DF4"/>
    <w:rsid w:val="00C8138D"/>
    <w:rsid w:val="00C84022"/>
    <w:rsid w:val="00C8618D"/>
    <w:rsid w:val="00C9175F"/>
    <w:rsid w:val="00CC30C9"/>
    <w:rsid w:val="00CF1F3C"/>
    <w:rsid w:val="00D22982"/>
    <w:rsid w:val="00D31913"/>
    <w:rsid w:val="00D42412"/>
    <w:rsid w:val="00D756CA"/>
    <w:rsid w:val="00DD5A16"/>
    <w:rsid w:val="00ED35AB"/>
    <w:rsid w:val="00F32C44"/>
    <w:rsid w:val="00F9376C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175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5">
    <w:name w:val="Font Style35"/>
    <w:basedOn w:val="a0"/>
    <w:uiPriority w:val="99"/>
    <w:rsid w:val="007907FD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rsid w:val="007907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07F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790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nhideWhenUsed/>
    <w:rsid w:val="007907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907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af0"/>
    <w:rsid w:val="005B0EE1"/>
    <w:pPr>
      <w:autoSpaceDE w:val="0"/>
      <w:autoSpaceDN w:val="0"/>
      <w:spacing w:after="0" w:line="240" w:lineRule="auto"/>
      <w:jc w:val="both"/>
    </w:pPr>
    <w:rPr>
      <w:rFonts w:ascii="SchoolBookC" w:eastAsia="Times New Roman" w:hAnsi="SchoolBookC" w:cs="SchoolBookC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5B0E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 Spacing"/>
    <w:link w:val="a9"/>
    <w:uiPriority w:val="1"/>
    <w:qFormat/>
    <w:rsid w:val="00197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197A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197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table" w:customStyle="1" w:styleId="11">
    <w:name w:val="Сетка таблицы1"/>
    <w:basedOn w:val="a1"/>
    <w:rsid w:val="00960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917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9175F"/>
    <w:rPr>
      <w:rFonts w:ascii="Calibri" w:eastAsia="Times New Roman" w:hAnsi="Calibri" w:cs="Calibri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9175F"/>
  </w:style>
  <w:style w:type="paragraph" w:styleId="aa">
    <w:name w:val="Body Text"/>
    <w:basedOn w:val="a"/>
    <w:link w:val="ab"/>
    <w:rsid w:val="00C9175F"/>
    <w:pPr>
      <w:jc w:val="center"/>
    </w:pPr>
    <w:rPr>
      <w:b/>
      <w:sz w:val="28"/>
    </w:rPr>
  </w:style>
  <w:style w:type="character" w:customStyle="1" w:styleId="ab">
    <w:name w:val="Основной текст Знак"/>
    <w:basedOn w:val="a0"/>
    <w:link w:val="aa"/>
    <w:rsid w:val="00C917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C9175F"/>
    <w:pPr>
      <w:jc w:val="center"/>
    </w:pPr>
    <w:rPr>
      <w:sz w:val="24"/>
    </w:rPr>
  </w:style>
  <w:style w:type="character" w:customStyle="1" w:styleId="20">
    <w:name w:val="Основной текст 2 Знак"/>
    <w:basedOn w:val="a0"/>
    <w:link w:val="2"/>
    <w:rsid w:val="00C917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 Indent"/>
    <w:basedOn w:val="a"/>
    <w:link w:val="ad"/>
    <w:rsid w:val="00C9175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C917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rsid w:val="00C9175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C9175F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rsid w:val="00C9175F"/>
    <w:rPr>
      <w:color w:val="0000FF"/>
      <w:u w:val="single"/>
    </w:rPr>
  </w:style>
  <w:style w:type="character" w:styleId="af2">
    <w:name w:val="page number"/>
    <w:basedOn w:val="a0"/>
    <w:rsid w:val="00C9175F"/>
  </w:style>
  <w:style w:type="paragraph" w:customStyle="1" w:styleId="-">
    <w:name w:val="Контракт-раздел"/>
    <w:basedOn w:val="a"/>
    <w:next w:val="-0"/>
    <w:rsid w:val="00C9175F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C9175F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C9175F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C9175F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f3">
    <w:name w:val="Подподпункт"/>
    <w:basedOn w:val="a"/>
    <w:rsid w:val="00C9175F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character" w:customStyle="1" w:styleId="FontStyle11">
    <w:name w:val="Font Style11"/>
    <w:uiPriority w:val="99"/>
    <w:rsid w:val="00C9175F"/>
    <w:rPr>
      <w:rFonts w:ascii="Times New Roman" w:hAnsi="Times New Roman"/>
      <w:sz w:val="22"/>
    </w:rPr>
  </w:style>
  <w:style w:type="character" w:customStyle="1" w:styleId="FontStyle12">
    <w:name w:val="Font Style12"/>
    <w:rsid w:val="00C9175F"/>
    <w:rPr>
      <w:rFonts w:ascii="Times New Roman" w:hAnsi="Times New Roman"/>
      <w:b/>
      <w:sz w:val="22"/>
    </w:rPr>
  </w:style>
  <w:style w:type="paragraph" w:styleId="af4">
    <w:name w:val="List Paragraph"/>
    <w:basedOn w:val="a"/>
    <w:uiPriority w:val="34"/>
    <w:qFormat/>
    <w:rsid w:val="00C9175F"/>
    <w:pPr>
      <w:ind w:left="720"/>
      <w:contextualSpacing/>
    </w:pPr>
  </w:style>
  <w:style w:type="paragraph" w:customStyle="1" w:styleId="Default">
    <w:name w:val="Default"/>
    <w:rsid w:val="00C917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0">
    <w:name w:val="Font Style20"/>
    <w:uiPriority w:val="99"/>
    <w:rsid w:val="00C9175F"/>
    <w:rPr>
      <w:rFonts w:ascii="Times New Roman" w:hAnsi="Times New Roman" w:cs="Times New Roman"/>
      <w:color w:val="000000"/>
      <w:sz w:val="22"/>
      <w:szCs w:val="22"/>
    </w:rPr>
  </w:style>
  <w:style w:type="paragraph" w:customStyle="1" w:styleId="ConsPlusNonformat">
    <w:name w:val="ConsPlusNonformat"/>
    <w:rsid w:val="00C917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rsid w:val="00C9175F"/>
    <w:pPr>
      <w:spacing w:before="100" w:beforeAutospacing="1" w:after="100" w:afterAutospacing="1"/>
    </w:pPr>
    <w:rPr>
      <w:sz w:val="24"/>
      <w:szCs w:val="24"/>
    </w:rPr>
  </w:style>
  <w:style w:type="table" w:customStyle="1" w:styleId="3">
    <w:name w:val="Сетка таблицы3"/>
    <w:basedOn w:val="a1"/>
    <w:next w:val="a5"/>
    <w:rsid w:val="00C91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C9175F"/>
  </w:style>
  <w:style w:type="character" w:styleId="af6">
    <w:name w:val="annotation reference"/>
    <w:uiPriority w:val="99"/>
    <w:semiHidden/>
    <w:unhideWhenUsed/>
    <w:rsid w:val="00C9175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C9175F"/>
    <w:rPr>
      <w:lang w:eastAsia="ar-SA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917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C9175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9175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msonormalmailrucssattributepostfix">
    <w:name w:val="msonormal_mailru_css_attribute_postfix"/>
    <w:basedOn w:val="a"/>
    <w:rsid w:val="00C9175F"/>
    <w:pPr>
      <w:spacing w:before="100" w:beforeAutospacing="1" w:after="100" w:afterAutospacing="1"/>
    </w:pPr>
    <w:rPr>
      <w:sz w:val="24"/>
      <w:szCs w:val="24"/>
    </w:rPr>
  </w:style>
  <w:style w:type="table" w:customStyle="1" w:styleId="21">
    <w:name w:val="Сетка таблицы2"/>
    <w:basedOn w:val="a1"/>
    <w:next w:val="a5"/>
    <w:rsid w:val="00BA0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rsid w:val="00756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rsid w:val="00567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175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5">
    <w:name w:val="Font Style35"/>
    <w:basedOn w:val="a0"/>
    <w:uiPriority w:val="99"/>
    <w:rsid w:val="007907FD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rsid w:val="007907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07F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790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nhideWhenUsed/>
    <w:rsid w:val="007907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907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af0"/>
    <w:rsid w:val="005B0EE1"/>
    <w:pPr>
      <w:autoSpaceDE w:val="0"/>
      <w:autoSpaceDN w:val="0"/>
      <w:spacing w:after="0" w:line="240" w:lineRule="auto"/>
      <w:jc w:val="both"/>
    </w:pPr>
    <w:rPr>
      <w:rFonts w:ascii="SchoolBookC" w:eastAsia="Times New Roman" w:hAnsi="SchoolBookC" w:cs="SchoolBookC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5B0E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 Spacing"/>
    <w:link w:val="a9"/>
    <w:uiPriority w:val="1"/>
    <w:qFormat/>
    <w:rsid w:val="00197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197A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197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table" w:customStyle="1" w:styleId="11">
    <w:name w:val="Сетка таблицы1"/>
    <w:basedOn w:val="a1"/>
    <w:rsid w:val="00960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917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9175F"/>
    <w:rPr>
      <w:rFonts w:ascii="Calibri" w:eastAsia="Times New Roman" w:hAnsi="Calibri" w:cs="Calibri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9175F"/>
  </w:style>
  <w:style w:type="paragraph" w:styleId="aa">
    <w:name w:val="Body Text"/>
    <w:basedOn w:val="a"/>
    <w:link w:val="ab"/>
    <w:rsid w:val="00C9175F"/>
    <w:pPr>
      <w:jc w:val="center"/>
    </w:pPr>
    <w:rPr>
      <w:b/>
      <w:sz w:val="28"/>
    </w:rPr>
  </w:style>
  <w:style w:type="character" w:customStyle="1" w:styleId="ab">
    <w:name w:val="Основной текст Знак"/>
    <w:basedOn w:val="a0"/>
    <w:link w:val="aa"/>
    <w:rsid w:val="00C917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C9175F"/>
    <w:pPr>
      <w:jc w:val="center"/>
    </w:pPr>
    <w:rPr>
      <w:sz w:val="24"/>
    </w:rPr>
  </w:style>
  <w:style w:type="character" w:customStyle="1" w:styleId="20">
    <w:name w:val="Основной текст 2 Знак"/>
    <w:basedOn w:val="a0"/>
    <w:link w:val="2"/>
    <w:rsid w:val="00C917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 Indent"/>
    <w:basedOn w:val="a"/>
    <w:link w:val="ad"/>
    <w:rsid w:val="00C9175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C917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rsid w:val="00C9175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C9175F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rsid w:val="00C9175F"/>
    <w:rPr>
      <w:color w:val="0000FF"/>
      <w:u w:val="single"/>
    </w:rPr>
  </w:style>
  <w:style w:type="character" w:styleId="af2">
    <w:name w:val="page number"/>
    <w:basedOn w:val="a0"/>
    <w:rsid w:val="00C9175F"/>
  </w:style>
  <w:style w:type="paragraph" w:customStyle="1" w:styleId="-">
    <w:name w:val="Контракт-раздел"/>
    <w:basedOn w:val="a"/>
    <w:next w:val="-0"/>
    <w:rsid w:val="00C9175F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C9175F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C9175F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C9175F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f3">
    <w:name w:val="Подподпункт"/>
    <w:basedOn w:val="a"/>
    <w:rsid w:val="00C9175F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character" w:customStyle="1" w:styleId="FontStyle11">
    <w:name w:val="Font Style11"/>
    <w:uiPriority w:val="99"/>
    <w:rsid w:val="00C9175F"/>
    <w:rPr>
      <w:rFonts w:ascii="Times New Roman" w:hAnsi="Times New Roman"/>
      <w:sz w:val="22"/>
    </w:rPr>
  </w:style>
  <w:style w:type="character" w:customStyle="1" w:styleId="FontStyle12">
    <w:name w:val="Font Style12"/>
    <w:rsid w:val="00C9175F"/>
    <w:rPr>
      <w:rFonts w:ascii="Times New Roman" w:hAnsi="Times New Roman"/>
      <w:b/>
      <w:sz w:val="22"/>
    </w:rPr>
  </w:style>
  <w:style w:type="paragraph" w:styleId="af4">
    <w:name w:val="List Paragraph"/>
    <w:basedOn w:val="a"/>
    <w:uiPriority w:val="34"/>
    <w:qFormat/>
    <w:rsid w:val="00C9175F"/>
    <w:pPr>
      <w:ind w:left="720"/>
      <w:contextualSpacing/>
    </w:pPr>
  </w:style>
  <w:style w:type="paragraph" w:customStyle="1" w:styleId="Default">
    <w:name w:val="Default"/>
    <w:rsid w:val="00C917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0">
    <w:name w:val="Font Style20"/>
    <w:uiPriority w:val="99"/>
    <w:rsid w:val="00C9175F"/>
    <w:rPr>
      <w:rFonts w:ascii="Times New Roman" w:hAnsi="Times New Roman" w:cs="Times New Roman"/>
      <w:color w:val="000000"/>
      <w:sz w:val="22"/>
      <w:szCs w:val="22"/>
    </w:rPr>
  </w:style>
  <w:style w:type="paragraph" w:customStyle="1" w:styleId="ConsPlusNonformat">
    <w:name w:val="ConsPlusNonformat"/>
    <w:rsid w:val="00C917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rsid w:val="00C9175F"/>
    <w:pPr>
      <w:spacing w:before="100" w:beforeAutospacing="1" w:after="100" w:afterAutospacing="1"/>
    </w:pPr>
    <w:rPr>
      <w:sz w:val="24"/>
      <w:szCs w:val="24"/>
    </w:rPr>
  </w:style>
  <w:style w:type="table" w:customStyle="1" w:styleId="3">
    <w:name w:val="Сетка таблицы3"/>
    <w:basedOn w:val="a1"/>
    <w:next w:val="a5"/>
    <w:rsid w:val="00C91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C9175F"/>
  </w:style>
  <w:style w:type="character" w:styleId="af6">
    <w:name w:val="annotation reference"/>
    <w:uiPriority w:val="99"/>
    <w:semiHidden/>
    <w:unhideWhenUsed/>
    <w:rsid w:val="00C9175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C9175F"/>
    <w:rPr>
      <w:lang w:eastAsia="ar-SA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917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C9175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9175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msonormalmailrucssattributepostfix">
    <w:name w:val="msonormal_mailru_css_attribute_postfix"/>
    <w:basedOn w:val="a"/>
    <w:rsid w:val="00C9175F"/>
    <w:pPr>
      <w:spacing w:before="100" w:beforeAutospacing="1" w:after="100" w:afterAutospacing="1"/>
    </w:pPr>
    <w:rPr>
      <w:sz w:val="24"/>
      <w:szCs w:val="24"/>
    </w:rPr>
  </w:style>
  <w:style w:type="table" w:customStyle="1" w:styleId="21">
    <w:name w:val="Сетка таблицы2"/>
    <w:basedOn w:val="a1"/>
    <w:next w:val="a5"/>
    <w:rsid w:val="00BA0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rsid w:val="00756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rsid w:val="00567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1409</Words>
  <Characters>8037</Characters>
  <Application>Microsoft Office Word</Application>
  <DocSecurity>0</DocSecurity>
  <Lines>66</Lines>
  <Paragraphs>18</Paragraphs>
  <ScaleCrop>false</ScaleCrop>
  <Company/>
  <LinksUpToDate>false</LinksUpToDate>
  <CharactersWithSpaces>9428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Дарья Сергеевна</dc:creator>
  <cp:keywords/>
  <dc:description/>
  <cp:lastModifiedBy>Наумова Дарья Сергеевна</cp:lastModifiedBy>
  <cp:revision>29</cp:revision>
  <dcterms:created xsi:type="dcterms:W3CDTF">2020-08-17T06:35:00Z</dcterms:created>
  <dcterms:modified xsi:type="dcterms:W3CDTF">2021-11-12T06:47:00Z</dcterms:modified>
</cp:coreProperties>
</file>