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3E8" w:rsidRDefault="004A198A">
      <w:pPr>
        <w:autoSpaceDE w:val="0"/>
        <w:autoSpaceDN w:val="0"/>
        <w:adjustRightInd w:val="0"/>
        <w:spacing w:after="0" w:line="240" w:lineRule="auto"/>
        <w:jc w:val="right"/>
        <w:rPr>
          <w:rFonts w:ascii="Times New Roman" w:hAnsi="Times New Roman" w:cs="Times New Roman"/>
          <w:sz w:val="24"/>
        </w:rPr>
      </w:pPr>
      <w:r>
        <w:rPr>
          <w:rFonts w:ascii="Times New Roman" w:hAnsi="Times New Roman" w:cs="Times New Roman"/>
          <w:sz w:val="24"/>
        </w:rPr>
        <w:t>Приложение 1 к Извещению об осуществлении закупки</w:t>
      </w:r>
    </w:p>
    <w:p w:rsidR="00AC63E8" w:rsidRPr="006C04CC" w:rsidRDefault="00AC63E8">
      <w:pPr>
        <w:autoSpaceDE w:val="0"/>
        <w:autoSpaceDN w:val="0"/>
        <w:adjustRightInd w:val="0"/>
        <w:spacing w:after="0" w:line="240" w:lineRule="auto"/>
        <w:jc w:val="right"/>
        <w:rPr>
          <w:rFonts w:ascii="Times New Roman" w:hAnsi="Times New Roman" w:cs="Times New Roman"/>
          <w:sz w:val="16"/>
          <w:szCs w:val="16"/>
        </w:rPr>
      </w:pPr>
    </w:p>
    <w:p w:rsidR="006C04CC" w:rsidRPr="006C04CC" w:rsidRDefault="006C04CC" w:rsidP="006C04CC">
      <w:pPr>
        <w:spacing w:after="0"/>
        <w:jc w:val="center"/>
        <w:rPr>
          <w:rFonts w:ascii="Times New Roman" w:hAnsi="Times New Roman" w:cs="Times New Roman"/>
          <w:b/>
        </w:rPr>
      </w:pPr>
      <w:r w:rsidRPr="006C04CC">
        <w:rPr>
          <w:rFonts w:ascii="Times New Roman" w:hAnsi="Times New Roman" w:cs="Times New Roman"/>
          <w:b/>
        </w:rPr>
        <w:t>Описание объекта закупки</w:t>
      </w:r>
    </w:p>
    <w:p w:rsidR="006C04CC" w:rsidRDefault="006C04CC" w:rsidP="006C04CC">
      <w:pPr>
        <w:tabs>
          <w:tab w:val="left" w:pos="6600"/>
        </w:tabs>
        <w:spacing w:after="0"/>
        <w:jc w:val="center"/>
        <w:rPr>
          <w:rFonts w:ascii="Times New Roman" w:eastAsia="Times New Roman" w:hAnsi="Times New Roman" w:cs="Times New Roman"/>
          <w:b/>
          <w:bCs/>
          <w:kern w:val="1"/>
          <w:sz w:val="24"/>
          <w:lang w:eastAsia="zh-CN"/>
        </w:rPr>
      </w:pPr>
      <w:r>
        <w:rPr>
          <w:rFonts w:ascii="Times New Roman" w:eastAsia="Times New Roman" w:hAnsi="Times New Roman" w:cs="Times New Roman"/>
          <w:b/>
          <w:bCs/>
          <w:kern w:val="1"/>
          <w:sz w:val="24"/>
          <w:lang w:eastAsia="zh-CN"/>
        </w:rPr>
        <w:t>Техническое задание</w:t>
      </w:r>
    </w:p>
    <w:p w:rsidR="006C04CC" w:rsidRPr="00742991" w:rsidRDefault="00C66520" w:rsidP="006C04CC">
      <w:pPr>
        <w:tabs>
          <w:tab w:val="left" w:pos="6600"/>
        </w:tabs>
        <w:jc w:val="center"/>
        <w:rPr>
          <w:rFonts w:ascii="Times New Roman" w:eastAsia="Arial Unicode MS" w:hAnsi="Times New Roman" w:cs="Times New Roman"/>
          <w:b/>
          <w:kern w:val="3"/>
          <w:sz w:val="24"/>
          <w:szCs w:val="24"/>
          <w:lang w:eastAsia="ru-RU"/>
        </w:rPr>
      </w:pPr>
      <w:r w:rsidRPr="00C66520">
        <w:rPr>
          <w:rFonts w:ascii="Times New Roman" w:eastAsia="Times New Roman" w:hAnsi="Times New Roman" w:cs="Times New Roman"/>
          <w:b/>
          <w:bCs/>
          <w:kern w:val="1"/>
          <w:sz w:val="24"/>
          <w:lang w:eastAsia="zh-CN"/>
        </w:rPr>
        <w:t>на поставку технических средств реабилитации - защитной пленки в форме салфеток, не менее 30 шт</w:t>
      </w:r>
      <w:r w:rsidR="006C04CC" w:rsidRPr="00742991">
        <w:rPr>
          <w:rFonts w:ascii="Times New Roman" w:eastAsia="Times New Roman" w:hAnsi="Times New Roman" w:cs="Times New Roman"/>
          <w:b/>
          <w:color w:val="000000"/>
          <w:lang w:eastAsia="ru-RU"/>
        </w:rPr>
        <w:t>.</w:t>
      </w:r>
    </w:p>
    <w:tbl>
      <w:tblPr>
        <w:tblW w:w="146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26"/>
        <w:gridCol w:w="3118"/>
        <w:gridCol w:w="2126"/>
        <w:gridCol w:w="7371"/>
        <w:gridCol w:w="1641"/>
      </w:tblGrid>
      <w:tr w:rsidR="00C66520" w:rsidRPr="006C1236" w:rsidTr="00043D78">
        <w:trPr>
          <w:trHeight w:val="956"/>
        </w:trPr>
        <w:tc>
          <w:tcPr>
            <w:tcW w:w="426" w:type="dxa"/>
            <w:vAlign w:val="center"/>
          </w:tcPr>
          <w:p w:rsidR="00C66520" w:rsidRPr="00C50E13" w:rsidRDefault="00C66520" w:rsidP="00043D78">
            <w:pPr>
              <w:suppressLineNumbers/>
              <w:snapToGrid w:val="0"/>
              <w:spacing w:after="0" w:line="240" w:lineRule="auto"/>
              <w:rPr>
                <w:rFonts w:ascii="Times New Roman" w:eastAsia="Times New Roman" w:hAnsi="Times New Roman" w:cs="Times New Roman"/>
                <w:b/>
                <w:i/>
                <w:kern w:val="1"/>
                <w:szCs w:val="20"/>
                <w:lang w:eastAsia="ar-SA"/>
              </w:rPr>
            </w:pPr>
            <w:r w:rsidRPr="00C50E13">
              <w:rPr>
                <w:rFonts w:ascii="Times New Roman" w:eastAsia="Times New Roman" w:hAnsi="Times New Roman" w:cs="Times New Roman"/>
                <w:b/>
                <w:i/>
                <w:kern w:val="1"/>
                <w:szCs w:val="20"/>
                <w:lang w:eastAsia="ar-SA"/>
              </w:rPr>
              <w:t xml:space="preserve">№ </w:t>
            </w:r>
            <w:proofErr w:type="spellStart"/>
            <w:proofErr w:type="gramStart"/>
            <w:r w:rsidRPr="00C50E13">
              <w:rPr>
                <w:rFonts w:ascii="Times New Roman" w:eastAsia="Times New Roman" w:hAnsi="Times New Roman" w:cs="Times New Roman"/>
                <w:b/>
                <w:i/>
                <w:kern w:val="1"/>
                <w:szCs w:val="20"/>
                <w:lang w:eastAsia="ar-SA"/>
              </w:rPr>
              <w:t>п</w:t>
            </w:r>
            <w:proofErr w:type="spellEnd"/>
            <w:proofErr w:type="gramEnd"/>
            <w:r w:rsidRPr="00C50E13">
              <w:rPr>
                <w:rFonts w:ascii="Times New Roman" w:eastAsia="Times New Roman" w:hAnsi="Times New Roman" w:cs="Times New Roman"/>
                <w:b/>
                <w:i/>
                <w:kern w:val="1"/>
                <w:szCs w:val="20"/>
                <w:lang w:eastAsia="ar-SA"/>
              </w:rPr>
              <w:t>/</w:t>
            </w:r>
            <w:proofErr w:type="spellStart"/>
            <w:r w:rsidRPr="00C50E13">
              <w:rPr>
                <w:rFonts w:ascii="Times New Roman" w:eastAsia="Times New Roman" w:hAnsi="Times New Roman" w:cs="Times New Roman"/>
                <w:b/>
                <w:i/>
                <w:kern w:val="1"/>
                <w:szCs w:val="20"/>
                <w:lang w:eastAsia="ar-SA"/>
              </w:rPr>
              <w:t>п</w:t>
            </w:r>
            <w:proofErr w:type="spellEnd"/>
          </w:p>
        </w:tc>
        <w:tc>
          <w:tcPr>
            <w:tcW w:w="3118" w:type="dxa"/>
            <w:shd w:val="clear" w:color="auto" w:fill="auto"/>
            <w:vAlign w:val="center"/>
          </w:tcPr>
          <w:p w:rsidR="00C66520" w:rsidRPr="00C50E13" w:rsidRDefault="00C66520" w:rsidP="00043D78">
            <w:pPr>
              <w:suppressLineNumbers/>
              <w:snapToGrid w:val="0"/>
              <w:spacing w:after="0" w:line="240" w:lineRule="auto"/>
              <w:jc w:val="center"/>
              <w:rPr>
                <w:rFonts w:ascii="Times New Roman" w:eastAsia="Times New Roman" w:hAnsi="Times New Roman" w:cs="Times New Roman"/>
                <w:b/>
                <w:i/>
                <w:kern w:val="1"/>
                <w:szCs w:val="19"/>
                <w:lang w:eastAsia="ar-SA"/>
              </w:rPr>
            </w:pPr>
            <w:r w:rsidRPr="00C50E13">
              <w:rPr>
                <w:rFonts w:ascii="Times New Roman" w:eastAsia="Times New Roman" w:hAnsi="Times New Roman" w:cs="Times New Roman"/>
                <w:b/>
                <w:bCs/>
                <w:i/>
                <w:szCs w:val="20"/>
              </w:rPr>
              <w:t>Наименование товара (работы, услуги)</w:t>
            </w:r>
            <w:r w:rsidRPr="00C50E13">
              <w:rPr>
                <w:rFonts w:ascii="Times New Roman" w:eastAsia="Times New Roman" w:hAnsi="Times New Roman" w:cs="Times New Roman"/>
                <w:b/>
                <w:bCs/>
                <w:i/>
                <w:szCs w:val="20"/>
                <w:vertAlign w:val="superscript"/>
              </w:rPr>
              <w:footnoteReference w:id="1"/>
            </w:r>
          </w:p>
        </w:tc>
        <w:tc>
          <w:tcPr>
            <w:tcW w:w="2126" w:type="dxa"/>
            <w:vAlign w:val="center"/>
          </w:tcPr>
          <w:p w:rsidR="00C66520" w:rsidRPr="00C50E13" w:rsidRDefault="00C66520" w:rsidP="00043D78">
            <w:pPr>
              <w:suppressLineNumbers/>
              <w:snapToGrid w:val="0"/>
              <w:spacing w:after="0" w:line="240" w:lineRule="auto"/>
              <w:jc w:val="center"/>
              <w:rPr>
                <w:rFonts w:ascii="Times New Roman" w:hAnsi="Times New Roman" w:cs="Times New Roman"/>
                <w:b/>
                <w:i/>
                <w:szCs w:val="20"/>
              </w:rPr>
            </w:pPr>
            <w:r w:rsidRPr="00C50E13">
              <w:rPr>
                <w:rFonts w:ascii="Times New Roman" w:eastAsia="Times New Roman" w:hAnsi="Times New Roman" w:cs="Times New Roman"/>
                <w:b/>
                <w:bCs/>
                <w:i/>
                <w:szCs w:val="20"/>
              </w:rPr>
              <w:t>Позиция в Каталоге товаров, работ, услуг (КТРУ)</w:t>
            </w:r>
            <w:r w:rsidRPr="00C50E13">
              <w:rPr>
                <w:rFonts w:ascii="Times New Roman" w:eastAsia="Times New Roman" w:hAnsi="Times New Roman" w:cs="Times New Roman"/>
                <w:b/>
                <w:bCs/>
                <w:i/>
                <w:szCs w:val="20"/>
                <w:vertAlign w:val="superscript"/>
              </w:rPr>
              <w:footnoteReference w:id="2"/>
            </w:r>
          </w:p>
        </w:tc>
        <w:tc>
          <w:tcPr>
            <w:tcW w:w="7371" w:type="dxa"/>
            <w:shd w:val="clear" w:color="auto" w:fill="auto"/>
            <w:vAlign w:val="center"/>
          </w:tcPr>
          <w:p w:rsidR="00C66520" w:rsidRPr="00C50E13" w:rsidRDefault="00C66520" w:rsidP="00043D78">
            <w:pPr>
              <w:suppressLineNumbers/>
              <w:snapToGrid w:val="0"/>
              <w:spacing w:after="0" w:line="240" w:lineRule="auto"/>
              <w:jc w:val="center"/>
              <w:rPr>
                <w:rFonts w:ascii="Times New Roman" w:eastAsia="Times New Roman" w:hAnsi="Times New Roman" w:cs="Times New Roman"/>
                <w:b/>
                <w:kern w:val="1"/>
                <w:szCs w:val="20"/>
                <w:lang w:eastAsia="ar-SA"/>
              </w:rPr>
            </w:pPr>
            <w:r w:rsidRPr="00C50E13">
              <w:rPr>
                <w:rFonts w:ascii="Times New Roman" w:eastAsia="Times New Roman" w:hAnsi="Times New Roman" w:cs="Times New Roman"/>
                <w:b/>
                <w:i/>
                <w:szCs w:val="20"/>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r w:rsidRPr="00C50E13">
              <w:rPr>
                <w:rFonts w:ascii="Times New Roman" w:eastAsia="Times New Roman" w:hAnsi="Times New Roman" w:cs="Times New Roman"/>
                <w:b/>
                <w:bCs/>
                <w:szCs w:val="20"/>
                <w:vertAlign w:val="superscript"/>
              </w:rPr>
              <w:t xml:space="preserve"> </w:t>
            </w:r>
            <w:r w:rsidRPr="00C50E13">
              <w:rPr>
                <w:rFonts w:ascii="Times New Roman" w:eastAsia="Times New Roman" w:hAnsi="Times New Roman" w:cs="Times New Roman"/>
                <w:b/>
                <w:bCs/>
                <w:szCs w:val="20"/>
                <w:vertAlign w:val="superscript"/>
              </w:rPr>
              <w:footnoteReference w:id="3"/>
            </w:r>
          </w:p>
        </w:tc>
        <w:tc>
          <w:tcPr>
            <w:tcW w:w="1641" w:type="dxa"/>
            <w:vAlign w:val="center"/>
          </w:tcPr>
          <w:p w:rsidR="00C66520" w:rsidRPr="00C50E13" w:rsidRDefault="00C66520" w:rsidP="00043D78">
            <w:pPr>
              <w:suppressLineNumbers/>
              <w:snapToGrid w:val="0"/>
              <w:spacing w:after="0" w:line="240" w:lineRule="auto"/>
              <w:jc w:val="center"/>
              <w:rPr>
                <w:rFonts w:ascii="Times New Roman" w:hAnsi="Times New Roman" w:cs="Times New Roman"/>
                <w:b/>
                <w:i/>
                <w:szCs w:val="20"/>
              </w:rPr>
            </w:pPr>
            <w:r w:rsidRPr="00C50E13">
              <w:rPr>
                <w:rFonts w:ascii="Times New Roman" w:hAnsi="Times New Roman" w:cs="Times New Roman"/>
                <w:b/>
                <w:i/>
                <w:szCs w:val="20"/>
              </w:rPr>
              <w:t>Количество (шт.)</w:t>
            </w:r>
          </w:p>
        </w:tc>
      </w:tr>
      <w:tr w:rsidR="00C66520" w:rsidRPr="006C1236" w:rsidTr="00043D78">
        <w:trPr>
          <w:trHeight w:val="2276"/>
        </w:trPr>
        <w:tc>
          <w:tcPr>
            <w:tcW w:w="426" w:type="dxa"/>
            <w:vAlign w:val="center"/>
          </w:tcPr>
          <w:p w:rsidR="00C66520" w:rsidRPr="00C50E13" w:rsidRDefault="00C66520" w:rsidP="00043D78">
            <w:pPr>
              <w:suppressLineNumbers/>
              <w:snapToGrid w:val="0"/>
              <w:spacing w:after="0" w:line="240" w:lineRule="auto"/>
              <w:jc w:val="center"/>
              <w:rPr>
                <w:rFonts w:ascii="Times New Roman" w:eastAsia="Times New Roman" w:hAnsi="Times New Roman" w:cs="Times New Roman"/>
                <w:kern w:val="1"/>
                <w:szCs w:val="20"/>
                <w:lang w:eastAsia="ar-SA"/>
              </w:rPr>
            </w:pPr>
            <w:r w:rsidRPr="00C50E13">
              <w:rPr>
                <w:rFonts w:ascii="Times New Roman" w:eastAsia="Times New Roman" w:hAnsi="Times New Roman" w:cs="Times New Roman"/>
                <w:kern w:val="1"/>
                <w:szCs w:val="20"/>
                <w:lang w:eastAsia="ar-SA"/>
              </w:rPr>
              <w:t>1.</w:t>
            </w:r>
          </w:p>
        </w:tc>
        <w:tc>
          <w:tcPr>
            <w:tcW w:w="3118" w:type="dxa"/>
            <w:shd w:val="clear" w:color="auto" w:fill="auto"/>
            <w:vAlign w:val="center"/>
          </w:tcPr>
          <w:p w:rsidR="00C66520" w:rsidRPr="00C50E13" w:rsidRDefault="00C66520" w:rsidP="00043D78">
            <w:pPr>
              <w:spacing w:after="0" w:line="240" w:lineRule="auto"/>
              <w:jc w:val="center"/>
              <w:rPr>
                <w:rFonts w:ascii="Times New Roman" w:eastAsia="Times New Roman" w:hAnsi="Times New Roman" w:cs="Times New Roman"/>
                <w:color w:val="000000"/>
                <w:szCs w:val="20"/>
              </w:rPr>
            </w:pPr>
            <w:r w:rsidRPr="00C50E13">
              <w:rPr>
                <w:rFonts w:ascii="Times New Roman" w:eastAsia="Times New Roman" w:hAnsi="Times New Roman" w:cs="Times New Roman"/>
                <w:color w:val="000000"/>
                <w:szCs w:val="20"/>
              </w:rPr>
              <w:t>21-01-34</w:t>
            </w:r>
          </w:p>
          <w:p w:rsidR="00C66520" w:rsidRPr="00C50E13" w:rsidRDefault="00C66520" w:rsidP="00043D78">
            <w:pPr>
              <w:spacing w:after="0" w:line="240" w:lineRule="auto"/>
              <w:jc w:val="center"/>
              <w:rPr>
                <w:rFonts w:ascii="Times New Roman" w:eastAsia="Times New Roman" w:hAnsi="Times New Roman" w:cs="Times New Roman"/>
                <w:color w:val="000000"/>
                <w:szCs w:val="20"/>
              </w:rPr>
            </w:pPr>
            <w:r w:rsidRPr="00C50E13">
              <w:rPr>
                <w:rFonts w:ascii="Times New Roman" w:eastAsia="Times New Roman" w:hAnsi="Times New Roman" w:cs="Times New Roman"/>
                <w:color w:val="000000"/>
                <w:szCs w:val="20"/>
              </w:rPr>
              <w:t>Защитная пленка в форме салфеток, не менее 30 шт.</w:t>
            </w:r>
          </w:p>
        </w:tc>
        <w:tc>
          <w:tcPr>
            <w:tcW w:w="2126" w:type="dxa"/>
            <w:vAlign w:val="center"/>
          </w:tcPr>
          <w:p w:rsidR="00C66520" w:rsidRPr="00C50E13" w:rsidRDefault="00C66520" w:rsidP="00043D78">
            <w:pPr>
              <w:spacing w:after="0" w:line="240" w:lineRule="auto"/>
              <w:jc w:val="center"/>
              <w:rPr>
                <w:rFonts w:ascii="Times New Roman" w:eastAsia="Andale Sans UI" w:hAnsi="Times New Roman" w:cs="Times New Roman"/>
                <w:kern w:val="1"/>
                <w:szCs w:val="20"/>
                <w:lang w:bidi="en-US"/>
              </w:rPr>
            </w:pPr>
            <w:r w:rsidRPr="00E03397">
              <w:rPr>
                <w:rFonts w:ascii="Times New Roman" w:eastAsia="Andale Sans UI" w:hAnsi="Times New Roman" w:cs="Times New Roman"/>
                <w:kern w:val="1"/>
                <w:szCs w:val="20"/>
                <w:lang w:bidi="en-US"/>
              </w:rPr>
              <w:t>32.50.50.000-00000303 - Покрытие жидкое из синтетического полимера для создания защитной пленки, нестерильное</w:t>
            </w:r>
          </w:p>
        </w:tc>
        <w:tc>
          <w:tcPr>
            <w:tcW w:w="7371" w:type="dxa"/>
            <w:shd w:val="clear" w:color="auto" w:fill="auto"/>
            <w:vAlign w:val="center"/>
          </w:tcPr>
          <w:p w:rsidR="00C66520" w:rsidRPr="00C50E13" w:rsidRDefault="00C66520" w:rsidP="00043D78">
            <w:pPr>
              <w:tabs>
                <w:tab w:val="left" w:pos="2847"/>
                <w:tab w:val="center" w:pos="6292"/>
                <w:tab w:val="right" w:pos="10445"/>
              </w:tabs>
              <w:snapToGrid w:val="0"/>
              <w:spacing w:after="0" w:line="240" w:lineRule="auto"/>
              <w:jc w:val="both"/>
              <w:rPr>
                <w:rFonts w:ascii="Times New Roman" w:eastAsia="Times New Roman" w:hAnsi="Times New Roman" w:cs="Times New Roman"/>
                <w:kern w:val="1"/>
                <w:szCs w:val="20"/>
                <w:lang w:eastAsia="ar-SA"/>
              </w:rPr>
            </w:pPr>
            <w:r w:rsidRPr="00C50E13">
              <w:rPr>
                <w:rFonts w:ascii="Times New Roman" w:eastAsia="Times New Roman" w:hAnsi="Times New Roman" w:cs="Times New Roman"/>
                <w:kern w:val="1"/>
                <w:szCs w:val="20"/>
                <w:lang w:eastAsia="ar-SA"/>
              </w:rPr>
              <w:t xml:space="preserve">Средство для защиты кожи вокруг </w:t>
            </w:r>
            <w:proofErr w:type="spellStart"/>
            <w:r w:rsidRPr="00C50E13">
              <w:rPr>
                <w:rFonts w:ascii="Times New Roman" w:eastAsia="Times New Roman" w:hAnsi="Times New Roman" w:cs="Times New Roman"/>
                <w:kern w:val="1"/>
                <w:szCs w:val="20"/>
                <w:lang w:eastAsia="ar-SA"/>
              </w:rPr>
              <w:t>стомы</w:t>
            </w:r>
            <w:proofErr w:type="spellEnd"/>
            <w:r w:rsidRPr="00C50E13">
              <w:rPr>
                <w:rFonts w:ascii="Times New Roman" w:eastAsia="Times New Roman" w:hAnsi="Times New Roman" w:cs="Times New Roman"/>
                <w:kern w:val="1"/>
                <w:szCs w:val="20"/>
                <w:lang w:eastAsia="ar-SA"/>
              </w:rPr>
              <w:t xml:space="preserve"> от воздействия, кишечного отделяемого или мочи, а также от механических повреждений, вызываемых удалением </w:t>
            </w:r>
            <w:proofErr w:type="spellStart"/>
            <w:r w:rsidRPr="00C50E13">
              <w:rPr>
                <w:rFonts w:ascii="Times New Roman" w:eastAsia="Times New Roman" w:hAnsi="Times New Roman" w:cs="Times New Roman"/>
                <w:kern w:val="1"/>
                <w:szCs w:val="20"/>
                <w:lang w:eastAsia="ar-SA"/>
              </w:rPr>
              <w:t>адгезива</w:t>
            </w:r>
            <w:proofErr w:type="spellEnd"/>
            <w:r w:rsidRPr="00C50E13">
              <w:rPr>
                <w:rFonts w:ascii="Times New Roman" w:eastAsia="Times New Roman" w:hAnsi="Times New Roman" w:cs="Times New Roman"/>
                <w:kern w:val="1"/>
                <w:szCs w:val="20"/>
                <w:lang w:eastAsia="ar-SA"/>
              </w:rPr>
              <w:t xml:space="preserve">. После нанесения на коже остается тонкая, эластичная, водоотталкивающая защитная пленка, предохраняющая кожу </w:t>
            </w:r>
            <w:proofErr w:type="spellStart"/>
            <w:r w:rsidRPr="00C50E13">
              <w:rPr>
                <w:rFonts w:ascii="Times New Roman" w:eastAsia="Times New Roman" w:hAnsi="Times New Roman" w:cs="Times New Roman"/>
                <w:kern w:val="1"/>
                <w:szCs w:val="20"/>
                <w:lang w:eastAsia="ar-SA"/>
              </w:rPr>
              <w:t>перистомальной</w:t>
            </w:r>
            <w:proofErr w:type="spellEnd"/>
            <w:r w:rsidRPr="00C50E13">
              <w:rPr>
                <w:rFonts w:ascii="Times New Roman" w:eastAsia="Times New Roman" w:hAnsi="Times New Roman" w:cs="Times New Roman"/>
                <w:kern w:val="1"/>
                <w:szCs w:val="20"/>
                <w:lang w:eastAsia="ar-SA"/>
              </w:rPr>
              <w:t xml:space="preserve"> области от раздражения и повреждения. Пленка не растворяется в воде и обеспечивает защиту при принятии водных процедур. Защитная пленка легко удаляется очистителем. Салфетки упакованы в индивидуальные блистеры.</w:t>
            </w:r>
          </w:p>
        </w:tc>
        <w:tc>
          <w:tcPr>
            <w:tcW w:w="1641" w:type="dxa"/>
            <w:vAlign w:val="center"/>
          </w:tcPr>
          <w:p w:rsidR="00C66520" w:rsidRPr="00C50E13" w:rsidRDefault="00C66520" w:rsidP="00043D78">
            <w:pPr>
              <w:spacing w:after="0" w:line="240" w:lineRule="auto"/>
              <w:jc w:val="center"/>
              <w:rPr>
                <w:rFonts w:ascii="Times New Roman" w:eastAsia="Times New Roman" w:hAnsi="Times New Roman" w:cs="Times New Roman"/>
                <w:szCs w:val="20"/>
                <w:lang w:eastAsia="zh-CN"/>
              </w:rPr>
            </w:pPr>
            <w:r w:rsidRPr="00C50E13">
              <w:rPr>
                <w:rFonts w:ascii="Times New Roman" w:eastAsia="Times New Roman" w:hAnsi="Times New Roman" w:cs="Times New Roman"/>
                <w:szCs w:val="20"/>
                <w:lang w:eastAsia="zh-CN"/>
              </w:rPr>
              <w:t>60 000</w:t>
            </w:r>
          </w:p>
        </w:tc>
      </w:tr>
      <w:tr w:rsidR="00C66520" w:rsidRPr="006C1236" w:rsidTr="00043D78">
        <w:trPr>
          <w:trHeight w:val="30"/>
        </w:trPr>
        <w:tc>
          <w:tcPr>
            <w:tcW w:w="426" w:type="dxa"/>
            <w:vAlign w:val="center"/>
          </w:tcPr>
          <w:p w:rsidR="00C66520" w:rsidRPr="00C50E13" w:rsidRDefault="00C66520" w:rsidP="00043D78">
            <w:pPr>
              <w:suppressLineNumbers/>
              <w:snapToGrid w:val="0"/>
              <w:spacing w:after="0" w:line="240" w:lineRule="auto"/>
              <w:jc w:val="center"/>
              <w:rPr>
                <w:rFonts w:ascii="Times New Roman" w:eastAsia="Times New Roman" w:hAnsi="Times New Roman" w:cs="Times New Roman"/>
                <w:kern w:val="1"/>
                <w:szCs w:val="20"/>
                <w:lang w:eastAsia="ar-SA"/>
              </w:rPr>
            </w:pPr>
          </w:p>
        </w:tc>
        <w:tc>
          <w:tcPr>
            <w:tcW w:w="12615" w:type="dxa"/>
            <w:gridSpan w:val="3"/>
            <w:shd w:val="clear" w:color="auto" w:fill="auto"/>
            <w:vAlign w:val="center"/>
          </w:tcPr>
          <w:p w:rsidR="00C66520" w:rsidRPr="00C50E13" w:rsidRDefault="00C66520" w:rsidP="00043D78">
            <w:pPr>
              <w:tabs>
                <w:tab w:val="left" w:pos="2847"/>
                <w:tab w:val="center" w:pos="6292"/>
                <w:tab w:val="right" w:pos="10445"/>
              </w:tabs>
              <w:snapToGrid w:val="0"/>
              <w:spacing w:after="0" w:line="240" w:lineRule="auto"/>
              <w:jc w:val="right"/>
              <w:rPr>
                <w:rFonts w:ascii="Times New Roman" w:eastAsia="Lucida Sans Unicode" w:hAnsi="Times New Roman" w:cs="Times New Roman"/>
                <w:kern w:val="1"/>
                <w:szCs w:val="20"/>
                <w:lang w:eastAsia="ar-SA"/>
              </w:rPr>
            </w:pPr>
            <w:r w:rsidRPr="00C50E13">
              <w:rPr>
                <w:rFonts w:ascii="Times New Roman" w:eastAsia="Lucida Sans Unicode" w:hAnsi="Times New Roman" w:cs="Times New Roman"/>
                <w:kern w:val="1"/>
                <w:szCs w:val="20"/>
                <w:lang w:eastAsia="ar-SA"/>
              </w:rPr>
              <w:t>Итого:</w:t>
            </w:r>
          </w:p>
        </w:tc>
        <w:tc>
          <w:tcPr>
            <w:tcW w:w="1641" w:type="dxa"/>
            <w:vAlign w:val="center"/>
          </w:tcPr>
          <w:p w:rsidR="00C66520" w:rsidRPr="00C50E13" w:rsidRDefault="00C66520" w:rsidP="00043D78">
            <w:pPr>
              <w:spacing w:after="0" w:line="240" w:lineRule="auto"/>
              <w:jc w:val="center"/>
              <w:rPr>
                <w:rFonts w:ascii="Times New Roman" w:eastAsia="Times New Roman" w:hAnsi="Times New Roman" w:cs="Times New Roman"/>
                <w:szCs w:val="20"/>
                <w:lang w:eastAsia="zh-CN"/>
              </w:rPr>
            </w:pPr>
            <w:r w:rsidRPr="00C50E13">
              <w:rPr>
                <w:rFonts w:ascii="Times New Roman" w:eastAsia="Times New Roman" w:hAnsi="Times New Roman" w:cs="Times New Roman"/>
                <w:szCs w:val="20"/>
                <w:lang w:eastAsia="zh-CN"/>
              </w:rPr>
              <w:t>60 000</w:t>
            </w:r>
          </w:p>
        </w:tc>
      </w:tr>
    </w:tbl>
    <w:p w:rsidR="00C66520" w:rsidRDefault="00C66520" w:rsidP="00C66520">
      <w:pPr>
        <w:spacing w:after="0"/>
        <w:jc w:val="both"/>
        <w:rPr>
          <w:rFonts w:ascii="Times New Roman" w:eastAsia="Times New Roman" w:hAnsi="Times New Roman" w:cs="Times New Roman"/>
          <w:sz w:val="20"/>
          <w:szCs w:val="20"/>
          <w:lang w:eastAsia="zh-CN"/>
        </w:rPr>
      </w:pPr>
    </w:p>
    <w:p w:rsidR="00C66520" w:rsidRPr="00C50E13" w:rsidRDefault="00C66520" w:rsidP="00C66520">
      <w:pPr>
        <w:spacing w:after="0" w:line="240" w:lineRule="auto"/>
        <w:ind w:firstLine="851"/>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xml:space="preserve">Специальные средства для ухода после </w:t>
      </w:r>
      <w:proofErr w:type="spellStart"/>
      <w:r w:rsidRPr="00C50E13">
        <w:rPr>
          <w:rFonts w:ascii="Times New Roman" w:eastAsia="Times New Roman" w:hAnsi="Times New Roman" w:cs="Times New Roman"/>
          <w:sz w:val="24"/>
          <w:szCs w:val="24"/>
          <w:lang w:eastAsia="zh-CN"/>
        </w:rPr>
        <w:t>остомии</w:t>
      </w:r>
      <w:proofErr w:type="spellEnd"/>
      <w:r w:rsidRPr="00C50E13">
        <w:rPr>
          <w:rFonts w:ascii="Times New Roman" w:eastAsia="Times New Roman" w:hAnsi="Times New Roman" w:cs="Times New Roman"/>
          <w:sz w:val="24"/>
          <w:szCs w:val="24"/>
          <w:lang w:eastAsia="zh-CN"/>
        </w:rPr>
        <w:t xml:space="preserve"> – это средства для обработки кожи вокруг </w:t>
      </w:r>
      <w:proofErr w:type="spellStart"/>
      <w:r w:rsidRPr="00C50E13">
        <w:rPr>
          <w:rFonts w:ascii="Times New Roman" w:eastAsia="Times New Roman" w:hAnsi="Times New Roman" w:cs="Times New Roman"/>
          <w:sz w:val="24"/>
          <w:szCs w:val="24"/>
          <w:lang w:eastAsia="zh-CN"/>
        </w:rPr>
        <w:t>стомы</w:t>
      </w:r>
      <w:proofErr w:type="spellEnd"/>
      <w:r w:rsidRPr="00C50E13">
        <w:rPr>
          <w:rFonts w:ascii="Times New Roman" w:eastAsia="Times New Roman" w:hAnsi="Times New Roman" w:cs="Times New Roman"/>
          <w:sz w:val="24"/>
          <w:szCs w:val="24"/>
          <w:lang w:eastAsia="zh-CN"/>
        </w:rPr>
        <w:t>, позволяющие избежать развития воспаления, нагноения, мацерации. Сырье и материалы для изготовления специальных сре</w:t>
      </w:r>
      <w:proofErr w:type="gramStart"/>
      <w:r w:rsidRPr="00C50E13">
        <w:rPr>
          <w:rFonts w:ascii="Times New Roman" w:eastAsia="Times New Roman" w:hAnsi="Times New Roman" w:cs="Times New Roman"/>
          <w:sz w:val="24"/>
          <w:szCs w:val="24"/>
          <w:lang w:eastAsia="zh-CN"/>
        </w:rPr>
        <w:t>дств пр</w:t>
      </w:r>
      <w:proofErr w:type="gramEnd"/>
      <w:r w:rsidRPr="00C50E13">
        <w:rPr>
          <w:rFonts w:ascii="Times New Roman" w:eastAsia="Times New Roman" w:hAnsi="Times New Roman" w:cs="Times New Roman"/>
          <w:sz w:val="24"/>
          <w:szCs w:val="24"/>
          <w:lang w:eastAsia="zh-CN"/>
        </w:rPr>
        <w:t>и нарушениях функций выделения должны быть разрешены к применению Федеральной службой по надзору в сфере защиты прав потребителей и благополучия человека.</w:t>
      </w:r>
    </w:p>
    <w:p w:rsidR="00C66520" w:rsidRPr="00C50E13" w:rsidRDefault="00C66520" w:rsidP="00C66520">
      <w:pPr>
        <w:spacing w:after="0" w:line="240" w:lineRule="auto"/>
        <w:jc w:val="center"/>
        <w:rPr>
          <w:rFonts w:ascii="Times New Roman" w:eastAsia="Times New Roman" w:hAnsi="Times New Roman" w:cs="Times New Roman"/>
          <w:b/>
          <w:sz w:val="24"/>
          <w:szCs w:val="24"/>
          <w:lang w:eastAsia="zh-CN"/>
        </w:rPr>
      </w:pPr>
      <w:r w:rsidRPr="00C50E13">
        <w:rPr>
          <w:rFonts w:ascii="Times New Roman" w:eastAsia="Times New Roman" w:hAnsi="Times New Roman" w:cs="Times New Roman"/>
          <w:b/>
          <w:sz w:val="24"/>
          <w:szCs w:val="24"/>
          <w:lang w:eastAsia="zh-CN"/>
        </w:rPr>
        <w:t>Требования к упаковке и маркировке</w:t>
      </w:r>
    </w:p>
    <w:p w:rsidR="00C66520" w:rsidRDefault="00C66520" w:rsidP="00C66520">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lastRenderedPageBreak/>
        <w:t xml:space="preserve">   В соответствии с Разделом 6 ГОСТ </w:t>
      </w:r>
      <w:proofErr w:type="gramStart"/>
      <w:r w:rsidRPr="00C50E13">
        <w:rPr>
          <w:rFonts w:ascii="Times New Roman" w:eastAsia="Times New Roman" w:hAnsi="Times New Roman" w:cs="Times New Roman"/>
          <w:sz w:val="24"/>
          <w:szCs w:val="24"/>
          <w:lang w:eastAsia="zh-CN"/>
        </w:rPr>
        <w:t>Р</w:t>
      </w:r>
      <w:proofErr w:type="gramEnd"/>
      <w:r w:rsidRPr="00C50E13">
        <w:rPr>
          <w:rFonts w:ascii="Times New Roman" w:eastAsia="Times New Roman" w:hAnsi="Times New Roman" w:cs="Times New Roman"/>
          <w:sz w:val="24"/>
          <w:szCs w:val="24"/>
          <w:lang w:eastAsia="zh-CN"/>
        </w:rPr>
        <w:t xml:space="preserve"> 58237-2022 вся информация на упаковке должна быть представлена на русском языке.</w:t>
      </w:r>
      <w:r>
        <w:rPr>
          <w:rFonts w:ascii="Times New Roman" w:eastAsia="Times New Roman" w:hAnsi="Times New Roman" w:cs="Times New Roman"/>
          <w:sz w:val="24"/>
          <w:szCs w:val="24"/>
          <w:lang w:eastAsia="zh-CN"/>
        </w:rPr>
        <w:t xml:space="preserve"> </w:t>
      </w:r>
      <w:proofErr w:type="gramStart"/>
      <w:r w:rsidRPr="00C50E13">
        <w:rPr>
          <w:rFonts w:ascii="Times New Roman" w:eastAsia="Times New Roman" w:hAnsi="Times New Roman" w:cs="Times New Roman"/>
          <w:sz w:val="24"/>
          <w:szCs w:val="24"/>
          <w:lang w:eastAsia="zh-CN"/>
        </w:rPr>
        <w:t xml:space="preserve">На упаковке изделий средств ухода за кишечной </w:t>
      </w:r>
      <w:proofErr w:type="spellStart"/>
      <w:r w:rsidRPr="00C50E13">
        <w:rPr>
          <w:rFonts w:ascii="Times New Roman" w:eastAsia="Times New Roman" w:hAnsi="Times New Roman" w:cs="Times New Roman"/>
          <w:sz w:val="24"/>
          <w:szCs w:val="24"/>
          <w:lang w:eastAsia="zh-CN"/>
        </w:rPr>
        <w:t>стомой</w:t>
      </w:r>
      <w:proofErr w:type="spellEnd"/>
      <w:r w:rsidRPr="00C50E13">
        <w:rPr>
          <w:rFonts w:ascii="Times New Roman" w:eastAsia="Times New Roman" w:hAnsi="Times New Roman" w:cs="Times New Roman"/>
          <w:sz w:val="24"/>
          <w:szCs w:val="24"/>
          <w:lang w:eastAsia="zh-CN"/>
        </w:rPr>
        <w:t xml:space="preserve"> (однокомпонентных калоприемников, пластин двухкомпонентных калоприемников, защитных колец, полуколец, пасты в полоске, </w:t>
      </w:r>
      <w:proofErr w:type="spellStart"/>
      <w:r w:rsidRPr="00C50E13">
        <w:rPr>
          <w:rFonts w:ascii="Times New Roman" w:eastAsia="Times New Roman" w:hAnsi="Times New Roman" w:cs="Times New Roman"/>
          <w:sz w:val="24"/>
          <w:szCs w:val="24"/>
          <w:lang w:eastAsia="zh-CN"/>
        </w:rPr>
        <w:t>адгезивной</w:t>
      </w:r>
      <w:proofErr w:type="spellEnd"/>
      <w:r w:rsidRPr="00C50E13">
        <w:rPr>
          <w:rFonts w:ascii="Times New Roman" w:eastAsia="Times New Roman" w:hAnsi="Times New Roman" w:cs="Times New Roman"/>
          <w:sz w:val="24"/>
          <w:szCs w:val="24"/>
          <w:lang w:eastAsia="zh-CN"/>
        </w:rPr>
        <w:t xml:space="preserve"> пластины - кожного барьера) условия хранения/транспортирования изложены следующим образом:</w:t>
      </w:r>
      <w:proofErr w:type="gramEnd"/>
      <w:r w:rsidRPr="00C50E13">
        <w:rPr>
          <w:rFonts w:ascii="Times New Roman" w:eastAsia="Times New Roman" w:hAnsi="Times New Roman" w:cs="Times New Roman"/>
          <w:sz w:val="24"/>
          <w:szCs w:val="24"/>
          <w:lang w:eastAsia="zh-CN"/>
        </w:rPr>
        <w:t xml:space="preserve"> «Хранить горизонтально при комнатной температуре в сухом месте. Избегать воздействия прямых солнечных лучей, не подвергать нагреванию и замораживанию».</w:t>
      </w:r>
    </w:p>
    <w:p w:rsidR="00C66520" w:rsidRDefault="00C66520" w:rsidP="00C66520">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На маркировке и упаковке должна быть в наглядной и доступной форме представлена необходимая и достоверная информация о товарах и их изготовителях, обеспечивающая возможность правильного выбора товаров.</w:t>
      </w:r>
    </w:p>
    <w:p w:rsidR="00C66520" w:rsidRPr="00C50E13" w:rsidRDefault="00C66520" w:rsidP="00C66520">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Информация в обязательном порядке должна содержать:</w:t>
      </w:r>
    </w:p>
    <w:p w:rsidR="00C66520" w:rsidRPr="00C50E13" w:rsidRDefault="00C66520" w:rsidP="00C66520">
      <w:pPr>
        <w:spacing w:after="0" w:line="240" w:lineRule="auto"/>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наименование товара;</w:t>
      </w:r>
    </w:p>
    <w:p w:rsidR="00C66520" w:rsidRPr="00C50E13" w:rsidRDefault="00C66520" w:rsidP="00C66520">
      <w:pPr>
        <w:spacing w:after="0" w:line="240" w:lineRule="auto"/>
        <w:jc w:val="both"/>
        <w:rPr>
          <w:rFonts w:ascii="Times New Roman" w:eastAsia="Times New Roman" w:hAnsi="Times New Roman" w:cs="Times New Roman"/>
          <w:sz w:val="24"/>
          <w:szCs w:val="24"/>
          <w:lang w:eastAsia="zh-CN"/>
        </w:rPr>
      </w:pPr>
      <w:proofErr w:type="gramStart"/>
      <w:r w:rsidRPr="00C50E13">
        <w:rPr>
          <w:rFonts w:ascii="Times New Roman" w:eastAsia="Times New Roman" w:hAnsi="Times New Roman" w:cs="Times New Roman"/>
          <w:sz w:val="24"/>
          <w:szCs w:val="24"/>
          <w:lang w:eastAsia="zh-CN"/>
        </w:rPr>
        <w:t>- 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roofErr w:type="gramEnd"/>
    </w:p>
    <w:p w:rsidR="00C66520" w:rsidRPr="00C50E13" w:rsidRDefault="00C66520" w:rsidP="00C66520">
      <w:pPr>
        <w:spacing w:after="0" w:line="240" w:lineRule="auto"/>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C66520" w:rsidRPr="00C50E13" w:rsidRDefault="00C66520" w:rsidP="00C66520">
      <w:pPr>
        <w:spacing w:after="0" w:line="240" w:lineRule="auto"/>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сведения об основных потребительских свойствах товара;</w:t>
      </w:r>
    </w:p>
    <w:p w:rsidR="00C66520" w:rsidRPr="00C50E13" w:rsidRDefault="00C66520" w:rsidP="00C66520">
      <w:pPr>
        <w:spacing w:after="0" w:line="240" w:lineRule="auto"/>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правила и условия эффективного и безопасного использования товара (инструкция по применению);</w:t>
      </w:r>
    </w:p>
    <w:p w:rsidR="00C66520" w:rsidRPr="00C50E13" w:rsidRDefault="00C66520" w:rsidP="00C66520">
      <w:pPr>
        <w:spacing w:after="0" w:line="240" w:lineRule="auto"/>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срок службы (срок годности), если он установлен для конкретного товара, а также сведения о возможных последствиях по истечении указанного срока;</w:t>
      </w:r>
    </w:p>
    <w:p w:rsidR="00C66520" w:rsidRPr="00C50E13" w:rsidRDefault="00C66520" w:rsidP="00C66520">
      <w:pPr>
        <w:spacing w:after="0" w:line="240" w:lineRule="auto"/>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сведения о номере и дате разрешения на применение таких изделий в медицинских целях, выданного Федеральной службой по надзору в сфере здравоохранения в установленном порядке, а также 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
    <w:p w:rsidR="00C66520" w:rsidRPr="00C50E13" w:rsidRDefault="00C66520" w:rsidP="00C66520">
      <w:pPr>
        <w:spacing w:after="0" w:line="240" w:lineRule="auto"/>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не допускается применение изделий, если нарушена упаковка;</w:t>
      </w:r>
    </w:p>
    <w:p w:rsidR="00C66520" w:rsidRPr="00C50E13" w:rsidRDefault="00C66520" w:rsidP="00C66520">
      <w:pPr>
        <w:spacing w:after="0" w:line="240" w:lineRule="auto"/>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сведения об утилизации изделий могут быть указаны в инструкциях по применению изделий или другой документации, прилагаемой к изделию.</w:t>
      </w:r>
    </w:p>
    <w:p w:rsidR="00C66520" w:rsidRPr="00C50E13" w:rsidRDefault="00C66520" w:rsidP="00C66520">
      <w:pPr>
        <w:spacing w:after="0" w:line="240" w:lineRule="auto"/>
        <w:jc w:val="center"/>
        <w:rPr>
          <w:rFonts w:ascii="Times New Roman" w:eastAsia="Times New Roman" w:hAnsi="Times New Roman" w:cs="Times New Roman"/>
          <w:b/>
          <w:sz w:val="24"/>
          <w:szCs w:val="24"/>
          <w:lang w:eastAsia="zh-CN"/>
        </w:rPr>
      </w:pPr>
      <w:r w:rsidRPr="00C50E13">
        <w:rPr>
          <w:rFonts w:ascii="Times New Roman" w:eastAsia="Times New Roman" w:hAnsi="Times New Roman" w:cs="Times New Roman"/>
          <w:b/>
          <w:sz w:val="24"/>
          <w:szCs w:val="24"/>
          <w:lang w:eastAsia="zh-CN"/>
        </w:rPr>
        <w:t>Требования к сроку и (или) объему предоставленных гарантий качества специальных сре</w:t>
      </w:r>
      <w:proofErr w:type="gramStart"/>
      <w:r w:rsidRPr="00C50E13">
        <w:rPr>
          <w:rFonts w:ascii="Times New Roman" w:eastAsia="Times New Roman" w:hAnsi="Times New Roman" w:cs="Times New Roman"/>
          <w:b/>
          <w:sz w:val="24"/>
          <w:szCs w:val="24"/>
          <w:lang w:eastAsia="zh-CN"/>
        </w:rPr>
        <w:t>дств пр</w:t>
      </w:r>
      <w:proofErr w:type="gramEnd"/>
      <w:r w:rsidRPr="00C50E13">
        <w:rPr>
          <w:rFonts w:ascii="Times New Roman" w:eastAsia="Times New Roman" w:hAnsi="Times New Roman" w:cs="Times New Roman"/>
          <w:b/>
          <w:sz w:val="24"/>
          <w:szCs w:val="24"/>
          <w:lang w:eastAsia="zh-CN"/>
        </w:rPr>
        <w:t>и нарушениях функций выделения</w:t>
      </w:r>
    </w:p>
    <w:p w:rsidR="00C66520" w:rsidRDefault="00C66520" w:rsidP="00C66520">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Сроки предоставления гарантии качества технических средств реабилитации — специальных сре</w:t>
      </w:r>
      <w:proofErr w:type="gramStart"/>
      <w:r w:rsidRPr="00C50E13">
        <w:rPr>
          <w:rFonts w:ascii="Times New Roman" w:eastAsia="Times New Roman" w:hAnsi="Times New Roman" w:cs="Times New Roman"/>
          <w:sz w:val="24"/>
          <w:szCs w:val="24"/>
          <w:lang w:eastAsia="zh-CN"/>
        </w:rPr>
        <w:t>дств пр</w:t>
      </w:r>
      <w:proofErr w:type="gramEnd"/>
      <w:r w:rsidRPr="00C50E13">
        <w:rPr>
          <w:rFonts w:ascii="Times New Roman" w:eastAsia="Times New Roman" w:hAnsi="Times New Roman" w:cs="Times New Roman"/>
          <w:sz w:val="24"/>
          <w:szCs w:val="24"/>
          <w:lang w:eastAsia="zh-CN"/>
        </w:rPr>
        <w:t xml:space="preserve">и нарушениях функций выделения: данные средства являются продукцией разового использования, в связи с чем, срок предоставления гарантии качества не устанавливается. </w:t>
      </w:r>
    </w:p>
    <w:p w:rsidR="00C66520" w:rsidRDefault="00C66520" w:rsidP="00C66520">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Остаточный срок годности Товара на день поставки в Ивановскую область должен составлять не менее 1 (одного) года.</w:t>
      </w:r>
    </w:p>
    <w:p w:rsidR="00C66520" w:rsidRDefault="00C66520" w:rsidP="00C66520">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Место поставки товара: Ивановская область. Получатель должен иметь право выбора одного из способов получения Товара: по месту жительства Получателя или в пунктах выдачи, организованных Поставщиком.</w:t>
      </w:r>
    </w:p>
    <w:p w:rsidR="00C66520" w:rsidRPr="00C50E13" w:rsidRDefault="00C66520" w:rsidP="00C66520">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Срок поставки Товар</w:t>
      </w:r>
      <w:r w:rsidR="00D122EE">
        <w:rPr>
          <w:rFonts w:ascii="Times New Roman" w:eastAsia="Times New Roman" w:hAnsi="Times New Roman" w:cs="Times New Roman"/>
          <w:sz w:val="24"/>
          <w:szCs w:val="24"/>
          <w:lang w:eastAsia="zh-CN"/>
        </w:rPr>
        <w:t>а Получателям: до «01» июня 2024</w:t>
      </w:r>
      <w:r w:rsidRPr="00C50E13">
        <w:rPr>
          <w:rFonts w:ascii="Times New Roman" w:eastAsia="Times New Roman" w:hAnsi="Times New Roman" w:cs="Times New Roman"/>
          <w:sz w:val="24"/>
          <w:szCs w:val="24"/>
          <w:lang w:eastAsia="zh-CN"/>
        </w:rPr>
        <w:t xml:space="preserve">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w:t>
      </w:r>
      <w:r w:rsidRPr="00C50E13">
        <w:rPr>
          <w:rFonts w:ascii="Times New Roman" w:eastAsia="Times New Roman" w:hAnsi="Times New Roman" w:cs="Times New Roman"/>
          <w:sz w:val="24"/>
          <w:szCs w:val="24"/>
          <w:lang w:eastAsia="zh-CN"/>
        </w:rPr>
        <w:lastRenderedPageBreak/>
        <w:t>реестра получателей Товара, а в случае обращения Получателя по месту нахождения стационарного пункта выдачи Товара - в день обращения Получателя.</w:t>
      </w:r>
    </w:p>
    <w:p w:rsidR="00C66520" w:rsidRPr="00C50E13" w:rsidRDefault="00C66520" w:rsidP="00C66520">
      <w:pPr>
        <w:spacing w:after="0" w:line="240" w:lineRule="auto"/>
        <w:jc w:val="center"/>
        <w:rPr>
          <w:rFonts w:ascii="Times New Roman" w:eastAsia="Times New Roman" w:hAnsi="Times New Roman" w:cs="Times New Roman"/>
          <w:b/>
          <w:sz w:val="24"/>
          <w:szCs w:val="24"/>
          <w:lang w:eastAsia="zh-CN"/>
        </w:rPr>
      </w:pPr>
      <w:r w:rsidRPr="00C50E13">
        <w:rPr>
          <w:rFonts w:ascii="Times New Roman" w:eastAsia="Times New Roman" w:hAnsi="Times New Roman" w:cs="Times New Roman"/>
          <w:b/>
          <w:sz w:val="24"/>
          <w:szCs w:val="24"/>
          <w:lang w:eastAsia="zh-CN"/>
        </w:rPr>
        <w:t>Требования к пункту выдачи Товара.</w:t>
      </w:r>
    </w:p>
    <w:p w:rsidR="00C66520" w:rsidRDefault="00C66520" w:rsidP="00C66520">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xml:space="preserve">Пункт выдачи должен быть организован в </w:t>
      </w:r>
      <w:proofErr w:type="gramStart"/>
      <w:r w:rsidRPr="00C50E13">
        <w:rPr>
          <w:rFonts w:ascii="Times New Roman" w:eastAsia="Times New Roman" w:hAnsi="Times New Roman" w:cs="Times New Roman"/>
          <w:sz w:val="24"/>
          <w:szCs w:val="24"/>
          <w:lang w:eastAsia="zh-CN"/>
        </w:rPr>
        <w:t>г</w:t>
      </w:r>
      <w:proofErr w:type="gramEnd"/>
      <w:r w:rsidRPr="00C50E13">
        <w:rPr>
          <w:rFonts w:ascii="Times New Roman" w:eastAsia="Times New Roman" w:hAnsi="Times New Roman" w:cs="Times New Roman"/>
          <w:sz w:val="24"/>
          <w:szCs w:val="24"/>
          <w:lang w:eastAsia="zh-CN"/>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C66520" w:rsidRDefault="00C66520" w:rsidP="00C66520">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C66520" w:rsidRDefault="00C66520" w:rsidP="00C66520">
      <w:pPr>
        <w:spacing w:after="0" w:line="240" w:lineRule="auto"/>
        <w:ind w:firstLine="709"/>
        <w:jc w:val="both"/>
        <w:rPr>
          <w:rFonts w:ascii="Times New Roman" w:eastAsia="Times New Roman" w:hAnsi="Times New Roman" w:cs="Times New Roman"/>
          <w:sz w:val="24"/>
          <w:szCs w:val="24"/>
          <w:lang w:eastAsia="zh-CN"/>
        </w:rPr>
      </w:pPr>
      <w:proofErr w:type="gramStart"/>
      <w:r w:rsidRPr="00C50E13">
        <w:rPr>
          <w:rFonts w:ascii="Times New Roman" w:eastAsia="Times New Roman" w:hAnsi="Times New Roman" w:cs="Times New Roman"/>
          <w:sz w:val="24"/>
          <w:szCs w:val="24"/>
          <w:lang w:eastAsia="zh-CN"/>
        </w:rPr>
        <w:t xml:space="preserve">Пункт выдачи должен быть оборудован пандусами или иными приспособлениями для облегчения передвижения инвалидов, расширенными дверными проемами, обеспечивающими свободный доступ Получателей на колясках, (СП 59.13330.2020 «Доступность зданий и сооружений для </w:t>
      </w:r>
      <w:proofErr w:type="spellStart"/>
      <w:r w:rsidRPr="00C50E13">
        <w:rPr>
          <w:rFonts w:ascii="Times New Roman" w:eastAsia="Times New Roman" w:hAnsi="Times New Roman" w:cs="Times New Roman"/>
          <w:sz w:val="24"/>
          <w:szCs w:val="24"/>
          <w:lang w:eastAsia="zh-CN"/>
        </w:rPr>
        <w:t>маломобильных</w:t>
      </w:r>
      <w:proofErr w:type="spellEnd"/>
      <w:r w:rsidRPr="00C50E13">
        <w:rPr>
          <w:rFonts w:ascii="Times New Roman" w:eastAsia="Times New Roman" w:hAnsi="Times New Roman" w:cs="Times New Roman"/>
          <w:sz w:val="24"/>
          <w:szCs w:val="24"/>
          <w:lang w:eastAsia="zh-CN"/>
        </w:rPr>
        <w:t xml:space="preserve">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w:t>
      </w:r>
      <w:proofErr w:type="gramEnd"/>
    </w:p>
    <w:p w:rsidR="00C66520" w:rsidRDefault="00C66520" w:rsidP="00C66520">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xml:space="preserve">Пункт выдачи должен быть оборудован камерами </w:t>
      </w:r>
      <w:proofErr w:type="spellStart"/>
      <w:r w:rsidRPr="00C50E13">
        <w:rPr>
          <w:rFonts w:ascii="Times New Roman" w:eastAsia="Times New Roman" w:hAnsi="Times New Roman" w:cs="Times New Roman"/>
          <w:sz w:val="24"/>
          <w:szCs w:val="24"/>
          <w:lang w:eastAsia="zh-CN"/>
        </w:rPr>
        <w:t>видеофиксации</w:t>
      </w:r>
      <w:proofErr w:type="spellEnd"/>
      <w:r w:rsidRPr="00C50E13">
        <w:rPr>
          <w:rFonts w:ascii="Times New Roman" w:eastAsia="Times New Roman" w:hAnsi="Times New Roman" w:cs="Times New Roman"/>
          <w:sz w:val="24"/>
          <w:szCs w:val="24"/>
          <w:lang w:eastAsia="zh-CN"/>
        </w:rPr>
        <w:t>, которые будут вести видеозапись приема-передачи товара Получателям, а также телефонными аппаратами для консультации Получателей ТСР.</w:t>
      </w:r>
    </w:p>
    <w:p w:rsidR="00C66520" w:rsidRDefault="00C66520" w:rsidP="00C66520">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 xml:space="preserve">Вход в пункт выдачи должен быть обозначен надписью (например, «Пункт выдачи ТСР для инвалидов»), позволяющей однозначно определить место нахождения указанного пункта. </w:t>
      </w:r>
    </w:p>
    <w:p w:rsidR="00C66520" w:rsidRDefault="00C66520" w:rsidP="00C66520">
      <w:pPr>
        <w:spacing w:after="0" w:line="240" w:lineRule="auto"/>
        <w:ind w:firstLine="709"/>
        <w:jc w:val="both"/>
        <w:rPr>
          <w:rFonts w:ascii="Times New Roman" w:eastAsia="Times New Roman" w:hAnsi="Times New Roman" w:cs="Times New Roman"/>
          <w:sz w:val="24"/>
          <w:szCs w:val="24"/>
          <w:lang w:eastAsia="zh-CN"/>
        </w:rPr>
      </w:pPr>
      <w:r w:rsidRPr="00C50E13">
        <w:rPr>
          <w:rFonts w:ascii="Times New Roman" w:eastAsia="Times New Roman" w:hAnsi="Times New Roman" w:cs="Times New Roman"/>
          <w:sz w:val="24"/>
          <w:szCs w:val="24"/>
          <w:lang w:eastAsia="zh-CN"/>
        </w:rPr>
        <w:t>Пункт выдачи должен иметь туалетную комнату, оборудованную для посещения инвалидами, в том числе инвалидами-колясочниками, со свободным и бесплатным доступом Получателей.</w:t>
      </w:r>
    </w:p>
    <w:p w:rsidR="006C04CC" w:rsidRDefault="00C66520" w:rsidP="00C66520">
      <w:pPr>
        <w:spacing w:after="0" w:line="240" w:lineRule="auto"/>
        <w:ind w:firstLine="284"/>
        <w:jc w:val="both"/>
        <w:rPr>
          <w:rFonts w:ascii="Times New Roman" w:eastAsia="Calibri" w:hAnsi="Times New Roman" w:cs="Times New Roman"/>
          <w:sz w:val="24"/>
          <w:szCs w:val="24"/>
        </w:rPr>
      </w:pPr>
      <w:r w:rsidRPr="00C50E13">
        <w:rPr>
          <w:rFonts w:ascii="Times New Roman" w:eastAsia="Times New Roman" w:hAnsi="Times New Roman" w:cs="Times New Roman"/>
          <w:sz w:val="24"/>
          <w:szCs w:val="24"/>
          <w:lang w:eastAsia="zh-CN"/>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r>
        <w:rPr>
          <w:rFonts w:ascii="Times New Roman" w:eastAsia="Times New Roman" w:hAnsi="Times New Roman" w:cs="Times New Roman"/>
          <w:sz w:val="24"/>
          <w:szCs w:val="24"/>
          <w:lang w:eastAsia="zh-CN"/>
        </w:rPr>
        <w:t>.</w:t>
      </w:r>
    </w:p>
    <w:p w:rsidR="006C04CC" w:rsidRDefault="006C04CC" w:rsidP="006C04CC">
      <w:pPr>
        <w:spacing w:after="0"/>
        <w:jc w:val="center"/>
        <w:rPr>
          <w:rFonts w:ascii="Times New Roman" w:eastAsia="Andale Sans UI" w:hAnsi="Times New Roman" w:cs="Times New Roman"/>
          <w:b/>
          <w:kern w:val="2"/>
          <w:sz w:val="24"/>
          <w:lang w:eastAsia="fa-IR" w:bidi="fa-IR"/>
        </w:rPr>
        <w:sectPr w:rsidR="006C04CC">
          <w:pgSz w:w="16838" w:h="11906" w:orient="landscape"/>
          <w:pgMar w:top="1135" w:right="1134" w:bottom="851" w:left="1134" w:header="709" w:footer="709" w:gutter="0"/>
          <w:cols w:space="708"/>
          <w:docGrid w:linePitch="360"/>
        </w:sectPr>
      </w:pPr>
    </w:p>
    <w:p w:rsidR="006C04CC" w:rsidRDefault="006C04CC" w:rsidP="006C04CC">
      <w:pPr>
        <w:spacing w:after="0"/>
        <w:jc w:val="center"/>
        <w:rPr>
          <w:rFonts w:ascii="Times New Roman" w:eastAsia="Andale Sans UI" w:hAnsi="Times New Roman" w:cs="Times New Roman"/>
          <w:b/>
          <w:kern w:val="2"/>
          <w:sz w:val="24"/>
          <w:lang w:eastAsia="fa-IR" w:bidi="fa-IR"/>
        </w:rPr>
      </w:pPr>
      <w:r>
        <w:rPr>
          <w:rFonts w:ascii="Times New Roman" w:eastAsia="Andale Sans UI" w:hAnsi="Times New Roman" w:cs="Times New Roman"/>
          <w:b/>
          <w:kern w:val="2"/>
          <w:sz w:val="24"/>
          <w:lang w:eastAsia="fa-IR" w:bidi="fa-IR"/>
        </w:rPr>
        <w:lastRenderedPageBreak/>
        <w:t>Календарный план</w:t>
      </w:r>
    </w:p>
    <w:p w:rsidR="006C04CC" w:rsidRDefault="006C04CC" w:rsidP="006C04CC">
      <w:pPr>
        <w:spacing w:after="0"/>
        <w:jc w:val="center"/>
        <w:rPr>
          <w:rFonts w:ascii="Times New Roman" w:eastAsia="Andale Sans UI" w:hAnsi="Times New Roman" w:cs="Times New Roman"/>
          <w:b/>
          <w:kern w:val="2"/>
          <w:sz w:val="24"/>
          <w:lang w:eastAsia="fa-IR" w:bidi="fa-IR"/>
        </w:rPr>
      </w:pPr>
    </w:p>
    <w:tbl>
      <w:tblPr>
        <w:tblW w:w="1460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9"/>
        <w:gridCol w:w="5245"/>
        <w:gridCol w:w="5528"/>
        <w:gridCol w:w="3119"/>
      </w:tblGrid>
      <w:tr w:rsidR="006C04CC" w:rsidTr="00C66520">
        <w:trPr>
          <w:trHeight w:val="297"/>
        </w:trPr>
        <w:tc>
          <w:tcPr>
            <w:tcW w:w="709" w:type="dxa"/>
            <w:tcMar>
              <w:top w:w="102" w:type="dxa"/>
              <w:left w:w="62" w:type="dxa"/>
              <w:bottom w:w="102" w:type="dxa"/>
              <w:right w:w="62" w:type="dxa"/>
            </w:tcMar>
          </w:tcPr>
          <w:p w:rsidR="006C04CC" w:rsidRPr="00C66520" w:rsidRDefault="006C04CC" w:rsidP="006453AB">
            <w:pPr>
              <w:spacing w:after="0" w:line="240" w:lineRule="auto"/>
              <w:jc w:val="center"/>
              <w:rPr>
                <w:rFonts w:ascii="Times New Roman" w:eastAsia="Times New Roman" w:hAnsi="Times New Roman" w:cs="Times New Roman"/>
                <w:b/>
                <w:color w:val="000000"/>
              </w:rPr>
            </w:pPr>
            <w:r w:rsidRPr="00C66520">
              <w:rPr>
                <w:rFonts w:ascii="Times New Roman" w:eastAsia="Times New Roman" w:hAnsi="Times New Roman" w:cs="Times New Roman"/>
                <w:b/>
                <w:color w:val="000000"/>
              </w:rPr>
              <w:t xml:space="preserve">№ </w:t>
            </w:r>
            <w:proofErr w:type="spellStart"/>
            <w:proofErr w:type="gramStart"/>
            <w:r w:rsidRPr="00C66520">
              <w:rPr>
                <w:rFonts w:ascii="Times New Roman" w:eastAsia="Times New Roman" w:hAnsi="Times New Roman" w:cs="Times New Roman"/>
                <w:b/>
                <w:color w:val="000000"/>
              </w:rPr>
              <w:t>п</w:t>
            </w:r>
            <w:proofErr w:type="spellEnd"/>
            <w:proofErr w:type="gramEnd"/>
            <w:r w:rsidRPr="00C66520">
              <w:rPr>
                <w:rFonts w:ascii="Times New Roman" w:eastAsia="Times New Roman" w:hAnsi="Times New Roman" w:cs="Times New Roman"/>
                <w:b/>
                <w:color w:val="000000"/>
              </w:rPr>
              <w:t>/</w:t>
            </w:r>
            <w:proofErr w:type="spellStart"/>
            <w:r w:rsidRPr="00C66520">
              <w:rPr>
                <w:rFonts w:ascii="Times New Roman" w:eastAsia="Times New Roman" w:hAnsi="Times New Roman" w:cs="Times New Roman"/>
                <w:b/>
                <w:color w:val="000000"/>
              </w:rPr>
              <w:t>п</w:t>
            </w:r>
            <w:proofErr w:type="spellEnd"/>
          </w:p>
        </w:tc>
        <w:tc>
          <w:tcPr>
            <w:tcW w:w="5245" w:type="dxa"/>
            <w:tcMar>
              <w:top w:w="102" w:type="dxa"/>
              <w:left w:w="62" w:type="dxa"/>
              <w:bottom w:w="102" w:type="dxa"/>
              <w:right w:w="62" w:type="dxa"/>
            </w:tcMar>
          </w:tcPr>
          <w:p w:rsidR="006C04CC" w:rsidRPr="00C66520" w:rsidRDefault="006C04CC" w:rsidP="006453AB">
            <w:pPr>
              <w:spacing w:after="0" w:line="240" w:lineRule="auto"/>
              <w:jc w:val="center"/>
              <w:rPr>
                <w:rFonts w:ascii="Times New Roman" w:eastAsia="Times New Roman" w:hAnsi="Times New Roman" w:cs="Times New Roman"/>
                <w:b/>
                <w:color w:val="000000"/>
              </w:rPr>
            </w:pPr>
            <w:r w:rsidRPr="00C66520">
              <w:rPr>
                <w:rFonts w:ascii="Times New Roman" w:eastAsia="Times New Roman" w:hAnsi="Times New Roman" w:cs="Times New Roman"/>
                <w:b/>
                <w:color w:val="000000"/>
              </w:rPr>
              <w:t>Наименование Товара</w:t>
            </w:r>
          </w:p>
        </w:tc>
        <w:tc>
          <w:tcPr>
            <w:tcW w:w="5528" w:type="dxa"/>
            <w:tcMar>
              <w:top w:w="102" w:type="dxa"/>
              <w:left w:w="62" w:type="dxa"/>
              <w:bottom w:w="102" w:type="dxa"/>
              <w:right w:w="62" w:type="dxa"/>
            </w:tcMar>
          </w:tcPr>
          <w:p w:rsidR="006C04CC" w:rsidRPr="00C66520" w:rsidRDefault="006C04CC" w:rsidP="00416DCE">
            <w:pPr>
              <w:spacing w:after="0" w:line="240" w:lineRule="auto"/>
              <w:jc w:val="center"/>
              <w:rPr>
                <w:rFonts w:ascii="Times New Roman" w:eastAsia="Times New Roman" w:hAnsi="Times New Roman" w:cs="Times New Roman"/>
                <w:b/>
                <w:color w:val="000000"/>
              </w:rPr>
            </w:pPr>
            <w:r w:rsidRPr="00C66520">
              <w:rPr>
                <w:rFonts w:ascii="Times New Roman" w:eastAsia="Times New Roman" w:hAnsi="Times New Roman" w:cs="Times New Roman"/>
                <w:b/>
                <w:color w:val="000000"/>
              </w:rPr>
              <w:t xml:space="preserve">Периоды поставки </w:t>
            </w:r>
          </w:p>
        </w:tc>
        <w:tc>
          <w:tcPr>
            <w:tcW w:w="3119" w:type="dxa"/>
            <w:tcMar>
              <w:top w:w="102" w:type="dxa"/>
              <w:left w:w="62" w:type="dxa"/>
              <w:bottom w:w="102" w:type="dxa"/>
              <w:right w:w="62" w:type="dxa"/>
            </w:tcMar>
          </w:tcPr>
          <w:p w:rsidR="006C04CC" w:rsidRPr="00C66520" w:rsidRDefault="00C66520" w:rsidP="006453AB">
            <w:pPr>
              <w:spacing w:after="0" w:line="240" w:lineRule="auto"/>
              <w:jc w:val="center"/>
              <w:rPr>
                <w:rFonts w:ascii="Times New Roman" w:eastAsia="Times New Roman" w:hAnsi="Times New Roman" w:cs="Times New Roman"/>
                <w:b/>
                <w:color w:val="000000"/>
              </w:rPr>
            </w:pPr>
            <w:r w:rsidRPr="00C66520">
              <w:rPr>
                <w:rFonts w:ascii="Times New Roman" w:eastAsia="Times New Roman" w:hAnsi="Times New Roman" w:cs="Times New Roman"/>
                <w:b/>
                <w:color w:val="000000"/>
              </w:rPr>
              <w:t>Количество (</w:t>
            </w:r>
            <w:r w:rsidR="006C04CC" w:rsidRPr="00C66520">
              <w:rPr>
                <w:rFonts w:ascii="Times New Roman" w:eastAsia="Times New Roman" w:hAnsi="Times New Roman" w:cs="Times New Roman"/>
                <w:b/>
                <w:color w:val="000000"/>
              </w:rPr>
              <w:t>шт.)</w:t>
            </w:r>
          </w:p>
        </w:tc>
        <w:bookmarkStart w:id="1" w:name="Par22"/>
        <w:bookmarkEnd w:id="1"/>
      </w:tr>
      <w:tr w:rsidR="006C04CC" w:rsidTr="00C66520">
        <w:trPr>
          <w:trHeight w:val="136"/>
        </w:trPr>
        <w:tc>
          <w:tcPr>
            <w:tcW w:w="709" w:type="dxa"/>
            <w:tcMar>
              <w:top w:w="102" w:type="dxa"/>
              <w:left w:w="62" w:type="dxa"/>
              <w:bottom w:w="102" w:type="dxa"/>
              <w:right w:w="62" w:type="dxa"/>
            </w:tcMar>
          </w:tcPr>
          <w:p w:rsidR="006C04CC" w:rsidRPr="00C66520" w:rsidRDefault="006C04CC" w:rsidP="00481B0F">
            <w:pPr>
              <w:spacing w:after="0" w:line="240" w:lineRule="auto"/>
              <w:jc w:val="center"/>
              <w:rPr>
                <w:rFonts w:ascii="Times New Roman" w:eastAsia="Times New Roman" w:hAnsi="Times New Roman" w:cs="Times New Roman"/>
                <w:color w:val="000000"/>
              </w:rPr>
            </w:pPr>
            <w:r w:rsidRPr="00C66520">
              <w:rPr>
                <w:rFonts w:ascii="Times New Roman" w:eastAsia="Times New Roman" w:hAnsi="Times New Roman" w:cs="Times New Roman"/>
                <w:color w:val="000000"/>
              </w:rPr>
              <w:t>1</w:t>
            </w:r>
          </w:p>
        </w:tc>
        <w:tc>
          <w:tcPr>
            <w:tcW w:w="5245" w:type="dxa"/>
            <w:tcMar>
              <w:top w:w="102" w:type="dxa"/>
              <w:left w:w="62" w:type="dxa"/>
              <w:bottom w:w="102" w:type="dxa"/>
              <w:right w:w="62" w:type="dxa"/>
            </w:tcMar>
          </w:tcPr>
          <w:p w:rsidR="006C04CC" w:rsidRPr="00C66520" w:rsidRDefault="006C04CC" w:rsidP="00481B0F">
            <w:pPr>
              <w:spacing w:after="0" w:line="240" w:lineRule="auto"/>
              <w:jc w:val="center"/>
              <w:rPr>
                <w:rFonts w:ascii="Times New Roman" w:eastAsia="Times New Roman" w:hAnsi="Times New Roman" w:cs="Times New Roman"/>
                <w:color w:val="000000"/>
              </w:rPr>
            </w:pPr>
            <w:r w:rsidRPr="00C66520">
              <w:rPr>
                <w:rFonts w:ascii="Times New Roman" w:eastAsia="Times New Roman" w:hAnsi="Times New Roman" w:cs="Times New Roman"/>
                <w:color w:val="000000"/>
              </w:rPr>
              <w:t>21-01-34</w:t>
            </w:r>
          </w:p>
          <w:p w:rsidR="006C04CC" w:rsidRPr="00C66520" w:rsidRDefault="006C04CC" w:rsidP="00481B0F">
            <w:pPr>
              <w:tabs>
                <w:tab w:val="left" w:pos="6600"/>
              </w:tabs>
              <w:spacing w:line="240" w:lineRule="auto"/>
              <w:ind w:left="46" w:right="79"/>
              <w:contextualSpacing/>
              <w:jc w:val="center"/>
              <w:rPr>
                <w:rFonts w:ascii="Times New Roman" w:eastAsia="Times New Roman" w:hAnsi="Times New Roman" w:cs="Times New Roman"/>
                <w:color w:val="000000"/>
                <w:lang w:eastAsia="zh-CN"/>
              </w:rPr>
            </w:pPr>
            <w:r w:rsidRPr="00C66520">
              <w:rPr>
                <w:rFonts w:ascii="Times New Roman" w:eastAsia="Times New Roman" w:hAnsi="Times New Roman" w:cs="Times New Roman"/>
                <w:color w:val="000000"/>
              </w:rPr>
              <w:t>Защитная пленка в форме салфеток, не менее 30 шт.</w:t>
            </w:r>
          </w:p>
        </w:tc>
        <w:tc>
          <w:tcPr>
            <w:tcW w:w="5528" w:type="dxa"/>
            <w:shd w:val="clear" w:color="auto" w:fill="auto"/>
            <w:tcMar>
              <w:top w:w="102" w:type="dxa"/>
              <w:left w:w="62" w:type="dxa"/>
              <w:bottom w:w="102" w:type="dxa"/>
              <w:right w:w="62" w:type="dxa"/>
            </w:tcMar>
          </w:tcPr>
          <w:p w:rsidR="006C04CC" w:rsidRPr="00C66520" w:rsidRDefault="006C04CC" w:rsidP="00481B0F">
            <w:pPr>
              <w:spacing w:after="0" w:line="240" w:lineRule="auto"/>
              <w:jc w:val="center"/>
              <w:rPr>
                <w:rFonts w:ascii="Times New Roman" w:eastAsia="Times New Roman" w:hAnsi="Times New Roman" w:cs="Times New Roman"/>
                <w:color w:val="000000"/>
              </w:rPr>
            </w:pPr>
            <w:r w:rsidRPr="00C66520">
              <w:rPr>
                <w:rFonts w:ascii="Times New Roman" w:eastAsia="Times New Roman" w:hAnsi="Times New Roman" w:cs="Times New Roman"/>
                <w:color w:val="000000"/>
              </w:rPr>
              <w:t>Срок поставки Товара в Ивановскую область - в течение 5 дней со дня заключения Контракта</w:t>
            </w:r>
          </w:p>
        </w:tc>
        <w:tc>
          <w:tcPr>
            <w:tcW w:w="3119" w:type="dxa"/>
            <w:tcMar>
              <w:top w:w="102" w:type="dxa"/>
              <w:left w:w="62" w:type="dxa"/>
              <w:bottom w:w="102" w:type="dxa"/>
              <w:right w:w="62" w:type="dxa"/>
            </w:tcMar>
          </w:tcPr>
          <w:p w:rsidR="006C04CC" w:rsidRPr="00C66520" w:rsidRDefault="006C04CC" w:rsidP="00481B0F">
            <w:pPr>
              <w:autoSpaceDE w:val="0"/>
              <w:adjustRightInd w:val="0"/>
              <w:spacing w:line="240" w:lineRule="auto"/>
              <w:jc w:val="center"/>
              <w:rPr>
                <w:rFonts w:ascii="Times New Roman" w:eastAsia="Times New Roman" w:hAnsi="Times New Roman" w:cs="Times New Roman"/>
                <w:color w:val="000000"/>
              </w:rPr>
            </w:pPr>
            <w:r w:rsidRPr="00C66520">
              <w:rPr>
                <w:rFonts w:ascii="Times New Roman" w:eastAsia="Times New Roman" w:hAnsi="Times New Roman" w:cs="Times New Roman"/>
                <w:color w:val="000000"/>
              </w:rPr>
              <w:t>60 000</w:t>
            </w:r>
          </w:p>
        </w:tc>
      </w:tr>
      <w:tr w:rsidR="006C04CC" w:rsidTr="00C66520">
        <w:trPr>
          <w:trHeight w:val="208"/>
        </w:trPr>
        <w:tc>
          <w:tcPr>
            <w:tcW w:w="11482" w:type="dxa"/>
            <w:gridSpan w:val="3"/>
            <w:tcMar>
              <w:top w:w="102" w:type="dxa"/>
              <w:left w:w="62" w:type="dxa"/>
              <w:bottom w:w="102" w:type="dxa"/>
              <w:right w:w="62" w:type="dxa"/>
            </w:tcMar>
          </w:tcPr>
          <w:p w:rsidR="006C04CC" w:rsidRPr="00C66520" w:rsidRDefault="006C04CC" w:rsidP="007601FA">
            <w:pPr>
              <w:spacing w:after="0"/>
              <w:jc w:val="right"/>
              <w:rPr>
                <w:rFonts w:ascii="Times New Roman" w:eastAsia="Times New Roman" w:hAnsi="Times New Roman" w:cs="Times New Roman"/>
                <w:color w:val="000000"/>
              </w:rPr>
            </w:pPr>
            <w:r w:rsidRPr="00C66520">
              <w:rPr>
                <w:rFonts w:ascii="Times New Roman" w:eastAsia="Times New Roman" w:hAnsi="Times New Roman" w:cs="Times New Roman"/>
                <w:color w:val="000000"/>
              </w:rPr>
              <w:t>ИТОГО:</w:t>
            </w:r>
          </w:p>
        </w:tc>
        <w:tc>
          <w:tcPr>
            <w:tcW w:w="3119" w:type="dxa"/>
            <w:shd w:val="clear" w:color="auto" w:fill="auto"/>
            <w:tcMar>
              <w:top w:w="102" w:type="dxa"/>
              <w:left w:w="62" w:type="dxa"/>
              <w:bottom w:w="102" w:type="dxa"/>
              <w:right w:w="62" w:type="dxa"/>
            </w:tcMar>
          </w:tcPr>
          <w:p w:rsidR="006C04CC" w:rsidRPr="00C66520" w:rsidRDefault="006C04CC" w:rsidP="00261A69">
            <w:pPr>
              <w:spacing w:after="0" w:line="240" w:lineRule="auto"/>
              <w:jc w:val="center"/>
              <w:rPr>
                <w:rFonts w:ascii="Times New Roman" w:eastAsia="Times New Roman" w:hAnsi="Times New Roman" w:cs="Times New Roman"/>
                <w:color w:val="000000"/>
              </w:rPr>
            </w:pPr>
            <w:r w:rsidRPr="00C66520">
              <w:rPr>
                <w:rFonts w:ascii="Times New Roman" w:eastAsia="Times New Roman" w:hAnsi="Times New Roman" w:cs="Times New Roman"/>
                <w:lang w:eastAsia="zh-CN"/>
              </w:rPr>
              <w:t>60 000</w:t>
            </w:r>
          </w:p>
        </w:tc>
      </w:tr>
    </w:tbl>
    <w:p w:rsidR="006C04CC" w:rsidRPr="006C04CC" w:rsidRDefault="006C04CC" w:rsidP="006C04CC">
      <w:pPr>
        <w:spacing w:after="0" w:line="240" w:lineRule="auto"/>
        <w:ind w:left="-52"/>
        <w:jc w:val="center"/>
        <w:rPr>
          <w:rFonts w:eastAsia="Andale Sans UI"/>
          <w:kern w:val="2"/>
          <w:sz w:val="24"/>
          <w:lang w:eastAsia="fa-IR" w:bidi="fa-IR"/>
        </w:rPr>
      </w:pPr>
    </w:p>
    <w:p w:rsidR="006C04CC" w:rsidRPr="00C66520" w:rsidRDefault="006C04CC" w:rsidP="006C04CC">
      <w:pPr>
        <w:autoSpaceDE w:val="0"/>
        <w:autoSpaceDN w:val="0"/>
        <w:adjustRightInd w:val="0"/>
        <w:spacing w:after="0" w:line="240" w:lineRule="auto"/>
        <w:ind w:firstLine="284"/>
        <w:jc w:val="both"/>
        <w:rPr>
          <w:rFonts w:ascii="Times New Roman" w:hAnsi="Times New Roman" w:cs="Times New Roman"/>
          <w:sz w:val="28"/>
        </w:rPr>
      </w:pPr>
      <w:r w:rsidRPr="00C66520">
        <w:rPr>
          <w:rFonts w:ascii="Times New Roman" w:hAnsi="Times New Roman" w:cs="Times New Roman"/>
          <w:sz w:val="24"/>
        </w:rPr>
        <w:t xml:space="preserve">Поставляемый товар должен быть новым товаром (товаром, который не был в употреблении, в ремонте, в том </w:t>
      </w:r>
      <w:proofErr w:type="gramStart"/>
      <w:r w:rsidRPr="00C66520">
        <w:rPr>
          <w:rFonts w:ascii="Times New Roman" w:hAnsi="Times New Roman" w:cs="Times New Roman"/>
          <w:sz w:val="24"/>
        </w:rPr>
        <w:t>числе</w:t>
      </w:r>
      <w:proofErr w:type="gramEnd"/>
      <w:r w:rsidRPr="00C66520">
        <w:rPr>
          <w:rFonts w:ascii="Times New Roman" w:hAnsi="Times New Roman" w:cs="Times New Roman"/>
          <w:sz w:val="24"/>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6C04CC" w:rsidRPr="00C66520" w:rsidRDefault="006C04CC" w:rsidP="006C04CC">
      <w:pPr>
        <w:suppressAutoHyphens/>
        <w:autoSpaceDE w:val="0"/>
        <w:spacing w:after="0" w:line="240" w:lineRule="auto"/>
        <w:ind w:firstLine="284"/>
        <w:jc w:val="both"/>
        <w:rPr>
          <w:rFonts w:ascii="Times New Roman" w:eastAsia="Arial" w:hAnsi="Times New Roman" w:cs="Times New Roman"/>
          <w:spacing w:val="-4"/>
          <w:sz w:val="24"/>
          <w:szCs w:val="20"/>
          <w:lang w:eastAsia="zh-CN"/>
        </w:rPr>
      </w:pPr>
      <w:proofErr w:type="gramStart"/>
      <w:r w:rsidRPr="00C66520">
        <w:rPr>
          <w:rFonts w:ascii="Times New Roman" w:eastAsia="Arial" w:hAnsi="Times New Roman" w:cs="Times New Roman"/>
          <w:spacing w:val="-4"/>
          <w:sz w:val="24"/>
          <w:szCs w:val="20"/>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sidRPr="00C66520">
        <w:rPr>
          <w:rFonts w:ascii="Times New Roman" w:eastAsia="Arial" w:hAnsi="Times New Roman" w:cs="Times New Roman"/>
          <w:spacing w:val="-4"/>
          <w:sz w:val="24"/>
          <w:szCs w:val="20"/>
          <w:lang w:eastAsia="zh-CN"/>
        </w:rPr>
        <w:t xml:space="preserve">. </w:t>
      </w:r>
      <w:r w:rsidRPr="00C66520">
        <w:rPr>
          <w:rFonts w:ascii="Times New Roman" w:eastAsia="Arial" w:hAnsi="Times New Roman" w:cs="Times New Roman"/>
          <w:i/>
          <w:spacing w:val="-4"/>
          <w:sz w:val="24"/>
          <w:szCs w:val="20"/>
          <w:lang w:eastAsia="zh-CN"/>
        </w:rPr>
        <w:t>(в случае использования и/или не использования Заказчиком таких показателей).</w:t>
      </w:r>
    </w:p>
    <w:p w:rsidR="006C04CC" w:rsidRPr="006C04CC" w:rsidRDefault="006C04CC" w:rsidP="006C04CC">
      <w:pPr>
        <w:spacing w:after="0" w:line="240" w:lineRule="auto"/>
        <w:ind w:firstLine="284"/>
        <w:jc w:val="both"/>
        <w:rPr>
          <w:rFonts w:ascii="Times New Roman" w:eastAsia="Arial" w:hAnsi="Times New Roman" w:cs="Times New Roman"/>
          <w:spacing w:val="-4"/>
          <w:szCs w:val="20"/>
          <w:lang w:eastAsia="zh-CN"/>
        </w:rPr>
      </w:pPr>
      <w:r w:rsidRPr="00C66520">
        <w:rPr>
          <w:rFonts w:ascii="Times New Roman" w:eastAsia="Arial" w:hAnsi="Times New Roman" w:cs="Times New Roman"/>
          <w:spacing w:val="-4"/>
          <w:sz w:val="24"/>
          <w:lang w:eastAsia="zh-CN"/>
        </w:rPr>
        <w:t>После проведения закупки</w:t>
      </w:r>
      <w:r w:rsidRPr="00C66520">
        <w:rPr>
          <w:rFonts w:ascii="Times New Roman" w:hAnsi="Times New Roman" w:cs="Times New Roman"/>
          <w:sz w:val="24"/>
          <w:lang w:eastAsia="zh-CN"/>
        </w:rPr>
        <w:t xml:space="preserve"> </w:t>
      </w:r>
      <w:r w:rsidRPr="00C66520">
        <w:rPr>
          <w:rFonts w:ascii="Times New Roman" w:eastAsia="Arial" w:hAnsi="Times New Roman" w:cs="Times New Roman"/>
          <w:spacing w:val="-4"/>
          <w:sz w:val="24"/>
          <w:lang w:eastAsia="zh-CN"/>
        </w:rPr>
        <w:t>цена за единицу товара определяется путем снижения начальной</w:t>
      </w:r>
      <w:r w:rsidRPr="00C66520">
        <w:rPr>
          <w:rFonts w:ascii="Times New Roman" w:eastAsia="Arial" w:hAnsi="Times New Roman" w:cs="Times New Roman"/>
          <w:spacing w:val="-4"/>
          <w:sz w:val="24"/>
          <w:szCs w:val="20"/>
          <w:lang w:eastAsia="zh-CN"/>
        </w:rPr>
        <w:t xml:space="preserve"> (максимальной) цены за единицу товара пропорционально снижению начальной (максимальной) цены контракта</w:t>
      </w:r>
      <w:r w:rsidRPr="006C04CC">
        <w:rPr>
          <w:rFonts w:ascii="Times New Roman" w:eastAsia="Arial" w:hAnsi="Times New Roman" w:cs="Times New Roman"/>
          <w:spacing w:val="-4"/>
          <w:szCs w:val="20"/>
          <w:lang w:eastAsia="zh-CN"/>
        </w:rPr>
        <w:t>.</w:t>
      </w:r>
    </w:p>
    <w:p w:rsidR="00AC63E8" w:rsidRDefault="00AC63E8" w:rsidP="00211017">
      <w:pPr>
        <w:jc w:val="center"/>
        <w:rPr>
          <w:rFonts w:ascii="Times New Roman" w:eastAsia="Arial" w:hAnsi="Times New Roman" w:cs="Times New Roman"/>
          <w:color w:val="000000"/>
          <w:spacing w:val="-4"/>
          <w:szCs w:val="20"/>
          <w:lang w:eastAsia="zh-CN"/>
        </w:rPr>
      </w:pPr>
    </w:p>
    <w:sectPr w:rsidR="00AC63E8" w:rsidSect="00C36027">
      <w:footerReference w:type="default" r:id="rId7"/>
      <w:pgSz w:w="16838" w:h="11905" w:orient="landscape"/>
      <w:pgMar w:top="850" w:right="1134" w:bottom="1134"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3E8" w:rsidRDefault="004A198A">
      <w:pPr>
        <w:spacing w:after="0" w:line="240" w:lineRule="auto"/>
      </w:pPr>
      <w:r>
        <w:separator/>
      </w:r>
    </w:p>
  </w:endnote>
  <w:endnote w:type="continuationSeparator" w:id="0">
    <w:p w:rsidR="00AC63E8" w:rsidRDefault="004A1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Content>
      <w:p w:rsidR="00AC63E8" w:rsidRDefault="00433EA6">
        <w:pPr>
          <w:pStyle w:val="af1"/>
          <w:jc w:val="center"/>
        </w:pPr>
        <w:r>
          <w:fldChar w:fldCharType="begin"/>
        </w:r>
        <w:r w:rsidR="004A198A">
          <w:instrText>PAGE   \* MERGEFORMAT</w:instrText>
        </w:r>
        <w:r>
          <w:fldChar w:fldCharType="separate"/>
        </w:r>
        <w:r w:rsidR="00D122EE">
          <w:rPr>
            <w:noProof/>
          </w:rPr>
          <w:t>4</w:t>
        </w:r>
        <w:r>
          <w:fldChar w:fldCharType="end"/>
        </w:r>
      </w:p>
    </w:sdtContent>
  </w:sdt>
  <w:p w:rsidR="00AC63E8" w:rsidRDefault="00AC63E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3E8" w:rsidRDefault="004A198A">
      <w:pPr>
        <w:spacing w:after="0" w:line="240" w:lineRule="auto"/>
      </w:pPr>
      <w:r>
        <w:separator/>
      </w:r>
    </w:p>
  </w:footnote>
  <w:footnote w:type="continuationSeparator" w:id="0">
    <w:p w:rsidR="00AC63E8" w:rsidRDefault="004A198A">
      <w:pPr>
        <w:spacing w:after="0" w:line="240" w:lineRule="auto"/>
      </w:pPr>
      <w:r>
        <w:continuationSeparator/>
      </w:r>
    </w:p>
  </w:footnote>
  <w:footnote w:id="1">
    <w:p w:rsidR="00C66520" w:rsidRPr="00C50E13" w:rsidRDefault="00C66520" w:rsidP="00C66520">
      <w:pPr>
        <w:pStyle w:val="aa"/>
        <w:jc w:val="both"/>
        <w:rPr>
          <w:rFonts w:ascii="Times New Roman" w:hAnsi="Times New Roman" w:cs="Times New Roman"/>
          <w:sz w:val="18"/>
          <w:szCs w:val="16"/>
        </w:rPr>
      </w:pPr>
      <w:r w:rsidRPr="00C50E13">
        <w:rPr>
          <w:rStyle w:val="ac"/>
          <w:rFonts w:ascii="Times New Roman" w:hAnsi="Times New Roman" w:cs="Times New Roman"/>
          <w:sz w:val="18"/>
          <w:szCs w:val="16"/>
        </w:rPr>
        <w:footnoteRef/>
      </w:r>
      <w:r w:rsidRPr="00C50E13">
        <w:rPr>
          <w:rFonts w:ascii="Times New Roman" w:hAnsi="Times New Roman" w:cs="Times New Roman"/>
          <w:sz w:val="18"/>
          <w:szCs w:val="16"/>
        </w:rPr>
        <w:t xml:space="preserve"> </w:t>
      </w:r>
      <w:proofErr w:type="gramStart"/>
      <w:r w:rsidRPr="00C50E13">
        <w:rPr>
          <w:rFonts w:ascii="Times New Roman" w:hAnsi="Times New Roman" w:cs="Times New Roman"/>
          <w:sz w:val="18"/>
          <w:szCs w:val="16"/>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C50E13">
        <w:rPr>
          <w:rFonts w:ascii="Times New Roman" w:hAnsi="Times New Roman" w:cs="Times New Roman"/>
          <w:sz w:val="18"/>
          <w:szCs w:val="16"/>
        </w:rPr>
        <w:t>абилитации</w:t>
      </w:r>
      <w:proofErr w:type="spellEnd"/>
      <w:r w:rsidRPr="00C50E13">
        <w:rPr>
          <w:rFonts w:ascii="Times New Roman" w:hAnsi="Times New Roman" w:cs="Times New Roman"/>
          <w:sz w:val="18"/>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C50E13">
        <w:rPr>
          <w:rFonts w:ascii="Times New Roman" w:hAnsi="Times New Roman" w:cs="Times New Roman"/>
          <w:sz w:val="18"/>
          <w:szCs w:val="16"/>
        </w:rPr>
        <w:t>),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w:t>
      </w:r>
      <w:bookmarkStart w:id="0" w:name="_GoBack"/>
      <w:bookmarkEnd w:id="0"/>
      <w:r w:rsidRPr="00C50E13">
        <w:rPr>
          <w:rFonts w:ascii="Times New Roman" w:hAnsi="Times New Roman" w:cs="Times New Roman"/>
          <w:sz w:val="18"/>
          <w:szCs w:val="16"/>
        </w:rPr>
        <w:t>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footnote>
  <w:footnote w:id="2">
    <w:p w:rsidR="00C66520" w:rsidRPr="00C50E13" w:rsidRDefault="00C66520" w:rsidP="00C66520">
      <w:pPr>
        <w:pStyle w:val="aa"/>
        <w:jc w:val="both"/>
        <w:rPr>
          <w:rFonts w:ascii="Times New Roman" w:hAnsi="Times New Roman" w:cs="Times New Roman"/>
          <w:sz w:val="18"/>
          <w:szCs w:val="16"/>
        </w:rPr>
      </w:pPr>
      <w:r w:rsidRPr="00C50E13">
        <w:rPr>
          <w:rStyle w:val="ac"/>
          <w:rFonts w:ascii="Times New Roman" w:hAnsi="Times New Roman" w:cs="Times New Roman"/>
          <w:sz w:val="18"/>
          <w:szCs w:val="16"/>
        </w:rPr>
        <w:footnoteRef/>
      </w:r>
      <w:r w:rsidRPr="00C50E13">
        <w:rPr>
          <w:rFonts w:ascii="Times New Roman" w:hAnsi="Times New Roman" w:cs="Times New Roman"/>
          <w:sz w:val="18"/>
          <w:szCs w:val="16"/>
        </w:rPr>
        <w:t xml:space="preserve"> </w:t>
      </w:r>
      <w:proofErr w:type="gramStart"/>
      <w:r w:rsidRPr="00C50E13">
        <w:rPr>
          <w:rFonts w:ascii="Times New Roman" w:hAnsi="Times New Roman" w:cs="Times New Roman"/>
          <w:sz w:val="18"/>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w:t>
      </w:r>
      <w:proofErr w:type="gramEnd"/>
      <w:r w:rsidRPr="00C50E13">
        <w:rPr>
          <w:rFonts w:ascii="Times New Roman" w:hAnsi="Times New Roman" w:cs="Times New Roman"/>
          <w:sz w:val="18"/>
          <w:szCs w:val="16"/>
        </w:rPr>
        <w:t xml:space="preserve"> для обеспечения государственных и муниципальных нужд.</w:t>
      </w:r>
    </w:p>
  </w:footnote>
  <w:footnote w:id="3">
    <w:p w:rsidR="00C66520" w:rsidRDefault="00C66520" w:rsidP="00C66520">
      <w:pPr>
        <w:pStyle w:val="aa"/>
        <w:jc w:val="both"/>
        <w:rPr>
          <w:rFonts w:ascii="Times New Roman" w:hAnsi="Times New Roman" w:cs="Times New Roman"/>
          <w:sz w:val="16"/>
          <w:szCs w:val="16"/>
        </w:rPr>
      </w:pPr>
      <w:r w:rsidRPr="00C50E13">
        <w:rPr>
          <w:rStyle w:val="ac"/>
          <w:rFonts w:ascii="Times New Roman" w:hAnsi="Times New Roman" w:cs="Times New Roman"/>
          <w:sz w:val="18"/>
          <w:szCs w:val="16"/>
        </w:rPr>
        <w:footnoteRef/>
      </w:r>
      <w:r w:rsidRPr="00C50E13">
        <w:rPr>
          <w:rFonts w:ascii="Times New Roman" w:hAnsi="Times New Roman" w:cs="Times New Roman"/>
          <w:sz w:val="18"/>
          <w:szCs w:val="16"/>
        </w:rPr>
        <w:t xml:space="preserve"> </w:t>
      </w:r>
      <w:proofErr w:type="gramStart"/>
      <w:r w:rsidRPr="00C50E13">
        <w:rPr>
          <w:rFonts w:ascii="Times New Roman" w:hAnsi="Times New Roman" w:cs="Times New Roman"/>
          <w:sz w:val="18"/>
          <w:szCs w:val="16"/>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r>
        <w:rPr>
          <w:rFonts w:ascii="Times New Roman" w:hAnsi="Times New Roman" w:cs="Times New Roman"/>
          <w:sz w:val="16"/>
          <w:szCs w:val="16"/>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C63E8"/>
    <w:rsid w:val="0019537E"/>
    <w:rsid w:val="00211017"/>
    <w:rsid w:val="002120C8"/>
    <w:rsid w:val="00261A69"/>
    <w:rsid w:val="00416DCE"/>
    <w:rsid w:val="00433EA6"/>
    <w:rsid w:val="00481B0F"/>
    <w:rsid w:val="004A198A"/>
    <w:rsid w:val="006453AB"/>
    <w:rsid w:val="006C04CC"/>
    <w:rsid w:val="00796181"/>
    <w:rsid w:val="008B7930"/>
    <w:rsid w:val="00AC63E8"/>
    <w:rsid w:val="00B100B0"/>
    <w:rsid w:val="00C36027"/>
    <w:rsid w:val="00C66520"/>
    <w:rsid w:val="00D122EE"/>
    <w:rsid w:val="00E000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0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36027"/>
    <w:rPr>
      <w:sz w:val="16"/>
      <w:szCs w:val="16"/>
    </w:rPr>
  </w:style>
  <w:style w:type="paragraph" w:styleId="a4">
    <w:name w:val="annotation text"/>
    <w:basedOn w:val="a"/>
    <w:link w:val="a5"/>
    <w:uiPriority w:val="99"/>
    <w:semiHidden/>
    <w:unhideWhenUsed/>
    <w:rsid w:val="00C36027"/>
    <w:pPr>
      <w:spacing w:line="240" w:lineRule="auto"/>
    </w:pPr>
    <w:rPr>
      <w:sz w:val="20"/>
      <w:szCs w:val="20"/>
    </w:rPr>
  </w:style>
  <w:style w:type="character" w:customStyle="1" w:styleId="a5">
    <w:name w:val="Текст примечания Знак"/>
    <w:basedOn w:val="a0"/>
    <w:link w:val="a4"/>
    <w:uiPriority w:val="99"/>
    <w:semiHidden/>
    <w:rsid w:val="00C36027"/>
    <w:rPr>
      <w:sz w:val="20"/>
      <w:szCs w:val="20"/>
    </w:rPr>
  </w:style>
  <w:style w:type="paragraph" w:styleId="a6">
    <w:name w:val="annotation subject"/>
    <w:basedOn w:val="a4"/>
    <w:next w:val="a4"/>
    <w:link w:val="a7"/>
    <w:uiPriority w:val="99"/>
    <w:semiHidden/>
    <w:unhideWhenUsed/>
    <w:rsid w:val="00C36027"/>
    <w:rPr>
      <w:b/>
      <w:bCs/>
    </w:rPr>
  </w:style>
  <w:style w:type="character" w:customStyle="1" w:styleId="a7">
    <w:name w:val="Тема примечания Знак"/>
    <w:basedOn w:val="a5"/>
    <w:link w:val="a6"/>
    <w:uiPriority w:val="99"/>
    <w:semiHidden/>
    <w:rsid w:val="00C36027"/>
    <w:rPr>
      <w:b/>
      <w:bCs/>
      <w:sz w:val="20"/>
      <w:szCs w:val="20"/>
    </w:rPr>
  </w:style>
  <w:style w:type="paragraph" w:styleId="a8">
    <w:name w:val="Balloon Text"/>
    <w:basedOn w:val="a"/>
    <w:link w:val="a9"/>
    <w:uiPriority w:val="99"/>
    <w:semiHidden/>
    <w:unhideWhenUsed/>
    <w:rsid w:val="00C360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36027"/>
    <w:rPr>
      <w:rFonts w:ascii="Segoe UI" w:hAnsi="Segoe UI" w:cs="Segoe UI"/>
      <w:sz w:val="18"/>
      <w:szCs w:val="18"/>
    </w:rPr>
  </w:style>
  <w:style w:type="paragraph" w:customStyle="1" w:styleId="Standard">
    <w:name w:val="Standard"/>
    <w:rsid w:val="00C36027"/>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qFormat/>
    <w:rsid w:val="00C36027"/>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C36027"/>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C36027"/>
    <w:rPr>
      <w:vertAlign w:val="superscript"/>
    </w:rPr>
  </w:style>
  <w:style w:type="paragraph" w:styleId="ad">
    <w:name w:val="Title"/>
    <w:basedOn w:val="a"/>
    <w:link w:val="ae"/>
    <w:qFormat/>
    <w:rsid w:val="00C36027"/>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C36027"/>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C3602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36027"/>
  </w:style>
  <w:style w:type="paragraph" w:styleId="af1">
    <w:name w:val="footer"/>
    <w:basedOn w:val="a"/>
    <w:link w:val="af2"/>
    <w:uiPriority w:val="99"/>
    <w:unhideWhenUsed/>
    <w:rsid w:val="00C3602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36027"/>
  </w:style>
  <w:style w:type="paragraph" w:customStyle="1" w:styleId="ConsPlusNormal">
    <w:name w:val="ConsPlusNormal"/>
    <w:rsid w:val="00C36027"/>
    <w:pPr>
      <w:widowControl w:val="0"/>
      <w:autoSpaceDE w:val="0"/>
      <w:autoSpaceDN w:val="0"/>
      <w:spacing w:after="0" w:line="240" w:lineRule="auto"/>
    </w:pPr>
    <w:rPr>
      <w:rFonts w:ascii="Calibri" w:eastAsia="Times New Roman" w:hAnsi="Calibri" w:cs="Calibri"/>
      <w:szCs w:val="20"/>
      <w:lang w:eastAsia="ru-RU"/>
    </w:rPr>
  </w:style>
  <w:style w:type="table" w:styleId="af3">
    <w:name w:val="Table Grid"/>
    <w:basedOn w:val="a1"/>
    <w:uiPriority w:val="39"/>
    <w:rsid w:val="00C36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сноски2"/>
    <w:link w:val="ac"/>
    <w:uiPriority w:val="99"/>
    <w:rsid w:val="006C04CC"/>
    <w:pPr>
      <w:spacing w:line="264" w:lineRule="auto"/>
    </w:pPr>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1217</Words>
  <Characters>6938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Сеськина Елена Яковлевна</cp:lastModifiedBy>
  <cp:revision>48</cp:revision>
  <dcterms:created xsi:type="dcterms:W3CDTF">2021-10-08T12:01:00Z</dcterms:created>
  <dcterms:modified xsi:type="dcterms:W3CDTF">2023-12-05T08:21:00Z</dcterms:modified>
</cp:coreProperties>
</file>