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CE" w:rsidRDefault="003663CE" w:rsidP="003663CE">
      <w:pPr>
        <w:pStyle w:val="Standard"/>
        <w:keepNext/>
        <w:keepLines/>
        <w:tabs>
          <w:tab w:val="left" w:pos="2590"/>
        </w:tabs>
        <w:jc w:val="center"/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  <w:t>Описание объекта закупки</w:t>
      </w:r>
    </w:p>
    <w:p w:rsidR="003663CE" w:rsidRDefault="003663CE" w:rsidP="003663CE">
      <w:pPr>
        <w:pStyle w:val="Standard"/>
        <w:keepNext/>
        <w:keepLines/>
        <w:tabs>
          <w:tab w:val="left" w:pos="2590"/>
        </w:tabs>
        <w:jc w:val="center"/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 xml:space="preserve">Выполнение работ по </w:t>
      </w:r>
      <w:r>
        <w:rPr>
          <w:rFonts w:ascii="Times New Roman" w:hAnsi="Times New Roman" w:cs="Times New Roman"/>
          <w:color w:val="000000"/>
          <w:szCs w:val="21"/>
        </w:rPr>
        <w:t xml:space="preserve">обеспечению инвалидов протезно-ортопедическими изделиями: </w:t>
      </w:r>
      <w:r>
        <w:rPr>
          <w:rFonts w:ascii="Times New Roman" w:hAnsi="Times New Roman" w:cs="Times New Roman"/>
          <w:bCs/>
          <w:szCs w:val="21"/>
        </w:rPr>
        <w:t>протезами голени.</w:t>
      </w:r>
    </w:p>
    <w:p w:rsidR="003663CE" w:rsidRDefault="003663CE" w:rsidP="003663CE">
      <w:pPr>
        <w:pStyle w:val="Standard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Требования к техническим характеристикам изделия</w:t>
      </w:r>
    </w:p>
    <w:p w:rsidR="003663CE" w:rsidRDefault="003663CE" w:rsidP="003663CE">
      <w:pPr>
        <w:pStyle w:val="Standard"/>
        <w:jc w:val="center"/>
        <w:rPr>
          <w:rFonts w:ascii="Times New Roman" w:hAnsi="Times New Roman"/>
          <w:b/>
          <w:szCs w:val="21"/>
        </w:rPr>
      </w:pPr>
    </w:p>
    <w:p w:rsidR="003663CE" w:rsidRDefault="003663CE" w:rsidP="003663CE">
      <w:pPr>
        <w:pStyle w:val="a3"/>
        <w:spacing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Выполнение работ по протезированию должно быть направлено на изготовление протезно-ортопедических изделий, к которым относятся протезы голени, для обеспечения механической фиксации.</w:t>
      </w:r>
    </w:p>
    <w:p w:rsidR="003663CE" w:rsidRDefault="003663CE" w:rsidP="003663CE">
      <w:pPr>
        <w:pStyle w:val="Standard"/>
        <w:ind w:firstLine="540"/>
        <w:jc w:val="both"/>
        <w:rPr>
          <w:rFonts w:ascii="Times New Roman" w:hAnsi="Times New Roman" w:cs="Times New Roman"/>
          <w:b/>
          <w:color w:val="000000"/>
          <w:szCs w:val="21"/>
          <w:lang w:eastAsia="en-US" w:bidi="en-US"/>
        </w:rPr>
      </w:pPr>
      <w:r>
        <w:rPr>
          <w:rFonts w:ascii="Times New Roman" w:hAnsi="Times New Roman" w:cs="Times New Roman"/>
          <w:szCs w:val="21"/>
        </w:rPr>
        <w:t>Выполняемые работы должны включать комплекс медицинских, технических и социальных мероприятий, проводимых с инвалидами, имеющих нарушения травматологического, и иного характера заболеваний, а также других дефектов организма и обеспечивать компенсацию неустранимых анатомических дефектов и деформаций.</w:t>
      </w:r>
    </w:p>
    <w:p w:rsidR="003663CE" w:rsidRDefault="003663CE" w:rsidP="003663CE">
      <w:pPr>
        <w:pStyle w:val="Standard"/>
        <w:jc w:val="center"/>
        <w:rPr>
          <w:rFonts w:ascii="Times New Roman" w:hAnsi="Times New Roman"/>
          <w:b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>Требования к безопасности работ</w:t>
      </w:r>
    </w:p>
    <w:p w:rsidR="003663CE" w:rsidRDefault="003663CE" w:rsidP="003663CE">
      <w:pPr>
        <w:pStyle w:val="Standard"/>
        <w:jc w:val="both"/>
        <w:rPr>
          <w:rFonts w:ascii="Times New Roman" w:hAnsi="Times New Roman"/>
          <w:szCs w:val="21"/>
        </w:rPr>
      </w:pPr>
    </w:p>
    <w:p w:rsidR="003663CE" w:rsidRDefault="003663CE" w:rsidP="003663C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Материалы, узлы, полуфабрикаты для изготовления протезно-ортопедических изделий должны соответствовать требованиям действующих стандартов и технических условий.</w:t>
      </w:r>
    </w:p>
    <w:p w:rsidR="003663CE" w:rsidRDefault="003663CE" w:rsidP="003663CE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Изготовление продукции должно быть в соответствии с: </w:t>
      </w:r>
      <w:r>
        <w:rPr>
          <w:rFonts w:ascii="Times New Roman" w:hAnsi="Times New Roman" w:cs="Times New Roman"/>
          <w:szCs w:val="21"/>
        </w:rPr>
        <w:t xml:space="preserve">ГОСТ ISO 10993-1-2021 Изделия медицинские. Оценка биологического действия медицинских изделий. Часть 1. Оценка и исследования в процессе менеджмента риска, 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ГОСТ </w:t>
      </w:r>
      <w:r>
        <w:rPr>
          <w:rFonts w:ascii="Times New Roman" w:eastAsia="Lucida Sans Unicode" w:hAnsi="Times New Roman" w:cs="Times New Roman"/>
          <w:color w:val="000000"/>
          <w:szCs w:val="21"/>
          <w:lang w:val="en-US" w:eastAsia="en-US" w:bidi="en-US"/>
        </w:rPr>
        <w:t>ISO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цитотоксичность</w:t>
      </w:r>
      <w:proofErr w:type="spellEnd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: методы </w:t>
      </w:r>
      <w:proofErr w:type="spellStart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in</w:t>
      </w:r>
      <w:proofErr w:type="spellEnd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vitro</w:t>
      </w:r>
      <w:proofErr w:type="spellEnd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»; ГОСТ </w:t>
      </w:r>
      <w:r>
        <w:rPr>
          <w:rFonts w:ascii="Times New Roman" w:eastAsia="Lucida Sans Unicode" w:hAnsi="Times New Roman" w:cs="Times New Roman"/>
          <w:color w:val="000000"/>
          <w:szCs w:val="21"/>
          <w:lang w:val="en-US" w:eastAsia="en-US" w:bidi="en-US"/>
        </w:rPr>
        <w:t>ISO</w:t>
      </w:r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 (с поправкой); ГОСТ Р 52770-2016 «Изделия медицинские. Требования безопасности. Методы санитарно-химических и токсикологических испытаний»; ГОСТ Р 51632-2021, в </w:t>
      </w:r>
      <w:proofErr w:type="spellStart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т.ч</w:t>
      </w:r>
      <w:proofErr w:type="spellEnd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(Раздел 4,5)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>ортезы</w:t>
      </w:r>
      <w:proofErr w:type="spellEnd"/>
      <w:r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  <w:t xml:space="preserve"> наружные. Требования и методы испытаний», </w:t>
      </w:r>
      <w:r>
        <w:rPr>
          <w:rFonts w:ascii="Times New Roman" w:hAnsi="Times New Roman" w:cs="Times New Roman"/>
          <w:szCs w:val="21"/>
        </w:rPr>
        <w:t xml:space="preserve">ГОСТ Р 51819-2017 «Протезирование и </w:t>
      </w:r>
      <w:proofErr w:type="spellStart"/>
      <w:r>
        <w:rPr>
          <w:rFonts w:ascii="Times New Roman" w:hAnsi="Times New Roman" w:cs="Times New Roman"/>
          <w:szCs w:val="21"/>
        </w:rPr>
        <w:t>ортезирование</w:t>
      </w:r>
      <w:proofErr w:type="spellEnd"/>
      <w:r>
        <w:rPr>
          <w:rFonts w:ascii="Times New Roman" w:hAnsi="Times New Roman" w:cs="Times New Roman"/>
          <w:szCs w:val="21"/>
        </w:rPr>
        <w:t xml:space="preserve"> верхних и нижних конечностей. Термины и определения».</w:t>
      </w:r>
    </w:p>
    <w:p w:rsidR="003663CE" w:rsidRDefault="003663CE" w:rsidP="003663CE">
      <w:pPr>
        <w:pStyle w:val="Standard"/>
        <w:jc w:val="center"/>
        <w:rPr>
          <w:rFonts w:ascii="Times New Roman" w:hAnsi="Times New Roman"/>
          <w:b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                   </w:t>
      </w:r>
    </w:p>
    <w:p w:rsidR="003663CE" w:rsidRDefault="003663CE" w:rsidP="003663CE">
      <w:pPr>
        <w:pStyle w:val="Standard"/>
        <w:jc w:val="center"/>
        <w:rPr>
          <w:rFonts w:ascii="Times New Roman" w:hAnsi="Times New Roman"/>
          <w:szCs w:val="21"/>
        </w:rPr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 Требования к функциональным характеристикам изделия</w:t>
      </w: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 </w:t>
      </w:r>
    </w:p>
    <w:p w:rsidR="003663CE" w:rsidRDefault="003663CE" w:rsidP="003663CE">
      <w:pPr>
        <w:pStyle w:val="Standard"/>
        <w:jc w:val="both"/>
        <w:rPr>
          <w:rFonts w:ascii="Times New Roman" w:hAnsi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</w:t>
      </w:r>
    </w:p>
    <w:p w:rsidR="003663CE" w:rsidRDefault="003663CE" w:rsidP="003663CE">
      <w:pPr>
        <w:pStyle w:val="Standard"/>
        <w:ind w:firstLine="360"/>
        <w:jc w:val="both"/>
        <w:rPr>
          <w:rFonts w:ascii="Times New Roman" w:hAnsi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Протезы должны нести фиксирующую, функциональную, разгружающую, корригирующую функцию и использоваться для коррекции взаимоположения неустранимых анатомических дефектов и деформаций.</w:t>
      </w:r>
    </w:p>
    <w:p w:rsidR="003663CE" w:rsidRDefault="003663CE" w:rsidP="003663CE">
      <w:pPr>
        <w:pStyle w:val="Standard"/>
        <w:jc w:val="both"/>
        <w:rPr>
          <w:rFonts w:ascii="Times New Roman" w:hAnsi="Times New Roman"/>
          <w:b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jc w:val="both"/>
        <w:rPr>
          <w:rFonts w:ascii="Times New Roman" w:hAnsi="Times New Roman"/>
          <w:b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Textbody"/>
        <w:jc w:val="center"/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b/>
          <w:color w:val="000000"/>
          <w:szCs w:val="21"/>
          <w:lang w:eastAsia="en-US" w:bidi="en-US"/>
        </w:rPr>
        <w:t xml:space="preserve">Требования </w:t>
      </w:r>
      <w:r>
        <w:rPr>
          <w:rFonts w:ascii="Times New Roman" w:eastAsia="Lucida Sans Unicode" w:hAnsi="Times New Roman" w:cs="Times New Roman"/>
          <w:b/>
          <w:color w:val="000000"/>
          <w:szCs w:val="21"/>
          <w:lang w:eastAsia="en-US" w:bidi="en-US"/>
        </w:rPr>
        <w:t>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</w:r>
    </w:p>
    <w:p w:rsidR="003663CE" w:rsidRDefault="003663CE" w:rsidP="003663CE">
      <w:pPr>
        <w:pStyle w:val="Standard"/>
        <w:ind w:firstLine="360"/>
        <w:jc w:val="both"/>
        <w:rPr>
          <w:rFonts w:ascii="Times New Roman" w:hAnsi="Times New Roman"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/>
          <w:color w:val="000000"/>
          <w:szCs w:val="21"/>
          <w:lang w:eastAsia="en-US" w:bidi="en-US"/>
        </w:rPr>
        <w:t xml:space="preserve">     Исполнитель должен гарантировать, что результаты работ, выполненные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3663CE" w:rsidRDefault="003663CE" w:rsidP="003663CE">
      <w:pPr>
        <w:pStyle w:val="Standard"/>
        <w:keepLines/>
        <w:shd w:val="clear" w:color="auto" w:fill="FFFFFF"/>
        <w:tabs>
          <w:tab w:val="left" w:pos="2590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t>Данная гарантия должна быть действительна в течение не менее 12 (двенадцати) месяцев после подписания Акта приема-передачи изделия.</w:t>
      </w: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</w:p>
    <w:p w:rsidR="003663CE" w:rsidRDefault="003663CE" w:rsidP="003663CE">
      <w:pPr>
        <w:pStyle w:val="Standard"/>
        <w:keepLines/>
        <w:shd w:val="clear" w:color="auto" w:fill="FFFFFF"/>
        <w:autoSpaceDE w:val="0"/>
        <w:jc w:val="center"/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lastRenderedPageBreak/>
        <w:t>Требования к количественным и качественным характеристикам</w:t>
      </w:r>
    </w:p>
    <w:tbl>
      <w:tblPr>
        <w:tblpPr w:leftFromText="180" w:rightFromText="180" w:vertAnchor="text" w:horzAnchor="margin" w:tblpX="55" w:tblpY="157"/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5"/>
        <w:gridCol w:w="900"/>
        <w:gridCol w:w="768"/>
        <w:gridCol w:w="6017"/>
      </w:tblGrid>
      <w:tr w:rsidR="003663CE" w:rsidTr="003663CE"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TableContents"/>
              <w:shd w:val="clear" w:color="auto" w:fill="FFFFFF"/>
              <w:tabs>
                <w:tab w:val="left" w:pos="450"/>
              </w:tabs>
              <w:suppressAutoHyphens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2"/>
                <w:szCs w:val="22"/>
                <w:lang w:eastAsia="en-US" w:bidi="en-US"/>
              </w:rPr>
              <w:t>Наименование изделия по КОЗ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keepNext/>
              <w:keepLines/>
              <w:tabs>
                <w:tab w:val="left" w:pos="2590"/>
              </w:tabs>
              <w:ind w:right="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 w:bidi="en-US"/>
              </w:rPr>
              <w:t>Единица измерения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Характеристики изделия</w:t>
            </w:r>
          </w:p>
        </w:tc>
      </w:tr>
      <w:tr w:rsidR="003663CE" w:rsidTr="003663CE">
        <w:trPr>
          <w:trHeight w:val="4057"/>
        </w:trPr>
        <w:tc>
          <w:tcPr>
            <w:tcW w:w="221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tabs>
                <w:tab w:val="left" w:pos="3010"/>
              </w:tabs>
              <w:jc w:val="both"/>
              <w:rPr>
                <w:rFonts w:ascii="Times New Roman" w:eastAsia="Lucida Sans Unicode" w:hAnsi="Times New Roman" w:cs="Times New Roman"/>
                <w:color w:val="000000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03.28.08.07.09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Протез голени модульный, в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 недоразвитии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CE" w:rsidRDefault="003663CE" w:rsidP="00BC4BD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Протез д</w:t>
            </w:r>
            <w:r>
              <w:rPr>
                <w:rFonts w:ascii="Times New Roman" w:hAnsi="Times New Roman" w:cs="Times New Roman"/>
                <w:sz w:val="22"/>
              </w:rPr>
              <w:t xml:space="preserve">олжен быть модульный с шинами. Формообразующая часть косметической облицовки должна быть модульная мягкая, листовой поролон. Косметическое покрытие облицовки должны быть чулки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ортопедические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силоновые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Приёмная гильза </w:t>
            </w:r>
            <w:r>
              <w:rPr>
                <w:rFonts w:ascii="Times New Roman" w:hAnsi="Times New Roman" w:cs="Times New Roman"/>
                <w:sz w:val="22"/>
              </w:rPr>
              <w:t>должна быть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индивидуальная. Материал индивидуальной постоянной гильзы </w:t>
            </w:r>
            <w:r>
              <w:rPr>
                <w:rFonts w:ascii="Times New Roman" w:hAnsi="Times New Roman" w:cs="Times New Roman"/>
                <w:sz w:val="22"/>
              </w:rPr>
              <w:t>должен быть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: - литьевой слоистый пластик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</w:rPr>
              <w:t>основе  акриловых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смол.  Вкладная гильза </w:t>
            </w:r>
            <w:r>
              <w:rPr>
                <w:rFonts w:ascii="Times New Roman" w:hAnsi="Times New Roman" w:cs="Times New Roman"/>
                <w:sz w:val="22"/>
              </w:rPr>
              <w:t>должна быть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из вспененных материалов. </w:t>
            </w:r>
            <w:r>
              <w:rPr>
                <w:rFonts w:ascii="Times New Roman" w:hAnsi="Times New Roman" w:cs="Times New Roman"/>
                <w:sz w:val="22"/>
              </w:rPr>
              <w:t>Крепление протеза голени должно быть на конечности с использованием индивидуальной кожаной гильзы бедра, металлических коленных шин с шарниром и пояса с кожаными полуфабрикатами. Должна быть стопа шарнирная полиуретановая монолитная. Регулировочно-соединительные устройства должны быть на нагрузку до 100 кг. Должен назначаться инвалидам с очень короткой культей. Тип протеза по назначению должен быть – постоянный.</w:t>
            </w:r>
            <w:r>
              <w:rPr>
                <w:rFonts w:ascii="Times New Roman" w:eastAsia="Montserrat" w:hAnsi="Times New Roman" w:cs="Times New Roman"/>
              </w:rPr>
              <w:t xml:space="preserve"> </w:t>
            </w:r>
          </w:p>
          <w:p w:rsidR="003663CE" w:rsidRDefault="003663CE" w:rsidP="00BC4BD0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rPr>
                <w:rFonts w:ascii="Times New Roman" w:eastAsia="Montserrat" w:hAnsi="Times New Roman" w:cs="Times New Roman"/>
              </w:rPr>
            </w:pPr>
          </w:p>
          <w:p w:rsidR="003663CE" w:rsidRDefault="003663C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63CE" w:rsidTr="003663CE">
        <w:trPr>
          <w:trHeight w:val="35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tabs>
                <w:tab w:val="left" w:pos="301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03.28.08.07.09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Протез голени модульный, в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 недоразвитии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jc w:val="both"/>
              <w:rPr>
                <w:rFonts w:ascii="Times New Roman" w:eastAsia="Montserrat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Формообразующая часть косметической облицовки должна быть модульная мягкая, листовой поролон. Косметическое покрытие облицовки должно быть - чулки ортопедические.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смол. Внутренняя вкладная гильза должна быть из вспененных материалов</w:t>
            </w:r>
            <w:r>
              <w:rPr>
                <w:rFonts w:ascii="Times New Roman" w:hAnsi="Times New Roman" w:cs="Times New Roman"/>
                <w:color w:val="000000"/>
                <w:lang w:eastAsia="zh-CN" w:bidi="hi-IN"/>
              </w:rPr>
              <w:t>. К</w:t>
            </w:r>
            <w:r>
              <w:rPr>
                <w:rFonts w:ascii="Times New Roman" w:hAnsi="Times New Roman" w:cs="Times New Roman"/>
                <w:sz w:val="22"/>
              </w:rPr>
              <w:t xml:space="preserve">репление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должно быть</w:t>
            </w:r>
            <w:r>
              <w:rPr>
                <w:rFonts w:ascii="Times New Roman" w:hAnsi="Times New Roman" w:cs="Times New Roman"/>
                <w:sz w:val="22"/>
              </w:rPr>
              <w:t xml:space="preserve"> поясное с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использованием  кожаных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полуфабрикатов и уздечки или при помощи наколенника. Регулировочно - соединительные устройства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должны  соответствовать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весу инвалида. Должна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быть  с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топа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 xml:space="preserve"> ППУ шарнирная, монолитная. Тип протеза по назначению должен быть - постоянный.</w:t>
            </w:r>
          </w:p>
        </w:tc>
      </w:tr>
      <w:tr w:rsidR="003663CE" w:rsidTr="003663CE">
        <w:trPr>
          <w:trHeight w:val="35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tabs>
                <w:tab w:val="left" w:pos="301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03.28.08.07.09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Протез голени модульный, в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при недоразвитии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 Формообразующая часть косметической облицовки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должна быть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модульная мягкая полиуретановая. Косметическое покрытие облицовки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должны быть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- чулки ортопедические </w:t>
            </w:r>
            <w:proofErr w:type="spellStart"/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. Приёмная гильза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должна быть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индивидуальная. Материал индивидуальной постоянной гильзы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должен быть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литьевой слоистый пластик на основе акриловых смол. Вкладная гильза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должна быть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из чехла полимерного </w:t>
            </w:r>
            <w:proofErr w:type="spellStart"/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>гелевого</w:t>
            </w:r>
            <w:proofErr w:type="spellEnd"/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. Крепление протеза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должно быть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с использованием силиконового чехла с замковым устройством. Регулировочно-соединительные устройства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должны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соответствовать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весу инвалида. </w:t>
            </w:r>
            <w:r>
              <w:rPr>
                <w:rFonts w:ascii="Times New Roman" w:hAnsi="Times New Roman" w:cs="Times New Roman"/>
                <w:sz w:val="22"/>
              </w:rPr>
              <w:t>Должна быть с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 xml:space="preserve">топа шарнирная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углепластиковая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для  инвалидов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lang w:val="en-US" w:eastAsia="zh-CN" w:bidi="hi-IN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lang w:val="en-US" w:eastAsia="zh-CN" w:bidi="hi-IN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 xml:space="preserve"> группы активности снижая нагрузку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на здоровую конечность. Тип протеза 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zh-CN" w:bidi="hi-IN"/>
              </w:rPr>
              <w:t xml:space="preserve">по назначению </w:t>
            </w:r>
            <w:r>
              <w:rPr>
                <w:rFonts w:ascii="Times New Roman" w:hAnsi="Times New Roman" w:cs="Times New Roman"/>
                <w:sz w:val="22"/>
              </w:rPr>
              <w:t>должен быть</w:t>
            </w:r>
            <w:r>
              <w:rPr>
                <w:rFonts w:ascii="Times New Roman" w:hAnsi="Times New Roman" w:cs="Times New Roman"/>
                <w:sz w:val="22"/>
                <w:lang w:eastAsia="zh-CN" w:bidi="hi-IN"/>
              </w:rPr>
              <w:t xml:space="preserve"> - постоянный.</w:t>
            </w:r>
          </w:p>
        </w:tc>
      </w:tr>
      <w:tr w:rsidR="003663CE" w:rsidTr="003663CE">
        <w:trPr>
          <w:trHeight w:val="35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3CE" w:rsidRDefault="003663CE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03.28.08.07.04 - </w:t>
            </w:r>
            <w:r>
              <w:rPr>
                <w:b/>
                <w:sz w:val="22"/>
                <w:szCs w:val="22"/>
              </w:rPr>
              <w:t>Протез голени для купания</w:t>
            </w:r>
          </w:p>
          <w:p w:rsidR="003663CE" w:rsidRDefault="003663CE">
            <w:pPr>
              <w:pStyle w:val="Standard"/>
              <w:tabs>
                <w:tab w:val="left" w:pos="3010"/>
              </w:tabs>
              <w:ind w:left="420" w:firstLine="1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63CE" w:rsidRDefault="003663CE">
            <w:pPr>
              <w:jc w:val="both"/>
              <w:rPr>
                <w:rFonts w:ascii="Times New Roman" w:hAnsi="Times New Roman" w:cs="Times New Roman"/>
                <w:sz w:val="2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Формообразующая часть косметической </w:t>
            </w:r>
            <w:r>
              <w:rPr>
                <w:rFonts w:ascii="Times New Roman" w:hAnsi="Times New Roman" w:cs="Times New Roman"/>
                <w:sz w:val="22"/>
              </w:rPr>
              <w:t xml:space="preserve">облицовки должна отсутствовать; чулки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должны  отсутствовать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. Приёмная гильза должна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быть  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изготовленная по слепку с культи инвалида. Материал индивидуальной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постоянной гильзы должен быть – литьевой слоистый пластик на основе акриловых смол. Крепление на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конечности  должно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быть  при помощи полимерного наколенника. Регулировочно-соединительные устройства должны соответствовать весу инвалида, и выполнены из пластических материалов.  Должна быть стопа ППУ для купальных протезов с противоскользящим покрытием.  Тип протеза по назначению - в качестве вспомогательного протеза.</w:t>
            </w:r>
          </w:p>
        </w:tc>
      </w:tr>
    </w:tbl>
    <w:p w:rsidR="003663CE" w:rsidRDefault="003663CE" w:rsidP="003663CE">
      <w:pPr>
        <w:pStyle w:val="Standard"/>
        <w:jc w:val="both"/>
        <w:rPr>
          <w:rFonts w:ascii="Times New Roman" w:hAnsi="Times New Roman"/>
          <w:color w:val="000000"/>
          <w:lang w:eastAsia="en-US" w:bidi="en-US"/>
        </w:rPr>
      </w:pPr>
    </w:p>
    <w:p w:rsidR="003663CE" w:rsidRDefault="003663CE" w:rsidP="00366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1"/>
        </w:rPr>
        <w:t>1. Место выполнения работ должно быть:</w:t>
      </w:r>
      <w:r>
        <w:rPr>
          <w:rFonts w:ascii="Times New Roman" w:hAnsi="Times New Roman" w:cs="Times New Roman"/>
          <w:b/>
          <w:color w:val="000000"/>
          <w:szCs w:val="21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 xml:space="preserve">Работы по снятию слепков, плановая примерка изделия, выдача готового изделия Получателю должны производиться (ежедневно в рабочие дни) в специализированном пункте приема граждан открытого на территории Республики Хакасия (в пределах 25 км от г. Абакана). Пункт приема должен быть оборудован мебелью для ожидания в сидячем положении, а также должны быть созданы условия для возможности примерки изделия. </w:t>
      </w:r>
      <w:r>
        <w:rPr>
          <w:rFonts w:ascii="Times New Roman" w:hAnsi="Times New Roman" w:cs="Times New Roman"/>
        </w:rPr>
        <w:t xml:space="preserve">Вход в пункт приема должен быть обозначен надписью, позволяющей однозначно определить место нахождения указанного пункта приема. Проход в пункт приема и передвижение по нему должно быть беспрепятственным для Получателей (при наличии, двух или более ступенчатых лестниц, пункт приема должен быть оборудован пандусами для облегчения передвижения Получателей). </w:t>
      </w:r>
    </w:p>
    <w:p w:rsidR="003663CE" w:rsidRDefault="003663CE" w:rsidP="003663C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1"/>
        </w:rPr>
        <w:t xml:space="preserve">При невозможности Получателя либо его законного представителя самостоятельно обратиться к Исполнителю, Исполнитель обязан обеспечит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 </w:t>
      </w:r>
    </w:p>
    <w:p w:rsidR="003663CE" w:rsidRDefault="003663CE" w:rsidP="003663CE">
      <w:pPr>
        <w:jc w:val="both"/>
        <w:rPr>
          <w:rFonts w:ascii="Times New Roman" w:hAnsi="Times New Roman" w:cs="Times New Roman"/>
          <w:szCs w:val="21"/>
        </w:rPr>
      </w:pPr>
    </w:p>
    <w:p w:rsidR="003663CE" w:rsidRDefault="003663CE" w:rsidP="003663CE">
      <w:pPr>
        <w:pStyle w:val="a4"/>
        <w:ind w:left="14" w:right="158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2. Сроки выполнения работ:</w:t>
      </w: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Срок выполнения работ должен быть в течение 60 (шестидесяти) календарных дней с даты получения от Заказчика Реестра получателей. Направления должны приниматься Исполнителем не позднее 06.09.2023. В случае приема Направлений после указанного срока, Исполнитель должен принять на себя обязательства по выполнению работ в срок до 14.09.2023.</w:t>
      </w:r>
    </w:p>
    <w:p w:rsidR="003663CE" w:rsidRDefault="003663CE" w:rsidP="003663CE">
      <w:pPr>
        <w:pStyle w:val="a4"/>
        <w:ind w:left="-41" w:right="158" w:firstLine="41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Cs w:val="21"/>
          <w:lang w:eastAsia="en-US" w:bidi="en-US"/>
        </w:rPr>
        <w:t xml:space="preserve">   3. </w:t>
      </w:r>
      <w:r>
        <w:rPr>
          <w:rFonts w:ascii="Times New Roman" w:eastAsia="Lucida Sans Unicode" w:hAnsi="Times New Roman" w:cs="Times New Roman"/>
          <w:b/>
          <w:bCs/>
          <w:color w:val="000000"/>
          <w:szCs w:val="21"/>
          <w:lang w:bidi="en-US"/>
        </w:rPr>
        <w:t>Срок и порядок приема выполненных работ должен быть:</w:t>
      </w:r>
    </w:p>
    <w:p w:rsidR="003663CE" w:rsidRDefault="003663CE" w:rsidP="003663CE">
      <w:pPr>
        <w:pStyle w:val="a4"/>
        <w:ind w:left="-41" w:right="158" w:firstLine="41"/>
        <w:jc w:val="both"/>
        <w:rPr>
          <w:szCs w:val="21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 xml:space="preserve">   При передаче Изделия Исполнитель представляет Получателю Акт приема-передачи Изделия,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— у Получателя. При подписании Акта приема-передачи Изделия Получатель передает Исполнителю отрывной талон к Направлению.</w:t>
      </w:r>
    </w:p>
    <w:p w:rsidR="003663CE" w:rsidRDefault="003663CE" w:rsidP="003663CE">
      <w:pPr>
        <w:pStyle w:val="Standard"/>
        <w:suppressAutoHyphens w:val="0"/>
        <w:spacing w:before="28" w:after="28"/>
        <w:ind w:left="-41" w:right="158" w:firstLine="41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  После подписания Акта приема-передачи Изделия Исполнитель представляет Заказчику следующие документы:</w:t>
      </w:r>
    </w:p>
    <w:p w:rsidR="003663CE" w:rsidRDefault="003663CE" w:rsidP="003663CE">
      <w:pPr>
        <w:pStyle w:val="Standard"/>
        <w:suppressAutoHyphens w:val="0"/>
        <w:spacing w:before="28" w:after="28"/>
        <w:ind w:left="-41" w:hanging="368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       - Акт приема — передачи Изделия;</w:t>
      </w:r>
    </w:p>
    <w:p w:rsidR="003663CE" w:rsidRDefault="003663CE" w:rsidP="003663CE">
      <w:pPr>
        <w:pStyle w:val="Standard"/>
        <w:suppressAutoHyphens w:val="0"/>
        <w:spacing w:before="28" w:after="28"/>
        <w:ind w:left="-41" w:hanging="368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       - Отрывной талон к Направлению;</w:t>
      </w:r>
    </w:p>
    <w:p w:rsidR="003663CE" w:rsidRDefault="003663CE" w:rsidP="003663CE">
      <w:pPr>
        <w:pStyle w:val="Standard"/>
        <w:suppressAutoHyphens w:val="0"/>
        <w:spacing w:before="28" w:after="28"/>
        <w:ind w:left="-41" w:hanging="368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       - Реестр выдачи изделий;</w:t>
      </w:r>
    </w:p>
    <w:p w:rsidR="003663CE" w:rsidRDefault="003663CE" w:rsidP="003663CE">
      <w:pPr>
        <w:pStyle w:val="Standard"/>
        <w:suppressAutoHyphens w:val="0"/>
        <w:spacing w:before="28" w:after="28"/>
        <w:ind w:left="-41" w:hanging="368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         - </w:t>
      </w: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>Спецификацию протезно-ортопедического изделия индивидуального изготовления.</w:t>
      </w:r>
    </w:p>
    <w:p w:rsidR="003663CE" w:rsidRDefault="003663CE" w:rsidP="003663CE">
      <w:pPr>
        <w:pStyle w:val="a4"/>
        <w:suppressAutoHyphens w:val="0"/>
        <w:spacing w:before="28" w:after="28"/>
        <w:ind w:left="284" w:right="158" w:hanging="693"/>
        <w:jc w:val="both"/>
        <w:rPr>
          <w:rFonts w:ascii="Times New Roman" w:eastAsia="Lucida Sans Unicode" w:hAnsi="Times New Roman" w:cs="Times New Roman"/>
          <w:color w:val="000000"/>
          <w:szCs w:val="21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 xml:space="preserve">           Заказчик в течение 15 (пятнадцати) рабочих дней, следующих за днем поступления документа о приемке в соответствии с п. 3 ст. 94 Федерального закона № 44 осуществляет одно из следующих действий:</w:t>
      </w:r>
    </w:p>
    <w:p w:rsidR="003663CE" w:rsidRDefault="003663CE" w:rsidP="003663CE">
      <w:pPr>
        <w:pStyle w:val="a4"/>
        <w:suppressAutoHyphens w:val="0"/>
        <w:spacing w:before="28" w:after="28"/>
        <w:ind w:left="-41" w:right="158" w:firstLine="608"/>
        <w:jc w:val="both"/>
        <w:rPr>
          <w:rFonts w:ascii="Times New Roman" w:eastAsia="Lucida Sans Unicode" w:hAnsi="Times New Roman" w:cs="Times New Roman"/>
          <w:color w:val="000000"/>
          <w:szCs w:val="21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>а) подписывает усиленной электронной подписью лица, имеющего право действовать от имени Заказчика, и размещает в единой информационной системе документ о приемке;</w:t>
      </w:r>
    </w:p>
    <w:p w:rsidR="003663CE" w:rsidRDefault="003663CE" w:rsidP="003663CE">
      <w:pPr>
        <w:pStyle w:val="a4"/>
        <w:suppressAutoHyphens w:val="0"/>
        <w:spacing w:before="28" w:after="28"/>
        <w:ind w:left="-41" w:right="158" w:firstLine="608"/>
        <w:jc w:val="both"/>
        <w:rPr>
          <w:rFonts w:ascii="Times New Roman" w:eastAsia="Lucida Sans Unicode" w:hAnsi="Times New Roman" w:cs="Times New Roman"/>
          <w:color w:val="000000"/>
          <w:szCs w:val="21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>б) формирует с использованием единой информационной системы, подписывает усиленной электронной подписью лица, имеющего право действовать от имени Заказчика, и размещает в   единой информационной системе мотивированный отказ от подписания документа о приемке с указанием причин такого отказа.</w:t>
      </w:r>
    </w:p>
    <w:p w:rsidR="003663CE" w:rsidRDefault="003663CE" w:rsidP="003663CE">
      <w:pPr>
        <w:pStyle w:val="a4"/>
        <w:ind w:left="-41" w:right="158" w:hanging="368"/>
        <w:jc w:val="both"/>
        <w:rPr>
          <w:rFonts w:ascii="Times New Roman" w:eastAsia="Lucida Sans Unicode" w:hAnsi="Times New Roman" w:cs="Times New Roman"/>
          <w:color w:val="000000"/>
          <w:szCs w:val="21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 xml:space="preserve">            По завершении выполненных работ после сверки взаиморасчетов Исполнитель предоставляет Заказчику Итоговый Акт приемки выполненных работ в 2 (двух) экземплярах.</w:t>
      </w:r>
    </w:p>
    <w:p w:rsidR="003663CE" w:rsidRDefault="003663CE" w:rsidP="003663CE">
      <w:pPr>
        <w:pStyle w:val="a4"/>
        <w:ind w:left="-41" w:right="158" w:hanging="368"/>
        <w:jc w:val="both"/>
        <w:rPr>
          <w:rFonts w:ascii="Times New Roman" w:eastAsia="Lucida Sans Unicode" w:hAnsi="Times New Roman" w:cs="Times New Roman"/>
          <w:color w:val="000000"/>
          <w:szCs w:val="21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 xml:space="preserve">            Заказчик в течении 5 (пяти) рабочих дней подписывает и направляет 1 (один)экземпляр Итогового Акта приемки выполненных работ.</w:t>
      </w:r>
    </w:p>
    <w:p w:rsidR="006766FA" w:rsidRDefault="003663CE" w:rsidP="003663CE">
      <w:pPr>
        <w:pStyle w:val="a4"/>
        <w:ind w:left="-41" w:right="158" w:hanging="368"/>
        <w:jc w:val="both"/>
      </w:pPr>
      <w:r>
        <w:rPr>
          <w:rFonts w:ascii="Times New Roman" w:eastAsia="Lucida Sans Unicode" w:hAnsi="Times New Roman" w:cs="Times New Roman"/>
          <w:color w:val="000000"/>
          <w:szCs w:val="21"/>
          <w:lang w:bidi="en-US"/>
        </w:rPr>
        <w:t xml:space="preserve">           Для проверки предоставленных Исполнителем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привлекаются эксперты, экспертные организации в случаях, предусмотренных действующим законодательством в сфере размещения заказа.</w:t>
      </w:r>
      <w:bookmarkStart w:id="0" w:name="_GoBack"/>
      <w:bookmarkEnd w:id="0"/>
    </w:p>
    <w:sectPr w:rsidR="0067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1D"/>
    <w:rsid w:val="001C0352"/>
    <w:rsid w:val="003663CE"/>
    <w:rsid w:val="00BF3A1D"/>
    <w:rsid w:val="00D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F070-B435-437E-BA80-02344461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C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3CE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Standard">
    <w:name w:val="Standard"/>
    <w:uiPriority w:val="99"/>
    <w:rsid w:val="003663C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3663CE"/>
    <w:pPr>
      <w:spacing w:after="120"/>
    </w:pPr>
  </w:style>
  <w:style w:type="paragraph" w:customStyle="1" w:styleId="TableContents">
    <w:name w:val="Table Contents"/>
    <w:basedOn w:val="Standard"/>
    <w:uiPriority w:val="99"/>
    <w:rsid w:val="003663CE"/>
    <w:pPr>
      <w:suppressLineNumbers/>
    </w:pPr>
  </w:style>
  <w:style w:type="paragraph" w:styleId="a4">
    <w:name w:val="List Paragraph"/>
    <w:basedOn w:val="Standard"/>
    <w:uiPriority w:val="99"/>
    <w:qFormat/>
    <w:rsid w:val="003663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Чаптыкова Олеся Александровна</dc:creator>
  <cp:keywords/>
  <dc:description/>
  <cp:lastModifiedBy>Чаптыкова Олеся Александровна</cp:lastModifiedBy>
  <cp:revision>2</cp:revision>
  <dcterms:created xsi:type="dcterms:W3CDTF">2022-09-29T07:54:00Z</dcterms:created>
  <dcterms:modified xsi:type="dcterms:W3CDTF">2022-09-29T07:55:00Z</dcterms:modified>
</cp:coreProperties>
</file>