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04" w:rsidRDefault="00A53FF5">
      <w:pPr>
        <w:pStyle w:val="Standard"/>
        <w:jc w:val="right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Приложение №1</w:t>
      </w:r>
    </w:p>
    <w:p w:rsidR="00094C04" w:rsidRDefault="00A53FF5">
      <w:pPr>
        <w:pStyle w:val="Standard"/>
        <w:jc w:val="right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к </w:t>
      </w:r>
      <w:r w:rsidR="00C24205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Извещению</w:t>
      </w:r>
    </w:p>
    <w:p w:rsidR="00094C04" w:rsidRDefault="00094C04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p w:rsidR="00094C04" w:rsidRDefault="00094C04">
      <w:pPr>
        <w:pStyle w:val="Standard"/>
        <w:rPr>
          <w:rFonts w:ascii="Calibri" w:eastAsia="Times New Roman CYR" w:hAnsi="Calibri" w:cs="Times New Roman CYR"/>
          <w:b/>
          <w:bCs/>
          <w:color w:val="000000"/>
          <w:sz w:val="20"/>
          <w:szCs w:val="20"/>
        </w:rPr>
      </w:pPr>
    </w:p>
    <w:p w:rsidR="00094C04" w:rsidRDefault="00A53FF5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094C04" w:rsidRDefault="00A53FF5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094C04" w:rsidRDefault="00A53FF5">
      <w:pPr>
        <w:pStyle w:val="Standard"/>
        <w:autoSpaceDE w:val="0"/>
        <w:ind w:firstLine="708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2023 году.</w:t>
      </w:r>
    </w:p>
    <w:p w:rsidR="00094C04" w:rsidRDefault="00094C04">
      <w:pPr>
        <w:pStyle w:val="Standard"/>
        <w:autoSpaceDE w:val="0"/>
        <w:ind w:firstLine="708"/>
        <w:jc w:val="center"/>
        <w:rPr>
          <w:rFonts w:ascii="Calibri" w:eastAsia="Times New Roman CYR" w:hAnsi="Calibri" w:cs="Times New Roman CYR"/>
          <w:b/>
          <w:bCs/>
          <w:sz w:val="20"/>
          <w:szCs w:val="20"/>
        </w:rPr>
      </w:pPr>
    </w:p>
    <w:p w:rsidR="00094C04" w:rsidRDefault="00094C04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094C04" w:rsidRDefault="00A53FF5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</w:t>
      </w:r>
      <w:r w:rsidR="00020847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>от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крытый конкурс </w:t>
      </w:r>
      <w:r>
        <w:rPr>
          <w:rFonts w:eastAsia="Times New Roman CYR" w:cs="Times New Roman CYR"/>
          <w:sz w:val="20"/>
          <w:szCs w:val="20"/>
        </w:rPr>
        <w:t>в электронной форме.</w:t>
      </w:r>
    </w:p>
    <w:p w:rsidR="00094C04" w:rsidRDefault="00A53FF5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 w:rsidR="00020847">
        <w:rPr>
          <w:rFonts w:ascii="Times New Roman CYR" w:eastAsia="Times New Roman CYR" w:hAnsi="Times New Roman CYR" w:cs="Times New Roman CYR"/>
          <w:sz w:val="20"/>
          <w:szCs w:val="20"/>
        </w:rPr>
        <w:t xml:space="preserve"> в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ыполнение работ по обеспечению инвалидов протезами,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в 2023 году. </w:t>
      </w:r>
    </w:p>
    <w:p w:rsidR="00094C04" w:rsidRDefault="00A53FF5">
      <w:pPr>
        <w:pStyle w:val="Standard"/>
        <w:autoSpaceDE w:val="0"/>
        <w:ind w:left="360"/>
        <w:jc w:val="both"/>
        <w:rPr>
          <w:rFonts w:eastAsia="Times New Roman CYR" w:cs="Times New Roman CYR"/>
          <w:b/>
          <w:bCs/>
          <w:sz w:val="20"/>
          <w:szCs w:val="20"/>
        </w:rPr>
      </w:pPr>
      <w:r>
        <w:rPr>
          <w:rFonts w:ascii="Calibri" w:eastAsia="Times New Roman CYR" w:hAnsi="Calibri" w:cs="Times New Roman CYR"/>
          <w:b/>
          <w:bCs/>
          <w:color w:val="000000"/>
          <w:sz w:val="20"/>
          <w:szCs w:val="20"/>
        </w:rPr>
        <w:t xml:space="preserve">        </w:t>
      </w:r>
      <w:r>
        <w:rPr>
          <w:rFonts w:eastAsia="Times New Roman CYR" w:cs="Times New Roman CYR"/>
          <w:b/>
          <w:bCs/>
          <w:sz w:val="20"/>
          <w:szCs w:val="20"/>
        </w:rPr>
        <w:t>Протезы верхних конечностей</w:t>
      </w:r>
      <w:r w:rsidR="00020847">
        <w:rPr>
          <w:rFonts w:eastAsia="Times New Roman CYR" w:cs="Times New Roman CYR"/>
          <w:b/>
          <w:bCs/>
          <w:sz w:val="20"/>
          <w:szCs w:val="20"/>
        </w:rPr>
        <w:t xml:space="preserve"> активные (тяговые)</w:t>
      </w:r>
      <w:r>
        <w:rPr>
          <w:rFonts w:eastAsia="Times New Roman CYR" w:cs="Times New Roman CYR"/>
          <w:b/>
          <w:bCs/>
          <w:sz w:val="20"/>
          <w:szCs w:val="20"/>
        </w:rPr>
        <w:t>.</w:t>
      </w:r>
    </w:p>
    <w:p w:rsidR="00020847" w:rsidRDefault="00020847">
      <w:pPr>
        <w:pStyle w:val="Standard"/>
        <w:autoSpaceDE w:val="0"/>
        <w:ind w:left="360"/>
        <w:jc w:val="both"/>
      </w:pPr>
    </w:p>
    <w:tbl>
      <w:tblPr>
        <w:tblpPr w:leftFromText="180" w:rightFromText="180" w:vertAnchor="text" w:tblpXSpec="center" w:tblpY="1"/>
        <w:tblOverlap w:val="never"/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4995"/>
        <w:gridCol w:w="1020"/>
        <w:gridCol w:w="1228"/>
        <w:gridCol w:w="1559"/>
      </w:tblGrid>
      <w:tr w:rsidR="00094C04" w:rsidTr="0002084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pStyle w:val="Standard"/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pStyle w:val="Standard"/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pStyle w:val="Standard"/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Кол-во, шт.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pStyle w:val="Standard"/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 за ед.,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pStyle w:val="Standard"/>
              <w:keepNext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Сумма, руб.</w:t>
            </w:r>
          </w:p>
        </w:tc>
      </w:tr>
      <w:tr w:rsidR="00094C04" w:rsidTr="00020847">
        <w:trPr>
          <w:jc w:val="center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pStyle w:val="Standard"/>
              <w:keepNext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Протез должен быть предназначен для частичной компенсации врожденных и ампутационных дефектов кисти при полном или частичном отсутствии пальцев. 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Подходит для взрослых и детей от 2-х лет.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Протез состоит из: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модуля кисти с пальцами;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модуля предплечья с закрепленной манжетой (на больших размерах протезов используются 2 манжеты);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арки, которая соединяет между собой модуль кисти и модуль предплечья;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тросов, натянутых от пальцев к предплечью протеза;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культеприемной гильзы.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Пластиковый корпус кисти и арка протеза должен изготавливаются индивидуально методом 3D-печати в соответствии с размерами культи и здоровой руки (при наличии) пользователя. Это позволит учесть особенности травмы пользователя и сделать протез максимально удобным и функциональным. Остальные элементы протеза должны иметь стандартные типоразмеры (всего 4 типоразмера).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Функционал протеза может быть расширен за счет использования дополнительных аксессуаров - см. пункт “Комплект поставки”.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Возможна опция с токопроводящими (touchscreen) напальчниками для работы с сенсорными экранами. 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Использование активного протеза частично компенсирует нехватку веса на поврежденную конечность и потерю ее функциональности. Постоянная активность мышц культи и предплечья при использовании протеза может служить профилактикой их атрофии, а также других заболеваний опорно-двигательного аппарата. </w:t>
            </w:r>
          </w:p>
          <w:p w:rsidR="00094C04" w:rsidRDefault="00A53FF5" w:rsidP="00020847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 xml:space="preserve">Внешний вид: 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Цвет для каждой пластиковой детали протеза отдельно из базовой палитры цветов. </w:t>
            </w:r>
            <w:r>
              <w:rPr>
                <w:rFonts w:eastAsia="Montserrat" w:cs="Times New Roman"/>
                <w:sz w:val="20"/>
                <w:szCs w:val="20"/>
              </w:rPr>
              <w:br/>
              <w:t>При отдельном согласовании условий договора возможно окрашивание в дизайнерский эффект или индивидуальный дизайн протеза;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Тип пластиковой поверхности протеза: глянцевый или матовый;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Цвет манжеты протеза;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Цвет культеприемной гильзы;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УФ-рисунок на модуле кисти протеза (опционально): из базового набора или по предложению пользователя.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Применение косметической внешней оболочки НЕ предусматривается.</w:t>
            </w:r>
          </w:p>
          <w:p w:rsidR="00094C04" w:rsidRDefault="00A53FF5" w:rsidP="00020847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Ладонь и кончики пальцев должны быть оснащены противоскользящими силиконовыми накладками (ладошка </w:t>
            </w:r>
            <w:r>
              <w:rPr>
                <w:rFonts w:eastAsia="Montserrat" w:cs="Times New Roman"/>
                <w:sz w:val="20"/>
                <w:szCs w:val="20"/>
              </w:rPr>
              <w:lastRenderedPageBreak/>
              <w:t xml:space="preserve">и напальчники). Обратить внимание: токопроводящие (touchscreen) напальчники могут быть только черного цвета. </w:t>
            </w:r>
          </w:p>
          <w:p w:rsidR="00094C04" w:rsidRDefault="00A53FF5" w:rsidP="00020847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Управление: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От пальцев к предплечью протеза могут быть  натянуты тросы. Положение пальцев протеза должны регулироваться движением культи в лучезапястном суставе, которое вызывает натяжение / ослабление тросов: 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При сгибе культи в запястье тросы натягиваются, и пальцы протеза сжимаются (осуществляется схват);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При разгибании культи в запястье тросы расслабляются, и пальцы протеза разжимаются (схват раскрывается).</w:t>
            </w:r>
          </w:p>
          <w:p w:rsidR="00094C04" w:rsidRDefault="00A53FF5" w:rsidP="00020847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лучезапястном суставе совместно с протезом, настроить степень раскрытия и смыкания протеза, а также отзывчивость протеза к движению культи в запястье, чтобы пальцы протеза сжимались от большего или меньшего движения.</w:t>
            </w:r>
          </w:p>
          <w:p w:rsidR="00094C04" w:rsidRDefault="00A53FF5" w:rsidP="00020847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Культеприемная гильза: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Гильза должна изготавливаться индивидуально по гипсовому слепку культи пользователя из термолина.</w:t>
            </w:r>
          </w:p>
          <w:p w:rsidR="00094C04" w:rsidRDefault="00A53FF5" w:rsidP="00020847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Комплект поставки: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Протез КИБИ Кисть (в сборе) - 1 шт.;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Руководство пользователя - 1 шт.;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Ключ для регулировки натяжения тросов - 1 шт.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Чехол для протяжки протеза через рукава одежды - 1 шт.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Антисептик - 1 шт;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Набор запасных напальчников - по количеству пальцев протеза.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Универсальный секундный клей-гель - 1 шт.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Тубус для протеза - 1 шт.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Раздаточные материалы (опционально).</w:t>
            </w:r>
          </w:p>
          <w:p w:rsidR="00094C04" w:rsidRDefault="00A53FF5" w:rsidP="00020847">
            <w:pPr>
              <w:rPr>
                <w:rFonts w:eastAsia="Montserrat" w:cs="Times New Roman"/>
                <w:b/>
                <w:sz w:val="20"/>
                <w:szCs w:val="20"/>
              </w:rPr>
            </w:pPr>
            <w:r>
              <w:rPr>
                <w:rFonts w:eastAsia="Montserrat" w:cs="Times New Roman"/>
                <w:b/>
                <w:sz w:val="20"/>
                <w:szCs w:val="20"/>
              </w:rPr>
              <w:t>Аксессуары (опционально):</w:t>
            </w:r>
          </w:p>
          <w:p w:rsidR="00094C04" w:rsidRDefault="00A53FF5" w:rsidP="00020847">
            <w:pPr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 xml:space="preserve">По желанию пользователя комплект поставки может быть расширен специальными насадками: 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фонарика + фонарик;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скакалки + скакалка;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Универсальная насадка для столовых приборов, ручек, карандашей и др.;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Часы или фитнес-трекер;</w:t>
            </w:r>
          </w:p>
          <w:p w:rsidR="00094C04" w:rsidRDefault="00A53FF5" w:rsidP="00020847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20"/>
                <w:szCs w:val="20"/>
              </w:rPr>
            </w:pPr>
            <w:r>
              <w:rPr>
                <w:rFonts w:eastAsia="Montserrat" w:cs="Times New Roman"/>
                <w:sz w:val="20"/>
                <w:szCs w:val="20"/>
              </w:rPr>
              <w:t>Насадка для смартфона.</w:t>
            </w:r>
          </w:p>
          <w:p w:rsidR="00094C04" w:rsidRDefault="00A53FF5" w:rsidP="00020847">
            <w:r>
              <w:rPr>
                <w:rFonts w:eastAsia="Arial Cyr" w:cs="Times New Roman"/>
                <w:color w:val="000000"/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020847" w:rsidP="00020847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183 194,44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020847" w:rsidP="0002084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2 198 333,28</w:t>
            </w:r>
          </w:p>
        </w:tc>
      </w:tr>
      <w:tr w:rsidR="00094C04" w:rsidTr="00020847">
        <w:trPr>
          <w:jc w:val="center"/>
        </w:trPr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pStyle w:val="Standard"/>
              <w:keepNext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Протез предплечья активный (тяговый)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Протез должен быть предназначен для частичной компенсации врожденных и ампутационных дефектов предплечья при сохраненном локтевом суставе. 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Подходит для взрослых и детей от 2-х лет.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Протез должен состоять из: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модуля кисти с пальцами;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механизма пассивной ротации кисти;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модуля предплечья (шарнирно соединен с плечевой аркой);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плечевой арки с закрепленной манжетой;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тросов, натянутых от пальцев к плечевой арке протеза;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культеприемной гильзы.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Пластиковый корпус предплечья и плечевая арка протеза должен изготавливаться индивидуально методом 3D-печати в соответствии с размерами культи и здоровой руки (при наличии) пользователя. Это позволит учесть особенности травмы пользователя и сделать протез максимально удобным и функциональным. Остальные элементы протеза должны иметь стандартные типоразмеры (всего 4 типоразмера).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Функционал протеза может быть расширен за счет использования дополнительных аксессуаров.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Возможна опция с токопроводящими (touchscreen) напальчниками для работы с сенсорными экранами. 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Использование активного протеза должен частично компенсировать нехватку веса на поврежденную конечность и потерю ее функциональности. Постоянная активность мышц культи и предплечья при использовании протеза может служить профилактикой их атрофии, а также других заболеваний опорно-двигательного аппарата. </w:t>
            </w:r>
          </w:p>
          <w:p w:rsidR="00094C04" w:rsidRDefault="00A53FF5" w:rsidP="00020847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 xml:space="preserve">Внешний вид: 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Цвет для каждой пластиковой детали протеза отдельно из базовой палитры цветов. </w:t>
            </w:r>
            <w:r>
              <w:rPr>
                <w:rFonts w:eastAsia="Montserrat" w:cs="Times New Roman"/>
                <w:sz w:val="18"/>
                <w:szCs w:val="18"/>
              </w:rPr>
              <w:br/>
              <w:t>При отдельном согласовании условий договора возможно окрашивание в дизайнерский эффект или индивидуальный дизайн протеза;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Тип поверхности протеза: глянцевый или матовый;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Цвет манжеты протеза;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Цвет культеприемной гильзы;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УФ-рисунок на модуле кисти протеза (опционально): из базового набора или по предложению пользователя;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Вырезы на модуле предплечья протеза (опционально): из базового набора вырезов.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Применение косметической внешней оболочки НЕ предусматривается.</w:t>
            </w:r>
          </w:p>
          <w:p w:rsidR="00094C04" w:rsidRDefault="00A53FF5" w:rsidP="00020847">
            <w:pPr>
              <w:widowControl/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Ладонь и кончики пальцев должны быть оснащены противоскользящими силиконовыми накладками (ладошка и напальчники). Обратить внимание: токопроводящие (touchscreen) напальчники могут быть только черного цвета. </w:t>
            </w:r>
          </w:p>
          <w:p w:rsidR="00094C04" w:rsidRDefault="00A53FF5" w:rsidP="00020847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Управление: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От пальцев к плечевой арке протеза должны быть натянуты тросы. Положение пальцев протеза должны регулироваться движением культи в локтевом суставе, которое должно вызывать натяжение / ослабление тросов: 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 сгибе культи в локте тросы натягиваются, и пальцы протеза сжимаются (осуществляется схват);</w:t>
            </w:r>
          </w:p>
          <w:p w:rsidR="00094C04" w:rsidRDefault="00A53FF5" w:rsidP="00020847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При разгибании культи в локте тросы расслабляются, и пальцы протеза разжимаются (схват раскрывается).</w:t>
            </w:r>
          </w:p>
          <w:p w:rsidR="00094C04" w:rsidRDefault="00A53FF5" w:rsidP="00020847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В протезе возможна индивидуальная настройка натяжения тросов. Это позволит учитывать индивидуальную амплитуду движений культи в локтевом суставе совместно с протезом, настроить степень раскрытия и смыкания пальцев протеза, а также отзывчивость протеза к движению культи в локте, чтобы пальцы протеза сжимались от большего или меньшего движения.</w:t>
            </w:r>
          </w:p>
          <w:p w:rsidR="00094C04" w:rsidRDefault="00A53FF5" w:rsidP="00020847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Культеприемная гильза: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Гильза должна изготавливается индивидуально по гипсовому слепку культи пользователя из термолина.</w:t>
            </w:r>
          </w:p>
          <w:p w:rsidR="00094C04" w:rsidRDefault="00A53FF5" w:rsidP="00020847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Комплект поставки: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Протез КИБИ Предплечье (в сборе) - 1 шт.;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Руководство пользователя - 1 шт.;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Ключ для регулировки натяжения тросов - 1 шт.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Чехол для протяжки протеза через рукава одежды - 1 шт.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Антисептик - 1 шт;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Набор запасных напальчников - 5 напальчников.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Универсальный секундный клей-гель - 1 шт.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Тубус для протеза - 1 шт.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Раздаточные материалы (опционально).</w:t>
            </w:r>
          </w:p>
          <w:p w:rsidR="00094C04" w:rsidRDefault="00A53FF5" w:rsidP="00020847">
            <w:pPr>
              <w:rPr>
                <w:rFonts w:eastAsia="Montserrat" w:cs="Times New Roman"/>
                <w:b/>
                <w:sz w:val="18"/>
                <w:szCs w:val="18"/>
              </w:rPr>
            </w:pPr>
            <w:r>
              <w:rPr>
                <w:rFonts w:eastAsia="Montserrat" w:cs="Times New Roman"/>
                <w:b/>
                <w:sz w:val="18"/>
                <w:szCs w:val="18"/>
              </w:rPr>
              <w:t>Аксессуары (опционально):</w:t>
            </w:r>
          </w:p>
          <w:p w:rsidR="00094C04" w:rsidRDefault="00A53FF5" w:rsidP="00020847">
            <w:pPr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 xml:space="preserve">По желанию пользователя комплект поставки может быть расширен специальными насадками: 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фонарика + фонарик;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скакалки + скакалка;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Универсальная насадка для столовых приборов, ручек, карандашей и др.;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Часы или фитнес-трекер;</w:t>
            </w:r>
          </w:p>
          <w:p w:rsidR="00094C04" w:rsidRDefault="00A53FF5" w:rsidP="00020847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textAlignment w:val="auto"/>
              <w:rPr>
                <w:rFonts w:eastAsia="Montserrat" w:cs="Times New Roman"/>
                <w:sz w:val="18"/>
                <w:szCs w:val="18"/>
              </w:rPr>
            </w:pPr>
            <w:r>
              <w:rPr>
                <w:rFonts w:eastAsia="Montserrat" w:cs="Times New Roman"/>
                <w:sz w:val="18"/>
                <w:szCs w:val="18"/>
              </w:rPr>
              <w:t>Насадка для смартфона.</w:t>
            </w:r>
          </w:p>
          <w:p w:rsidR="00094C04" w:rsidRDefault="00A53FF5" w:rsidP="00020847">
            <w:pPr>
              <w:pStyle w:val="Standard"/>
              <w:keepNext/>
              <w:autoSpaceDE w:val="0"/>
              <w:snapToGrid w:val="0"/>
              <w:ind w:right="43"/>
              <w:jc w:val="both"/>
              <w:rPr>
                <w:rFonts w:eastAsia="Arial Cyr" w:cs="Arial Cyr"/>
                <w:color w:val="000000"/>
                <w:sz w:val="18"/>
                <w:szCs w:val="18"/>
              </w:rPr>
            </w:pPr>
            <w:r>
              <w:rPr>
                <w:rFonts w:eastAsia="Arial Cyr" w:cs="Arial Cyr"/>
                <w:color w:val="000000"/>
                <w:sz w:val="18"/>
                <w:szCs w:val="18"/>
              </w:rPr>
              <w:t>Срок гарантии — 12 месяцев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020847" w:rsidP="00020847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271 329,06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020847" w:rsidP="00020847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2 713 290,60</w:t>
            </w:r>
          </w:p>
        </w:tc>
      </w:tr>
      <w:tr w:rsidR="00094C04" w:rsidTr="00020847">
        <w:trPr>
          <w:trHeight w:val="287"/>
          <w:jc w:val="center"/>
        </w:trPr>
        <w:tc>
          <w:tcPr>
            <w:tcW w:w="6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pStyle w:val="Standard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A53FF5" w:rsidP="00020847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094C04" w:rsidP="00020847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4" w:rsidRDefault="00020847" w:rsidP="0002084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4 911 623,88</w:t>
            </w:r>
          </w:p>
        </w:tc>
      </w:tr>
    </w:tbl>
    <w:p w:rsidR="00094C04" w:rsidRDefault="00094C04">
      <w:pPr>
        <w:pStyle w:val="Standard"/>
        <w:ind w:firstLine="709"/>
        <w:rPr>
          <w:rFonts w:eastAsia="Times New Roman CYR" w:cs="Times New Roman CYR"/>
          <w:b/>
          <w:bCs/>
          <w:sz w:val="20"/>
          <w:szCs w:val="20"/>
        </w:rPr>
      </w:pPr>
    </w:p>
    <w:p w:rsidR="00094C04" w:rsidRDefault="00A53FF5">
      <w:pPr>
        <w:pStyle w:val="Standard"/>
        <w:numPr>
          <w:ilvl w:val="0"/>
          <w:numId w:val="9"/>
        </w:num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094C04" w:rsidRDefault="00A53FF5">
      <w:pPr>
        <w:pStyle w:val="Standard"/>
        <w:numPr>
          <w:ilvl w:val="0"/>
          <w:numId w:val="9"/>
        </w:numPr>
        <w:autoSpaceDE w:val="0"/>
        <w:jc w:val="both"/>
      </w:pPr>
      <w:r>
        <w:rPr>
          <w:rFonts w:eastAsia="Times New Roman CYR" w:cs="Times New Roman CYR"/>
          <w:b/>
          <w:bCs/>
          <w:sz w:val="20"/>
          <w:szCs w:val="20"/>
        </w:rPr>
        <w:t>Начальная (максимальная) цена контракта: 4</w:t>
      </w:r>
      <w:r w:rsidR="00020847">
        <w:rPr>
          <w:rFonts w:eastAsia="Times New Roman CYR" w:cs="Times New Roman CYR"/>
          <w:b/>
          <w:bCs/>
          <w:sz w:val="20"/>
          <w:szCs w:val="20"/>
        </w:rPr>
        <w:t> 911 623</w:t>
      </w:r>
      <w:r>
        <w:rPr>
          <w:rFonts w:eastAsia="Times New Roman CYR" w:cs="Times New Roman CYR"/>
          <w:b/>
          <w:bCs/>
          <w:sz w:val="20"/>
          <w:szCs w:val="20"/>
        </w:rPr>
        <w:t xml:space="preserve"> </w:t>
      </w:r>
      <w:r w:rsidR="00020847">
        <w:rPr>
          <w:rFonts w:eastAsia="Times New Roman CYR" w:cs="Times New Roman CYR"/>
          <w:sz w:val="20"/>
          <w:szCs w:val="20"/>
        </w:rPr>
        <w:t>рубля</w:t>
      </w:r>
      <w:r>
        <w:rPr>
          <w:rFonts w:eastAsia="Times New Roman CYR" w:cs="Times New Roman CYR"/>
          <w:sz w:val="20"/>
          <w:szCs w:val="20"/>
        </w:rPr>
        <w:t xml:space="preserve"> </w:t>
      </w:r>
      <w:r w:rsidR="00020847">
        <w:rPr>
          <w:rFonts w:eastAsia="Times New Roman CYR" w:cs="Times New Roman CYR"/>
          <w:b/>
          <w:sz w:val="20"/>
          <w:szCs w:val="20"/>
        </w:rPr>
        <w:t>88</w:t>
      </w:r>
      <w:r>
        <w:rPr>
          <w:rFonts w:eastAsia="Times New Roman CYR" w:cs="Times New Roman CYR"/>
          <w:sz w:val="20"/>
          <w:szCs w:val="20"/>
        </w:rPr>
        <w:t xml:space="preserve"> копеек</w:t>
      </w:r>
      <w:r>
        <w:rPr>
          <w:rFonts w:eastAsia="Times New Roman CYR" w:cs="Times New Roman CYR"/>
          <w:b/>
          <w:bCs/>
          <w:sz w:val="20"/>
          <w:szCs w:val="20"/>
        </w:rPr>
        <w:t>.</w:t>
      </w:r>
    </w:p>
    <w:p w:rsidR="00094C04" w:rsidRDefault="00A53FF5">
      <w:pPr>
        <w:pStyle w:val="Standard"/>
        <w:numPr>
          <w:ilvl w:val="0"/>
          <w:numId w:val="9"/>
        </w:numPr>
        <w:autoSpaceDE w:val="0"/>
        <w:jc w:val="both"/>
      </w:pPr>
      <w:r>
        <w:rPr>
          <w:rFonts w:eastAsia="Times New Roman CYR" w:cs="Times New Roman CYR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 CYR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</w:t>
      </w:r>
    </w:p>
    <w:p w:rsidR="00094C04" w:rsidRDefault="00A53FF5">
      <w:pPr>
        <w:pStyle w:val="Standard"/>
        <w:numPr>
          <w:ilvl w:val="0"/>
          <w:numId w:val="9"/>
        </w:numPr>
        <w:autoSpaceDE w:val="0"/>
        <w:jc w:val="both"/>
      </w:pPr>
      <w:r>
        <w:rPr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>
        <w:rPr>
          <w:rFonts w:cs="Times New Roman"/>
          <w:i/>
          <w:sz w:val="20"/>
          <w:szCs w:val="20"/>
        </w:rPr>
        <w:t xml:space="preserve">протезов верхних конечностей </w:t>
      </w:r>
      <w:r>
        <w:rPr>
          <w:rFonts w:cs="Times New Roman"/>
          <w:sz w:val="20"/>
          <w:szCs w:val="20"/>
        </w:rPr>
        <w:t>(далее – Изделие) Получателю до места пребывания в пределах территории Республики Саха (Якутия), гарантийное обслуживание.</w:t>
      </w:r>
    </w:p>
    <w:p w:rsidR="00094C04" w:rsidRDefault="00A53FF5">
      <w:pPr>
        <w:pStyle w:val="Standard"/>
        <w:numPr>
          <w:ilvl w:val="0"/>
          <w:numId w:val="9"/>
        </w:numPr>
        <w:autoSpaceDE w:val="0"/>
        <w:jc w:val="both"/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 xml:space="preserve">выполнение работ по снятию мерок и слепков с </w:t>
      </w:r>
      <w:r>
        <w:rPr>
          <w:rFonts w:cs="Times New Roman"/>
          <w:color w:val="000000"/>
          <w:sz w:val="20"/>
          <w:szCs w:val="20"/>
        </w:rPr>
        <w:t xml:space="preserve">протезируемой (ортезируемой) </w:t>
      </w:r>
      <w:r>
        <w:rPr>
          <w:rFonts w:cs="Times New Roman"/>
          <w:sz w:val="20"/>
          <w:szCs w:val="20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с даты получения Исполнителем от Заказчика Реестра получателей Изделий, но не позднее «15» сентября 2023 года.</w:t>
      </w:r>
    </w:p>
    <w:p w:rsidR="00094C04" w:rsidRDefault="00A53FF5">
      <w:pPr>
        <w:pStyle w:val="Standard"/>
        <w:numPr>
          <w:ilvl w:val="0"/>
          <w:numId w:val="9"/>
        </w:numPr>
        <w:autoSpaceDE w:val="0"/>
        <w:jc w:val="both"/>
      </w:pPr>
      <w:r>
        <w:rPr>
          <w:b/>
          <w:bCs/>
          <w:color w:val="000000"/>
          <w:sz w:val="20"/>
          <w:szCs w:val="20"/>
        </w:rPr>
        <w:t>Ф</w:t>
      </w:r>
      <w:r>
        <w:rPr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094C04" w:rsidRDefault="00A53FF5">
      <w:pPr>
        <w:pStyle w:val="a7"/>
        <w:widowControl/>
        <w:numPr>
          <w:ilvl w:val="0"/>
          <w:numId w:val="9"/>
        </w:numPr>
        <w:tabs>
          <w:tab w:val="left" w:pos="709"/>
          <w:tab w:val="left" w:pos="12960"/>
        </w:tabs>
        <w:autoSpaceDE w:val="0"/>
        <w:spacing w:line="100" w:lineRule="atLeast"/>
        <w:jc w:val="both"/>
      </w:pPr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 </w:t>
      </w:r>
      <w:r w:rsidR="00A252B9"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5</w:t>
      </w:r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% от начальной (максимальной) цены контракта.</w:t>
      </w:r>
    </w:p>
    <w:p w:rsidR="00094C04" w:rsidRDefault="00A53FF5">
      <w:pPr>
        <w:pStyle w:val="a7"/>
        <w:widowControl/>
        <w:numPr>
          <w:ilvl w:val="0"/>
          <w:numId w:val="9"/>
        </w:numPr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</w:pPr>
      <w:r>
        <w:rPr>
          <w:rFonts w:eastAsia="Times New Roman CYR" w:cs="Times New Roman CYR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 xml:space="preserve"> </w:t>
      </w:r>
      <w:r w:rsidR="00A252B9"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30</w:t>
      </w:r>
      <w:bookmarkStart w:id="0" w:name="_GoBack"/>
      <w:bookmarkEnd w:id="0"/>
      <w:r>
        <w:rPr>
          <w:rFonts w:eastAsia="Times New Roman CYR" w:cs="Times New Roman CYR"/>
          <w:color w:val="000000"/>
          <w:sz w:val="20"/>
          <w:szCs w:val="20"/>
          <w:lang w:eastAsia="ar-SA" w:bidi="ar-SA"/>
        </w:rPr>
        <w:t>% от начальной (максимальной) цены контракта</w:t>
      </w:r>
    </w:p>
    <w:p w:rsidR="00094C04" w:rsidRDefault="00A53FF5">
      <w:pPr>
        <w:pStyle w:val="a7"/>
        <w:numPr>
          <w:ilvl w:val="0"/>
          <w:numId w:val="9"/>
        </w:numPr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</w:pPr>
      <w:r>
        <w:rPr>
          <w:b/>
          <w:bCs/>
          <w:color w:val="000000"/>
          <w:sz w:val="20"/>
          <w:szCs w:val="20"/>
        </w:rPr>
        <w:t xml:space="preserve">Размер обеспечения заявки: </w:t>
      </w:r>
      <w:r>
        <w:rPr>
          <w:color w:val="000000"/>
          <w:sz w:val="20"/>
          <w:szCs w:val="20"/>
        </w:rPr>
        <w:t>1% от начальной (максимальной) цены контракта.</w:t>
      </w:r>
    </w:p>
    <w:p w:rsidR="00094C04" w:rsidRDefault="00094C04">
      <w:pPr>
        <w:widowControl/>
        <w:tabs>
          <w:tab w:val="left" w:pos="709"/>
          <w:tab w:val="left" w:pos="6480"/>
          <w:tab w:val="left" w:pos="12960"/>
        </w:tabs>
        <w:autoSpaceDE w:val="0"/>
        <w:spacing w:line="100" w:lineRule="atLeast"/>
        <w:jc w:val="both"/>
        <w:rPr>
          <w:rFonts w:ascii="Calibri" w:eastAsia="Times New Roman CYR" w:hAnsi="Calibri" w:cs="Times New Roman CYR"/>
          <w:color w:val="000000"/>
          <w:sz w:val="20"/>
          <w:szCs w:val="20"/>
        </w:rPr>
      </w:pPr>
    </w:p>
    <w:p w:rsidR="00094C04" w:rsidRDefault="00094C04">
      <w:pPr>
        <w:pStyle w:val="a7"/>
        <w:autoSpaceDE w:val="0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094C04" w:rsidRDefault="00094C04">
      <w:pPr>
        <w:pStyle w:val="a7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094C04" w:rsidRDefault="00094C04">
      <w:pPr>
        <w:pStyle w:val="a7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094C04" w:rsidRDefault="00094C04">
      <w:pPr>
        <w:pStyle w:val="a7"/>
        <w:rPr>
          <w:rFonts w:ascii="Times New Roman CYR" w:eastAsia="Times New Roman CYR" w:hAnsi="Times New Roman CYR" w:cs="Times New Roman CYR"/>
          <w:sz w:val="18"/>
          <w:szCs w:val="20"/>
        </w:rPr>
      </w:pPr>
    </w:p>
    <w:p w:rsidR="00094C04" w:rsidRDefault="00094C04">
      <w:pPr>
        <w:pStyle w:val="Standard"/>
        <w:autoSpaceDE w:val="0"/>
        <w:ind w:left="720"/>
        <w:jc w:val="both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sectPr w:rsidR="00094C04">
      <w:pgSz w:w="11906" w:h="16838"/>
      <w:pgMar w:top="1134" w:right="82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21" w:rsidRDefault="00E92721">
      <w:r>
        <w:separator/>
      </w:r>
    </w:p>
  </w:endnote>
  <w:endnote w:type="continuationSeparator" w:id="0">
    <w:p w:rsidR="00E92721" w:rsidRDefault="00E9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charset w:val="00"/>
    <w:family w:val="auto"/>
    <w:pitch w:val="default"/>
  </w:font>
  <w:font w:name="Arial Cyr">
    <w:panose1 w:val="020B0604020202020204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21" w:rsidRDefault="00E92721">
      <w:r>
        <w:rPr>
          <w:color w:val="000000"/>
        </w:rPr>
        <w:separator/>
      </w:r>
    </w:p>
  </w:footnote>
  <w:footnote w:type="continuationSeparator" w:id="0">
    <w:p w:rsidR="00E92721" w:rsidRDefault="00E9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46247"/>
    <w:multiLevelType w:val="multilevel"/>
    <w:tmpl w:val="0A0CB78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1">
    <w:nsid w:val="367449B7"/>
    <w:multiLevelType w:val="multilevel"/>
    <w:tmpl w:val="91807EDC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2">
    <w:nsid w:val="41F22713"/>
    <w:multiLevelType w:val="multilevel"/>
    <w:tmpl w:val="5B86AF1A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5CB42D2"/>
    <w:multiLevelType w:val="multilevel"/>
    <w:tmpl w:val="48625224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4F6C253B"/>
    <w:multiLevelType w:val="multilevel"/>
    <w:tmpl w:val="F028C71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39E6366"/>
    <w:multiLevelType w:val="multilevel"/>
    <w:tmpl w:val="FEE8BE64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6C9D23C8"/>
    <w:multiLevelType w:val="multilevel"/>
    <w:tmpl w:val="E674B2C0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736C451E"/>
    <w:multiLevelType w:val="multilevel"/>
    <w:tmpl w:val="B06A7E2A"/>
    <w:lvl w:ilvl="0">
      <w:numFmt w:val="bullet"/>
      <w:lvlText w:val="●"/>
      <w:lvlJc w:val="left"/>
      <w:pPr>
        <w:ind w:left="0" w:hanging="360"/>
      </w:pPr>
      <w:rPr>
        <w:u w:val="none"/>
      </w:rPr>
    </w:lvl>
    <w:lvl w:ilvl="1">
      <w:numFmt w:val="bullet"/>
      <w:lvlText w:val="○"/>
      <w:lvlJc w:val="left"/>
      <w:pPr>
        <w:ind w:left="425" w:hanging="360"/>
      </w:pPr>
      <w:rPr>
        <w:u w:val="none"/>
      </w:rPr>
    </w:lvl>
    <w:lvl w:ilvl="2">
      <w:numFmt w:val="bullet"/>
      <w:lvlText w:val="■"/>
      <w:lvlJc w:val="left"/>
      <w:pPr>
        <w:ind w:left="566" w:hanging="359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7F331E72"/>
    <w:multiLevelType w:val="multilevel"/>
    <w:tmpl w:val="7DA6D150"/>
    <w:lvl w:ilvl="0">
      <w:numFmt w:val="bullet"/>
      <w:lvlText w:val="●"/>
      <w:lvlJc w:val="left"/>
      <w:pPr>
        <w:ind w:left="0" w:hanging="360"/>
      </w:pPr>
      <w:rPr>
        <w:strike w:val="0"/>
        <w:dstrike w:val="0"/>
        <w:u w:val="none"/>
      </w:rPr>
    </w:lvl>
    <w:lvl w:ilvl="1"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04"/>
    <w:rsid w:val="00020847"/>
    <w:rsid w:val="00094C04"/>
    <w:rsid w:val="0037405E"/>
    <w:rsid w:val="00A252B9"/>
    <w:rsid w:val="00A53FF5"/>
    <w:rsid w:val="00C24205"/>
    <w:rsid w:val="00E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80A50-B5AC-4CB8-A319-AAF7E8D7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3z1">
    <w:name w:val="WW8Num3z1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b/>
      <w:bCs/>
      <w:sz w:val="24"/>
      <w:szCs w:val="24"/>
    </w:rPr>
  </w:style>
  <w:style w:type="paragraph" w:styleId="a7">
    <w:name w:val="List Paragraph"/>
    <w:basedOn w:val="a"/>
    <w:pPr>
      <w:ind w:left="720"/>
    </w:pPr>
    <w:rPr>
      <w:szCs w:val="21"/>
    </w:rPr>
  </w:style>
  <w:style w:type="paragraph" w:styleId="a8">
    <w:name w:val="Balloon Text"/>
    <w:basedOn w:val="a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Ульяна Николаевна</dc:creator>
  <cp:lastModifiedBy>Безрукова Елена Евгеньевна</cp:lastModifiedBy>
  <cp:revision>6</cp:revision>
  <cp:lastPrinted>2022-10-04T08:15:00Z</cp:lastPrinted>
  <dcterms:created xsi:type="dcterms:W3CDTF">2022-10-04T08:12:00Z</dcterms:created>
  <dcterms:modified xsi:type="dcterms:W3CDTF">2022-10-10T08:21:00Z</dcterms:modified>
</cp:coreProperties>
</file>