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1F" w:rsidRDefault="000C40D2" w:rsidP="00ED4F84">
      <w:pPr>
        <w:pStyle w:val="aff0"/>
        <w:rPr>
          <w:bCs/>
          <w:sz w:val="24"/>
          <w:szCs w:val="24"/>
          <w:lang w:eastAsia="en-US"/>
        </w:rPr>
      </w:pPr>
      <w:r w:rsidRPr="00EE31AE">
        <w:rPr>
          <w:bCs/>
          <w:sz w:val="24"/>
          <w:szCs w:val="24"/>
          <w:lang w:eastAsia="en-US"/>
        </w:rPr>
        <w:t>Описание объекта закупки</w:t>
      </w:r>
    </w:p>
    <w:p w:rsidR="00EF6FFE" w:rsidRDefault="00EF6FFE" w:rsidP="00ED4F84">
      <w:pPr>
        <w:pStyle w:val="aff0"/>
        <w:rPr>
          <w:bCs/>
          <w:sz w:val="24"/>
          <w:szCs w:val="24"/>
          <w:lang w:eastAsia="en-US"/>
        </w:rPr>
      </w:pPr>
    </w:p>
    <w:p w:rsidR="00172D21" w:rsidRDefault="00ED4F84" w:rsidP="00ED4F84">
      <w:pPr>
        <w:pStyle w:val="aff0"/>
        <w:rPr>
          <w:bCs/>
          <w:sz w:val="24"/>
          <w:szCs w:val="24"/>
          <w:lang w:eastAsia="en-US"/>
        </w:rPr>
      </w:pPr>
      <w:r w:rsidRPr="00ED4F84">
        <w:rPr>
          <w:bCs/>
          <w:sz w:val="24"/>
          <w:szCs w:val="24"/>
          <w:lang w:eastAsia="en-US"/>
        </w:rPr>
        <w:t>Поставка технических средств реабилитации инвалидам Ростовской области с нарушением функции зрения</w:t>
      </w:r>
      <w:r w:rsidR="00172D21" w:rsidRPr="00172D21">
        <w:rPr>
          <w:bCs/>
          <w:sz w:val="24"/>
          <w:szCs w:val="24"/>
          <w:lang w:eastAsia="en-US"/>
        </w:rPr>
        <w:t>.</w:t>
      </w:r>
    </w:p>
    <w:p w:rsidR="008506C9" w:rsidRDefault="008506C9" w:rsidP="00ED4F84">
      <w:pPr>
        <w:pStyle w:val="aff0"/>
        <w:rPr>
          <w:bCs/>
          <w:sz w:val="24"/>
          <w:szCs w:val="24"/>
          <w:lang w:eastAsia="en-US"/>
        </w:rPr>
      </w:pPr>
    </w:p>
    <w:p w:rsidR="00AE1BD9" w:rsidRPr="008506C9" w:rsidRDefault="00AE1BD9" w:rsidP="00AE1BD9">
      <w:pPr>
        <w:ind w:left="12"/>
        <w:jc w:val="center"/>
        <w:rPr>
          <w:b/>
          <w:sz w:val="23"/>
          <w:szCs w:val="23"/>
        </w:rPr>
      </w:pPr>
      <w:r w:rsidRPr="008506C9">
        <w:rPr>
          <w:b/>
          <w:sz w:val="23"/>
          <w:szCs w:val="23"/>
        </w:rPr>
        <w:t>Назначение технического средства реабилитации</w:t>
      </w:r>
    </w:p>
    <w:p w:rsidR="00AE1BD9" w:rsidRPr="008506C9" w:rsidRDefault="00AE1BD9" w:rsidP="00AE1BD9">
      <w:pPr>
        <w:ind w:firstLine="709"/>
        <w:jc w:val="both"/>
        <w:rPr>
          <w:sz w:val="23"/>
          <w:szCs w:val="23"/>
        </w:rPr>
      </w:pPr>
      <w:r w:rsidRPr="008506C9">
        <w:rPr>
          <w:sz w:val="23"/>
          <w:szCs w:val="23"/>
        </w:rPr>
        <w:t xml:space="preserve">Электронно-оптические средства для коррекции слабовидения способствуют частичной компенсации ограничений к обучению, трудовой деятельности, самообслуживанию, ориентации. </w:t>
      </w:r>
    </w:p>
    <w:p w:rsidR="00AE1BD9" w:rsidRPr="008506C9" w:rsidRDefault="00AE1BD9" w:rsidP="00AE1BD9">
      <w:pPr>
        <w:ind w:left="360" w:firstLine="720"/>
        <w:jc w:val="center"/>
        <w:rPr>
          <w:sz w:val="23"/>
          <w:szCs w:val="23"/>
        </w:rPr>
      </w:pPr>
      <w:r w:rsidRPr="008506C9">
        <w:rPr>
          <w:b/>
          <w:sz w:val="23"/>
          <w:szCs w:val="23"/>
        </w:rPr>
        <w:t>Требования к качеству технического средства реабилитации</w:t>
      </w:r>
      <w:r w:rsidRPr="008506C9">
        <w:rPr>
          <w:sz w:val="23"/>
          <w:szCs w:val="23"/>
        </w:rPr>
        <w:t xml:space="preserve"> </w:t>
      </w:r>
    </w:p>
    <w:p w:rsidR="00AE1BD9" w:rsidRPr="008506C9" w:rsidRDefault="00AE1BD9" w:rsidP="00AE1BD9">
      <w:pPr>
        <w:ind w:firstLine="709"/>
        <w:jc w:val="both"/>
        <w:rPr>
          <w:sz w:val="23"/>
          <w:szCs w:val="23"/>
        </w:rPr>
      </w:pPr>
      <w:r w:rsidRPr="008506C9">
        <w:rPr>
          <w:sz w:val="23"/>
          <w:szCs w:val="23"/>
        </w:rPr>
        <w:t>Создание, производство, эксплуатация и ремонт технического средства реабилитации в системе разработки и постановки продукции на производство специальных устройств для оптической коррекции слабовидения должны отвечать требованиям ГОСТ Р 15.111-2015 «Система разработки и постановки продукции на производство. Технические средства реабилитации инвалидов»</w:t>
      </w:r>
    </w:p>
    <w:p w:rsidR="00AE1BD9" w:rsidRPr="008506C9" w:rsidRDefault="00AE1BD9" w:rsidP="00AE1BD9">
      <w:pPr>
        <w:ind w:firstLine="709"/>
        <w:jc w:val="both"/>
        <w:rPr>
          <w:sz w:val="23"/>
          <w:szCs w:val="23"/>
        </w:rPr>
      </w:pPr>
      <w:r w:rsidRPr="008506C9">
        <w:rPr>
          <w:sz w:val="23"/>
          <w:szCs w:val="23"/>
        </w:rPr>
        <w:t>Классификация оптических средств представлена в Национальном стандарте Российской Федерации ГОСТ Р ИСО 9999-2019 «Вспомогательные средства для людей с ограничениями жизнедеятельности. Классификация и терминология».</w:t>
      </w:r>
    </w:p>
    <w:p w:rsidR="00AE1BD9" w:rsidRPr="008506C9" w:rsidRDefault="00AE1BD9" w:rsidP="00AE1BD9">
      <w:pPr>
        <w:shd w:val="clear" w:color="auto" w:fill="FFFFFF"/>
        <w:jc w:val="center"/>
        <w:rPr>
          <w:b/>
          <w:sz w:val="23"/>
          <w:szCs w:val="23"/>
        </w:rPr>
      </w:pPr>
      <w:r w:rsidRPr="008506C9">
        <w:rPr>
          <w:b/>
          <w:sz w:val="23"/>
          <w:szCs w:val="23"/>
        </w:rPr>
        <w:t>Требования к безопасности технического средства реабилитации</w:t>
      </w:r>
    </w:p>
    <w:p w:rsidR="00AE1BD9" w:rsidRPr="008506C9" w:rsidRDefault="00AE1BD9" w:rsidP="00AE1BD9">
      <w:pPr>
        <w:ind w:firstLine="709"/>
        <w:jc w:val="both"/>
        <w:rPr>
          <w:sz w:val="23"/>
          <w:szCs w:val="23"/>
        </w:rPr>
      </w:pPr>
      <w:r w:rsidRPr="008506C9">
        <w:rPr>
          <w:sz w:val="23"/>
          <w:szCs w:val="23"/>
        </w:rPr>
        <w:t xml:space="preserve">Специальные устройства для оптической коррекции слабовидения (электронно-оптические) должны отвечать требованиям </w:t>
      </w:r>
      <w:r w:rsidRPr="008506C9">
        <w:rPr>
          <w:spacing w:val="-2"/>
          <w:sz w:val="23"/>
          <w:szCs w:val="23"/>
        </w:rPr>
        <w:t xml:space="preserve">Государственного стандарта Российской Федерации ГОСТ Р 51264-99 «Средства связи, информатики и сигнализации реабилитационные электронные. Общие технические условия», </w:t>
      </w:r>
      <w:r w:rsidRPr="008506C9">
        <w:rPr>
          <w:sz w:val="23"/>
          <w:szCs w:val="23"/>
        </w:rPr>
        <w:t>а также требованиям государственных стандартов на однородные группы технических средств реабилитации, санитарно-эпидемиологическим требованиям.</w:t>
      </w:r>
    </w:p>
    <w:p w:rsidR="00AE1BD9" w:rsidRPr="008506C9" w:rsidRDefault="00AE1BD9" w:rsidP="00AE1BD9">
      <w:pPr>
        <w:shd w:val="clear" w:color="auto" w:fill="FFFFFF"/>
        <w:jc w:val="both"/>
        <w:rPr>
          <w:sz w:val="23"/>
          <w:szCs w:val="23"/>
        </w:rPr>
      </w:pPr>
      <w:r w:rsidRPr="008506C9">
        <w:rPr>
          <w:sz w:val="23"/>
          <w:szCs w:val="23"/>
        </w:rPr>
        <w:t xml:space="preserve">            Наличие сертификата соответствия Таможенного Союза. Соответствие ТР ТС 004/2011 "О безопасности низковольтного оборудования", ТР ТС 020/2011 "Электромагнитная совместимость технических средств "  </w:t>
      </w:r>
    </w:p>
    <w:p w:rsidR="00AE1BD9" w:rsidRPr="008506C9" w:rsidRDefault="00AE1BD9" w:rsidP="00AE1BD9">
      <w:pPr>
        <w:shd w:val="clear" w:color="auto" w:fill="FFFFFF"/>
        <w:ind w:right="-1"/>
        <w:jc w:val="center"/>
        <w:rPr>
          <w:b/>
          <w:sz w:val="23"/>
          <w:szCs w:val="23"/>
        </w:rPr>
      </w:pPr>
      <w:r w:rsidRPr="008506C9">
        <w:rPr>
          <w:b/>
          <w:sz w:val="23"/>
          <w:szCs w:val="23"/>
        </w:rPr>
        <w:t xml:space="preserve">Требования к функциональным характеристикам </w:t>
      </w:r>
    </w:p>
    <w:p w:rsidR="00AE1BD9" w:rsidRPr="008506C9" w:rsidRDefault="00AE1BD9" w:rsidP="00AE1BD9">
      <w:pPr>
        <w:shd w:val="clear" w:color="auto" w:fill="FFFFFF"/>
        <w:ind w:right="132"/>
        <w:jc w:val="center"/>
        <w:rPr>
          <w:sz w:val="23"/>
          <w:szCs w:val="23"/>
        </w:rPr>
      </w:pPr>
      <w:r w:rsidRPr="008506C9">
        <w:rPr>
          <w:b/>
          <w:sz w:val="23"/>
          <w:szCs w:val="23"/>
        </w:rPr>
        <w:t>технического средства реабилитации</w:t>
      </w:r>
      <w:r w:rsidRPr="008506C9">
        <w:rPr>
          <w:sz w:val="23"/>
          <w:szCs w:val="23"/>
        </w:rPr>
        <w:t xml:space="preserve"> </w:t>
      </w:r>
    </w:p>
    <w:p w:rsidR="00AE1BD9" w:rsidRPr="008506C9" w:rsidRDefault="00AE1BD9" w:rsidP="00AE1BD9">
      <w:pPr>
        <w:shd w:val="clear" w:color="auto" w:fill="FFFFFF"/>
        <w:ind w:right="132" w:firstLine="708"/>
        <w:jc w:val="both"/>
        <w:rPr>
          <w:sz w:val="23"/>
          <w:szCs w:val="23"/>
        </w:rPr>
      </w:pPr>
      <w:r w:rsidRPr="008506C9">
        <w:rPr>
          <w:sz w:val="23"/>
          <w:szCs w:val="23"/>
        </w:rPr>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AE1BD9" w:rsidRPr="008506C9" w:rsidRDefault="00AE1BD9" w:rsidP="00AE1BD9">
      <w:pPr>
        <w:ind w:firstLine="720"/>
        <w:jc w:val="center"/>
        <w:rPr>
          <w:sz w:val="23"/>
          <w:szCs w:val="23"/>
        </w:rPr>
      </w:pPr>
      <w:r w:rsidRPr="008506C9">
        <w:rPr>
          <w:b/>
          <w:sz w:val="23"/>
          <w:szCs w:val="23"/>
        </w:rPr>
        <w:t>Требование к упаковке и отгрузке технического средства реабилитации</w:t>
      </w:r>
    </w:p>
    <w:p w:rsidR="00AE1BD9" w:rsidRDefault="00AE1BD9" w:rsidP="00AE1BD9">
      <w:pPr>
        <w:widowControl w:val="0"/>
        <w:snapToGrid w:val="0"/>
        <w:ind w:firstLine="708"/>
        <w:jc w:val="both"/>
        <w:rPr>
          <w:spacing w:val="-4"/>
          <w:kern w:val="2"/>
          <w:sz w:val="23"/>
          <w:szCs w:val="23"/>
        </w:rPr>
      </w:pPr>
      <w:r w:rsidRPr="008506C9">
        <w:rPr>
          <w:sz w:val="23"/>
          <w:szCs w:val="23"/>
        </w:rPr>
        <w:t xml:space="preserve">На изделие должны быть нанесены товарный знак, установленный для предприятия-изготовителя, и маркировка, не нарушающая покрытие и товарный вид изделия. При этом каждое изделие должно быть уложено в индивидуальную упаковку, предохраняющую его от повреждений при транспортировке и хранении. </w:t>
      </w:r>
      <w:r w:rsidRPr="008506C9">
        <w:rPr>
          <w:spacing w:val="-4"/>
          <w:kern w:val="2"/>
          <w:sz w:val="23"/>
          <w:szCs w:val="23"/>
        </w:rPr>
        <w:t>Упаковка, маркировка, транспортирование и хранение должно соответствовать ГОСТ 28594-90 «Аппаратура радиоэлектронная бытовая. Упаковка, маркировка, транспортировка и хранение».</w:t>
      </w:r>
    </w:p>
    <w:p w:rsidR="00AE1BD9" w:rsidRDefault="00AE1BD9" w:rsidP="00AE1BD9">
      <w:pPr>
        <w:widowControl w:val="0"/>
        <w:snapToGrid w:val="0"/>
        <w:ind w:firstLine="708"/>
        <w:jc w:val="both"/>
        <w:rPr>
          <w:spacing w:val="-4"/>
          <w:kern w:val="2"/>
          <w:sz w:val="23"/>
          <w:szCs w:val="23"/>
        </w:rPr>
      </w:pPr>
    </w:p>
    <w:tbl>
      <w:tblPr>
        <w:tblpPr w:leftFromText="180" w:rightFromText="180" w:vertAnchor="text" w:tblpY="1"/>
        <w:tblOverlap w:val="never"/>
        <w:tblW w:w="5000" w:type="pct"/>
        <w:tblLook w:val="0000" w:firstRow="0" w:lastRow="0" w:firstColumn="0" w:lastColumn="0" w:noHBand="0" w:noVBand="0"/>
      </w:tblPr>
      <w:tblGrid>
        <w:gridCol w:w="1755"/>
        <w:gridCol w:w="5258"/>
        <w:gridCol w:w="799"/>
        <w:gridCol w:w="1276"/>
        <w:gridCol w:w="1561"/>
      </w:tblGrid>
      <w:tr w:rsidR="004A37E4" w:rsidRPr="004A37E4" w:rsidTr="00D37DF8">
        <w:trPr>
          <w:trHeight w:val="956"/>
        </w:trPr>
        <w:tc>
          <w:tcPr>
            <w:tcW w:w="824" w:type="pct"/>
            <w:tcBorders>
              <w:top w:val="single" w:sz="4" w:space="0" w:color="000000"/>
              <w:left w:val="single" w:sz="4" w:space="0" w:color="000000"/>
              <w:bottom w:val="single" w:sz="4" w:space="0" w:color="000000"/>
              <w:right w:val="single" w:sz="4" w:space="0" w:color="auto"/>
            </w:tcBorders>
            <w:vAlign w:val="center"/>
          </w:tcPr>
          <w:p w:rsidR="004A37E4" w:rsidRPr="004A37E4" w:rsidRDefault="004A37E4" w:rsidP="00407ABB">
            <w:pPr>
              <w:snapToGrid w:val="0"/>
              <w:spacing w:line="200" w:lineRule="atLeast"/>
              <w:ind w:left="34"/>
              <w:jc w:val="center"/>
              <w:rPr>
                <w:bCs/>
                <w:sz w:val="20"/>
                <w:szCs w:val="20"/>
              </w:rPr>
            </w:pPr>
            <w:r w:rsidRPr="004A37E4">
              <w:rPr>
                <w:bCs/>
                <w:sz w:val="20"/>
                <w:szCs w:val="20"/>
              </w:rPr>
              <w:t xml:space="preserve">Наименование товара </w:t>
            </w:r>
          </w:p>
        </w:tc>
        <w:tc>
          <w:tcPr>
            <w:tcW w:w="246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Описание функциональных и технических характеристик</w:t>
            </w:r>
          </w:p>
        </w:tc>
        <w:tc>
          <w:tcPr>
            <w:tcW w:w="375"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spacing w:line="200" w:lineRule="atLeast"/>
              <w:jc w:val="center"/>
              <w:rPr>
                <w:bCs/>
                <w:sz w:val="20"/>
                <w:szCs w:val="20"/>
              </w:rPr>
            </w:pPr>
            <w:r w:rsidRPr="004A37E4">
              <w:rPr>
                <w:bCs/>
                <w:sz w:val="20"/>
                <w:szCs w:val="20"/>
              </w:rPr>
              <w:t>Кол-во</w:t>
            </w:r>
          </w:p>
          <w:p w:rsidR="004A37E4" w:rsidRPr="004A37E4" w:rsidRDefault="004A37E4" w:rsidP="00462A93">
            <w:pPr>
              <w:snapToGrid w:val="0"/>
              <w:spacing w:line="200" w:lineRule="atLeast"/>
              <w:jc w:val="center"/>
              <w:rPr>
                <w:bCs/>
                <w:sz w:val="20"/>
                <w:szCs w:val="20"/>
              </w:rPr>
            </w:pPr>
            <w:r w:rsidRPr="004A37E4">
              <w:rPr>
                <w:bCs/>
                <w:sz w:val="20"/>
                <w:szCs w:val="20"/>
              </w:rPr>
              <w:t>(шт.)</w:t>
            </w:r>
          </w:p>
        </w:tc>
        <w:tc>
          <w:tcPr>
            <w:tcW w:w="599"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Цена</w:t>
            </w:r>
          </w:p>
          <w:p w:rsidR="004A37E4" w:rsidRPr="004A37E4" w:rsidRDefault="004A37E4" w:rsidP="00462A93">
            <w:pPr>
              <w:snapToGrid w:val="0"/>
              <w:jc w:val="center"/>
              <w:rPr>
                <w:bCs/>
                <w:sz w:val="20"/>
                <w:szCs w:val="20"/>
              </w:rPr>
            </w:pPr>
            <w:r w:rsidRPr="004A37E4">
              <w:rPr>
                <w:bCs/>
                <w:sz w:val="20"/>
                <w:szCs w:val="20"/>
              </w:rPr>
              <w:t>за ед.</w:t>
            </w:r>
            <w:r w:rsidR="004E5D68">
              <w:rPr>
                <w:bCs/>
                <w:sz w:val="20"/>
                <w:szCs w:val="20"/>
              </w:rPr>
              <w:t xml:space="preserve"> не более</w:t>
            </w:r>
          </w:p>
          <w:p w:rsidR="004A37E4" w:rsidRPr="004A37E4" w:rsidRDefault="004A37E4" w:rsidP="00462A93">
            <w:pPr>
              <w:snapToGrid w:val="0"/>
              <w:jc w:val="center"/>
              <w:rPr>
                <w:bCs/>
                <w:sz w:val="20"/>
                <w:szCs w:val="20"/>
              </w:rPr>
            </w:pPr>
            <w:r w:rsidRPr="004A37E4">
              <w:rPr>
                <w:bCs/>
                <w:sz w:val="20"/>
                <w:szCs w:val="20"/>
              </w:rPr>
              <w:t>(руб.)</w:t>
            </w:r>
          </w:p>
        </w:tc>
        <w:tc>
          <w:tcPr>
            <w:tcW w:w="733" w:type="pct"/>
            <w:tcBorders>
              <w:top w:val="single" w:sz="4" w:space="0" w:color="auto"/>
              <w:left w:val="single" w:sz="4" w:space="0" w:color="auto"/>
              <w:bottom w:val="single" w:sz="4" w:space="0" w:color="auto"/>
              <w:right w:val="single" w:sz="4" w:space="0" w:color="auto"/>
            </w:tcBorders>
            <w:vAlign w:val="center"/>
          </w:tcPr>
          <w:p w:rsidR="004A37E4" w:rsidRPr="004A37E4" w:rsidRDefault="004A37E4" w:rsidP="00462A93">
            <w:pPr>
              <w:snapToGrid w:val="0"/>
              <w:jc w:val="center"/>
              <w:rPr>
                <w:bCs/>
                <w:sz w:val="20"/>
                <w:szCs w:val="20"/>
              </w:rPr>
            </w:pPr>
            <w:r w:rsidRPr="004A37E4">
              <w:rPr>
                <w:bCs/>
                <w:sz w:val="20"/>
                <w:szCs w:val="20"/>
              </w:rPr>
              <w:t xml:space="preserve">Суммарная стоимость </w:t>
            </w:r>
            <w:r w:rsidR="004E5D68">
              <w:rPr>
                <w:bCs/>
                <w:sz w:val="20"/>
                <w:szCs w:val="20"/>
              </w:rPr>
              <w:t xml:space="preserve">не более </w:t>
            </w:r>
            <w:r w:rsidRPr="004A37E4">
              <w:rPr>
                <w:bCs/>
                <w:sz w:val="20"/>
                <w:szCs w:val="20"/>
              </w:rPr>
              <w:t>(руб.)</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24" w:type="pct"/>
            <w:tcBorders>
              <w:top w:val="single" w:sz="4" w:space="0" w:color="auto"/>
              <w:left w:val="single" w:sz="4" w:space="0" w:color="auto"/>
              <w:bottom w:val="single" w:sz="4" w:space="0" w:color="auto"/>
              <w:right w:val="single" w:sz="4" w:space="0" w:color="auto"/>
            </w:tcBorders>
          </w:tcPr>
          <w:p w:rsidR="00730871" w:rsidRPr="00730871" w:rsidRDefault="00730871" w:rsidP="000E2FCC">
            <w:pPr>
              <w:spacing w:line="276" w:lineRule="auto"/>
              <w:rPr>
                <w:bCs/>
                <w:lang w:eastAsia="ar-SA"/>
              </w:rPr>
            </w:pPr>
            <w:r w:rsidRPr="00730871">
              <w:t>Электронный ручной видео-увеличитель со встроенным дисплеем</w:t>
            </w:r>
            <w:r w:rsidR="00472FCC">
              <w:t>.</w:t>
            </w:r>
            <w:bookmarkStart w:id="0" w:name="_GoBack"/>
            <w:bookmarkEnd w:id="0"/>
          </w:p>
          <w:p w:rsidR="00730871" w:rsidRPr="00730871" w:rsidRDefault="00730871" w:rsidP="000E2FCC">
            <w:pPr>
              <w:suppressAutoHyphens/>
              <w:spacing w:line="276" w:lineRule="auto"/>
              <w:rPr>
                <w:lang w:eastAsia="ar-SA"/>
              </w:rPr>
            </w:pPr>
          </w:p>
        </w:tc>
        <w:tc>
          <w:tcPr>
            <w:tcW w:w="2469" w:type="pct"/>
            <w:tcBorders>
              <w:top w:val="single" w:sz="4" w:space="0" w:color="auto"/>
              <w:left w:val="single" w:sz="4" w:space="0" w:color="auto"/>
              <w:bottom w:val="single" w:sz="4" w:space="0" w:color="auto"/>
              <w:right w:val="single" w:sz="4" w:space="0" w:color="auto"/>
            </w:tcBorders>
          </w:tcPr>
          <w:p w:rsidR="00AC5E89" w:rsidRPr="00AC5E89" w:rsidRDefault="00730871" w:rsidP="00AC5E89">
            <w:pPr>
              <w:widowControl w:val="0"/>
              <w:ind w:firstLine="265"/>
              <w:jc w:val="both"/>
            </w:pPr>
            <w:r w:rsidRPr="00AC5E89">
              <w:t>Электронный ручной видео-увеличитель (ЭРВУ)</w:t>
            </w:r>
            <w:r w:rsidR="00AC5E89" w:rsidRPr="00AC5E89">
              <w:t xml:space="preserve"> должен быть предназначен для чтения плоскопечатного текста и рассматривания удаленных объектов лицами с остротой зрения 0,03 – 0,1.</w:t>
            </w:r>
          </w:p>
          <w:p w:rsidR="00AC5E89" w:rsidRPr="00AC5E89" w:rsidRDefault="00AC5E89" w:rsidP="00AC5E89">
            <w:pPr>
              <w:widowControl w:val="0"/>
              <w:ind w:firstLine="265"/>
              <w:jc w:val="both"/>
            </w:pPr>
            <w:r w:rsidRPr="00AC5E89">
              <w:t>Прибор должен иметь следующие технические характеристики и режимы:</w:t>
            </w:r>
          </w:p>
          <w:p w:rsidR="00AC5E89" w:rsidRPr="00AC5E89" w:rsidRDefault="00AC5E89" w:rsidP="00AC5E89">
            <w:pPr>
              <w:widowControl w:val="0"/>
              <w:ind w:firstLine="265"/>
              <w:jc w:val="both"/>
            </w:pPr>
            <w:r w:rsidRPr="00AC5E89">
              <w:t>- рассматривание удалённых объектов на расстоянии до 10м включительно;</w:t>
            </w:r>
          </w:p>
          <w:p w:rsidR="00AC5E89" w:rsidRPr="00AC5E89" w:rsidRDefault="00AC5E89" w:rsidP="00AC5E89">
            <w:pPr>
              <w:widowControl w:val="0"/>
              <w:ind w:firstLine="265"/>
              <w:jc w:val="both"/>
            </w:pPr>
            <w:r w:rsidRPr="00AC5E89">
              <w:t>- наличие встроенного цветного высококонтрастного дисплея с размером по диагонали не менее 4,3 дюйма;</w:t>
            </w:r>
          </w:p>
          <w:p w:rsidR="00AC5E89" w:rsidRPr="00AC5E89" w:rsidRDefault="00AC5E89" w:rsidP="00AC5E89">
            <w:pPr>
              <w:widowControl w:val="0"/>
              <w:ind w:firstLine="265"/>
              <w:jc w:val="both"/>
            </w:pPr>
            <w:r w:rsidRPr="00AC5E89">
              <w:t>- регулировка увеличения изображения в пределах от 7 до 14 крат;</w:t>
            </w:r>
          </w:p>
          <w:p w:rsidR="00AC5E89" w:rsidRPr="00AC5E89" w:rsidRDefault="00AC5E89" w:rsidP="00AC5E89">
            <w:pPr>
              <w:widowControl w:val="0"/>
              <w:ind w:firstLine="265"/>
              <w:jc w:val="both"/>
            </w:pPr>
            <w:r w:rsidRPr="00AC5E89">
              <w:t xml:space="preserve">- наличие не менее 9 режимов отображения: полноцветный и черно-белый естественной контрастности, высококонтрастные режимы для </w:t>
            </w:r>
            <w:r w:rsidRPr="00AC5E89">
              <w:lastRenderedPageBreak/>
              <w:t>чтения текста (черный на белом фоне, белый на черном, желтый на синем, желтый на черном, красный на белом, синий на белом, синий на желтом).</w:t>
            </w:r>
          </w:p>
          <w:p w:rsidR="00AC5E89" w:rsidRPr="00AC5E89" w:rsidRDefault="00AC5E89" w:rsidP="00AC5E89">
            <w:pPr>
              <w:widowControl w:val="0"/>
              <w:ind w:firstLine="265"/>
              <w:jc w:val="both"/>
            </w:pPr>
            <w:r w:rsidRPr="00AC5E89">
              <w:t>ЭРВУ должен обеспечивать во всех режимах высокое качество изображения без видимых цветовых, геометрических искажений и оптических помех по всему полю дисплея в том числе с цветных глянцевых поверхностей, а также:</w:t>
            </w:r>
          </w:p>
          <w:p w:rsidR="00AC5E89" w:rsidRPr="00AC5E89" w:rsidRDefault="00AC5E89" w:rsidP="00AC5E89">
            <w:pPr>
              <w:widowControl w:val="0"/>
              <w:ind w:firstLine="265"/>
              <w:jc w:val="both"/>
            </w:pPr>
            <w:r w:rsidRPr="00AC5E89">
              <w:t xml:space="preserve">- режим фиксации изображения на дисплее; </w:t>
            </w:r>
          </w:p>
          <w:p w:rsidR="00AC5E89" w:rsidRPr="00AC5E89" w:rsidRDefault="00AC5E89" w:rsidP="00AC5E89">
            <w:pPr>
              <w:widowControl w:val="0"/>
              <w:ind w:firstLine="265"/>
              <w:jc w:val="both"/>
            </w:pPr>
            <w:r w:rsidRPr="00AC5E89">
              <w:t>- режим записи изображения в память на флэш-карту;</w:t>
            </w:r>
          </w:p>
          <w:p w:rsidR="00AC5E89" w:rsidRPr="00AC5E89" w:rsidRDefault="00AC5E89" w:rsidP="00AC5E89">
            <w:pPr>
              <w:widowControl w:val="0"/>
              <w:ind w:firstLine="265"/>
              <w:jc w:val="both"/>
            </w:pPr>
            <w:r w:rsidRPr="00AC5E89">
              <w:t>- режим просмотра изображений, записанных на флэш-карте с функцией перемещения изображений в горизонтальном и вертикальном направлениях (скроллинг);</w:t>
            </w:r>
          </w:p>
          <w:p w:rsidR="00AC5E89" w:rsidRPr="00AC5E89" w:rsidRDefault="00AC5E89" w:rsidP="00AC5E89">
            <w:pPr>
              <w:widowControl w:val="0"/>
              <w:ind w:firstLine="265"/>
              <w:jc w:val="both"/>
            </w:pPr>
            <w:r w:rsidRPr="00AC5E89">
              <w:t>- режим преобразования плоскопечатного текста в речь при помощи синтезатора речи, соответствующего высшему классу качеству ГОСТ Р50840-95 п. 8.4;</w:t>
            </w:r>
          </w:p>
          <w:p w:rsidR="00AC5E89" w:rsidRPr="00AC5E89" w:rsidRDefault="00AC5E89" w:rsidP="00AC5E89">
            <w:pPr>
              <w:widowControl w:val="0"/>
              <w:ind w:firstLine="265"/>
              <w:jc w:val="both"/>
            </w:pPr>
            <w:r w:rsidRPr="00AC5E89">
              <w:t>- режим записи и воспроизведения звукового комментария для каждого записанного изображения. Длительность каждого звукового комментария – не менее 30 сек.;</w:t>
            </w:r>
          </w:p>
          <w:p w:rsidR="00AC5E89" w:rsidRPr="00AC5E89" w:rsidRDefault="00AC5E89" w:rsidP="00AC5E89">
            <w:pPr>
              <w:widowControl w:val="0"/>
              <w:ind w:firstLine="265"/>
              <w:jc w:val="both"/>
            </w:pPr>
            <w:r w:rsidRPr="00AC5E89">
              <w:t>- режим настройки яркости изображения и громкости звуковых сигналов;</w:t>
            </w:r>
          </w:p>
          <w:p w:rsidR="00AC5E89" w:rsidRPr="00AC5E89" w:rsidRDefault="00AC5E89" w:rsidP="00AC5E89">
            <w:pPr>
              <w:widowControl w:val="0"/>
              <w:ind w:firstLine="265"/>
              <w:jc w:val="both"/>
            </w:pPr>
            <w:r w:rsidRPr="00AC5E89">
              <w:t>- режим автоматической фокусировки изображения.</w:t>
            </w:r>
          </w:p>
          <w:p w:rsidR="00AC5E89" w:rsidRPr="00AC5E89" w:rsidRDefault="00AC5E89" w:rsidP="00AC5E89">
            <w:pPr>
              <w:widowControl w:val="0"/>
              <w:ind w:firstLine="265"/>
              <w:jc w:val="both"/>
            </w:pPr>
            <w:r w:rsidRPr="00AC5E89">
              <w:t xml:space="preserve">Обновление внутреннего программного обеспечения аппарата должно производиться в автономном режиме из файлов, записанных на флэш-карте, </w:t>
            </w:r>
          </w:p>
          <w:p w:rsidR="00AC5E89" w:rsidRPr="00AC5E89" w:rsidRDefault="00AC5E89" w:rsidP="00AC5E89">
            <w:pPr>
              <w:widowControl w:val="0"/>
              <w:ind w:firstLine="265"/>
              <w:jc w:val="both"/>
            </w:pPr>
            <w:r w:rsidRPr="00AC5E89">
              <w:t>Включение, выключение, а также переключение режимов работы должно подтверждаться звуковыми сигналами и речевыми сообщениями.</w:t>
            </w:r>
          </w:p>
          <w:p w:rsidR="00AC5E89" w:rsidRPr="00AC5E89" w:rsidRDefault="00AC5E89" w:rsidP="00AC5E89">
            <w:pPr>
              <w:widowControl w:val="0"/>
              <w:ind w:firstLine="265"/>
              <w:jc w:val="both"/>
            </w:pPr>
            <w:r w:rsidRPr="00AC5E89">
              <w:t>Флэш-карта в рабочем состоянии должна выступать за пределы корпуса на расстояние от 1 до 2 мм.</w:t>
            </w:r>
          </w:p>
          <w:p w:rsidR="00AC5E89" w:rsidRPr="00AC5E89" w:rsidRDefault="00AC5E89" w:rsidP="00AC5E89">
            <w:pPr>
              <w:widowControl w:val="0"/>
              <w:ind w:firstLine="265"/>
              <w:jc w:val="both"/>
            </w:pPr>
            <w:r w:rsidRPr="00AC5E89">
              <w:t>Все органы управления ЭРВУ должны по цвету и тактильным обозначениям отличаться друг от друга, тактильные обозначения должны быть выпуклыми, четко различимыми и контрастными по цвету.</w:t>
            </w:r>
          </w:p>
          <w:p w:rsidR="00AC5E89" w:rsidRPr="00AC5E89" w:rsidRDefault="00AC5E89" w:rsidP="00AC5E89">
            <w:pPr>
              <w:widowControl w:val="0"/>
              <w:ind w:firstLine="265"/>
              <w:jc w:val="both"/>
            </w:pPr>
            <w:r w:rsidRPr="00AC5E89">
              <w:t>Питание от сети переменного тока при помощи сетевого адаптера и от встроенного аккумулятора или батареи.</w:t>
            </w:r>
          </w:p>
          <w:p w:rsidR="00AC5E89" w:rsidRPr="00AC5E89" w:rsidRDefault="00AC5E89" w:rsidP="00AC5E89">
            <w:pPr>
              <w:widowControl w:val="0"/>
              <w:ind w:firstLine="265"/>
              <w:jc w:val="both"/>
            </w:pPr>
            <w:r w:rsidRPr="00AC5E89">
              <w:t>Время непрерывной работы от встроенного аккумулятора или батареи не менее 2-х часов.</w:t>
            </w:r>
          </w:p>
          <w:p w:rsidR="00AC5E89" w:rsidRPr="00AC5E89" w:rsidRDefault="00AC5E89" w:rsidP="00AC5E89">
            <w:pPr>
              <w:widowControl w:val="0"/>
              <w:ind w:firstLine="265"/>
              <w:jc w:val="both"/>
            </w:pPr>
            <w:r w:rsidRPr="00AC5E89">
              <w:t>Наличие светодиодного индикатора заряда батареи.</w:t>
            </w:r>
          </w:p>
          <w:p w:rsidR="00AC5E89" w:rsidRPr="00AC5E89" w:rsidRDefault="00AC5E89" w:rsidP="00AC5E89">
            <w:pPr>
              <w:widowControl w:val="0"/>
              <w:ind w:firstLine="265"/>
              <w:jc w:val="both"/>
            </w:pPr>
            <w:r w:rsidRPr="00AC5E89">
              <w:t>Наличие разъемов: для подключения сетевого адаптера, выход на наушники и внешнюю акустическую систему, слот для флэш-карты.</w:t>
            </w:r>
          </w:p>
          <w:p w:rsidR="00AC5E89" w:rsidRPr="00AC5E89" w:rsidRDefault="00AC5E89" w:rsidP="00AC5E89">
            <w:pPr>
              <w:widowControl w:val="0"/>
              <w:ind w:firstLine="265"/>
              <w:jc w:val="both"/>
            </w:pPr>
            <w:r w:rsidRPr="00AC5E89">
              <w:t>Габаритные размеры не более 150 х 95 х 40 (мм).</w:t>
            </w:r>
          </w:p>
          <w:p w:rsidR="00AC5E89" w:rsidRPr="00AC5E89" w:rsidRDefault="00AC5E89" w:rsidP="00AC5E89">
            <w:pPr>
              <w:widowControl w:val="0"/>
              <w:ind w:firstLine="265"/>
              <w:jc w:val="both"/>
            </w:pPr>
            <w:r w:rsidRPr="00AC5E89">
              <w:lastRenderedPageBreak/>
              <w:t>Вес (без сетевого адаптера) не более 300 грамм.</w:t>
            </w:r>
          </w:p>
          <w:p w:rsidR="00AC5E89" w:rsidRPr="00AC5E89" w:rsidRDefault="00AC5E89" w:rsidP="00AC5E89">
            <w:pPr>
              <w:widowControl w:val="0"/>
              <w:ind w:firstLine="265"/>
              <w:jc w:val="both"/>
            </w:pPr>
            <w:r w:rsidRPr="00AC5E89">
              <w:t>Комплект поставки:</w:t>
            </w:r>
          </w:p>
          <w:p w:rsidR="00AC5E89" w:rsidRPr="00AC5E89" w:rsidRDefault="00AC5E89" w:rsidP="00AC5E89">
            <w:pPr>
              <w:widowControl w:val="0"/>
              <w:ind w:firstLine="265"/>
              <w:jc w:val="both"/>
            </w:pPr>
            <w:r w:rsidRPr="00AC5E89">
              <w:t>- электронный ручной видео-увеличитель со встроенным дисплеем;</w:t>
            </w:r>
          </w:p>
          <w:p w:rsidR="00AC5E89" w:rsidRPr="00AC5E89" w:rsidRDefault="00AC5E89" w:rsidP="00AC5E89">
            <w:pPr>
              <w:widowControl w:val="0"/>
              <w:ind w:firstLine="265"/>
              <w:jc w:val="both"/>
            </w:pPr>
            <w:r w:rsidRPr="00AC5E89">
              <w:t>- плоскопечатное (крупным шрифтом) и звуковое (на</w:t>
            </w:r>
          </w:p>
          <w:p w:rsidR="00AC5E89" w:rsidRPr="00AC5E89" w:rsidRDefault="00AC5E89" w:rsidP="00AC5E89">
            <w:pPr>
              <w:widowControl w:val="0"/>
              <w:ind w:firstLine="265"/>
              <w:jc w:val="both"/>
            </w:pPr>
            <w:r w:rsidRPr="00AC5E89">
              <w:t xml:space="preserve">  флэш-карте) руководства по эксплуатации;</w:t>
            </w:r>
          </w:p>
          <w:p w:rsidR="00AC5E89" w:rsidRPr="00AC5E89" w:rsidRDefault="00AC5E89" w:rsidP="00AC5E89">
            <w:pPr>
              <w:widowControl w:val="0"/>
              <w:ind w:firstLine="265"/>
              <w:jc w:val="both"/>
            </w:pPr>
            <w:r w:rsidRPr="00AC5E89">
              <w:t xml:space="preserve">- флэш-карта не менее 2 </w:t>
            </w:r>
            <w:proofErr w:type="spellStart"/>
            <w:r w:rsidRPr="00AC5E89">
              <w:t>Gb</w:t>
            </w:r>
            <w:proofErr w:type="spellEnd"/>
            <w:r w:rsidRPr="00AC5E89">
              <w:t>;</w:t>
            </w:r>
          </w:p>
          <w:p w:rsidR="00AC5E89" w:rsidRPr="00AC5E89" w:rsidRDefault="00AC5E89" w:rsidP="00AC5E89">
            <w:pPr>
              <w:widowControl w:val="0"/>
              <w:ind w:firstLine="265"/>
              <w:jc w:val="both"/>
            </w:pPr>
            <w:r w:rsidRPr="00AC5E89">
              <w:t>- головной телефон;</w:t>
            </w:r>
          </w:p>
          <w:p w:rsidR="00AC5E89" w:rsidRPr="00AC5E89" w:rsidRDefault="00AC5E89" w:rsidP="00AC5E89">
            <w:pPr>
              <w:widowControl w:val="0"/>
              <w:ind w:firstLine="265"/>
              <w:jc w:val="both"/>
            </w:pPr>
            <w:r w:rsidRPr="00AC5E89">
              <w:t xml:space="preserve">- сетевой адаптер; </w:t>
            </w:r>
          </w:p>
          <w:p w:rsidR="00AC5E89" w:rsidRPr="00AC5E89" w:rsidRDefault="00AC5E89" w:rsidP="00AC5E89">
            <w:pPr>
              <w:widowControl w:val="0"/>
              <w:ind w:firstLine="265"/>
              <w:jc w:val="both"/>
            </w:pPr>
            <w:r w:rsidRPr="00AC5E89">
              <w:t>- сумка с ремнем для переноски;</w:t>
            </w:r>
          </w:p>
          <w:p w:rsidR="00AC5E89" w:rsidRPr="00AC5E89" w:rsidRDefault="00AC5E89" w:rsidP="00AC5E89">
            <w:pPr>
              <w:jc w:val="both"/>
            </w:pPr>
            <w:r w:rsidRPr="00AC5E89">
              <w:t>- упаковочная коробка.</w:t>
            </w:r>
          </w:p>
          <w:p w:rsidR="00730871" w:rsidRPr="00AC5E89" w:rsidRDefault="00730871" w:rsidP="00AC5E89">
            <w:pPr>
              <w:jc w:val="both"/>
            </w:pPr>
            <w:r w:rsidRPr="00AC5E89">
              <w:t>Гарантийный срок – не менее 24 мес.</w:t>
            </w:r>
          </w:p>
          <w:p w:rsidR="00730871" w:rsidRPr="00AC5E89" w:rsidRDefault="00730871" w:rsidP="00AC5E89">
            <w:pPr>
              <w:suppressAutoHyphens/>
              <w:jc w:val="both"/>
              <w:rPr>
                <w:lang w:eastAsia="ar-SA"/>
              </w:rPr>
            </w:pPr>
            <w:r w:rsidRPr="00AC5E89">
              <w:t>Срок службы - не менее 7 лет.</w:t>
            </w:r>
          </w:p>
        </w:tc>
        <w:tc>
          <w:tcPr>
            <w:tcW w:w="375" w:type="pct"/>
            <w:tcBorders>
              <w:top w:val="single" w:sz="4" w:space="0" w:color="auto"/>
              <w:left w:val="single" w:sz="4" w:space="0" w:color="auto"/>
              <w:bottom w:val="single" w:sz="4" w:space="0" w:color="auto"/>
              <w:right w:val="single" w:sz="4" w:space="0" w:color="auto"/>
            </w:tcBorders>
          </w:tcPr>
          <w:p w:rsidR="00730871" w:rsidRPr="005368D2" w:rsidRDefault="008B18D4" w:rsidP="00D37DF8">
            <w:r>
              <w:lastRenderedPageBreak/>
              <w:t>140</w:t>
            </w:r>
          </w:p>
        </w:tc>
        <w:tc>
          <w:tcPr>
            <w:tcW w:w="599" w:type="pct"/>
            <w:tcBorders>
              <w:top w:val="single" w:sz="4" w:space="0" w:color="auto"/>
              <w:left w:val="single" w:sz="4" w:space="0" w:color="auto"/>
              <w:bottom w:val="single" w:sz="4" w:space="0" w:color="auto"/>
              <w:right w:val="single" w:sz="4" w:space="0" w:color="auto"/>
            </w:tcBorders>
          </w:tcPr>
          <w:p w:rsidR="00730871" w:rsidRPr="005368D2" w:rsidRDefault="008B18D4" w:rsidP="005368D2">
            <w:r>
              <w:t>26 116,58</w:t>
            </w:r>
          </w:p>
        </w:tc>
        <w:tc>
          <w:tcPr>
            <w:tcW w:w="733" w:type="pct"/>
            <w:tcBorders>
              <w:top w:val="single" w:sz="4" w:space="0" w:color="auto"/>
              <w:left w:val="single" w:sz="4" w:space="0" w:color="auto"/>
              <w:bottom w:val="single" w:sz="4" w:space="0" w:color="auto"/>
              <w:right w:val="single" w:sz="4" w:space="0" w:color="auto"/>
            </w:tcBorders>
          </w:tcPr>
          <w:p w:rsidR="00730871" w:rsidRPr="005368D2" w:rsidRDefault="008B18D4" w:rsidP="005368D2">
            <w:r>
              <w:t>3 656 321,20</w:t>
            </w:r>
          </w:p>
        </w:tc>
      </w:tr>
      <w:tr w:rsidR="00730871" w:rsidRPr="005142BD" w:rsidTr="00D37D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824"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p>
        </w:tc>
        <w:tc>
          <w:tcPr>
            <w:tcW w:w="2469" w:type="pct"/>
            <w:tcBorders>
              <w:top w:val="single" w:sz="4" w:space="0" w:color="auto"/>
              <w:left w:val="single" w:sz="4" w:space="0" w:color="auto"/>
              <w:bottom w:val="single" w:sz="4" w:space="0" w:color="auto"/>
              <w:right w:val="single" w:sz="4" w:space="0" w:color="auto"/>
            </w:tcBorders>
            <w:vAlign w:val="center"/>
          </w:tcPr>
          <w:p w:rsidR="00730871" w:rsidRPr="005142BD" w:rsidRDefault="00730871" w:rsidP="00462A93">
            <w:pPr>
              <w:jc w:val="center"/>
              <w:rPr>
                <w:b/>
                <w:bCs/>
              </w:rPr>
            </w:pPr>
            <w:r w:rsidRPr="005142BD">
              <w:rPr>
                <w:b/>
                <w:bCs/>
              </w:rPr>
              <w:t>Итого</w:t>
            </w:r>
          </w:p>
        </w:tc>
        <w:tc>
          <w:tcPr>
            <w:tcW w:w="375" w:type="pct"/>
            <w:tcBorders>
              <w:top w:val="single" w:sz="4" w:space="0" w:color="auto"/>
              <w:left w:val="single" w:sz="4" w:space="0" w:color="auto"/>
              <w:bottom w:val="single" w:sz="4" w:space="0" w:color="auto"/>
              <w:right w:val="single" w:sz="4" w:space="0" w:color="auto"/>
            </w:tcBorders>
            <w:vAlign w:val="center"/>
          </w:tcPr>
          <w:p w:rsidR="00730871" w:rsidRPr="005368D2" w:rsidRDefault="008B18D4" w:rsidP="00CB05F2">
            <w:pPr>
              <w:jc w:val="center"/>
              <w:rPr>
                <w:b/>
                <w:bCs/>
              </w:rPr>
            </w:pPr>
            <w:r>
              <w:rPr>
                <w:b/>
                <w:bCs/>
              </w:rPr>
              <w:t>140</w:t>
            </w:r>
          </w:p>
        </w:tc>
        <w:tc>
          <w:tcPr>
            <w:tcW w:w="599" w:type="pct"/>
            <w:tcBorders>
              <w:top w:val="single" w:sz="4" w:space="0" w:color="auto"/>
              <w:left w:val="single" w:sz="4" w:space="0" w:color="auto"/>
              <w:bottom w:val="single" w:sz="4" w:space="0" w:color="auto"/>
              <w:right w:val="single" w:sz="4" w:space="0" w:color="auto"/>
            </w:tcBorders>
            <w:vAlign w:val="center"/>
          </w:tcPr>
          <w:p w:rsidR="00730871" w:rsidRPr="005368D2" w:rsidRDefault="00730871" w:rsidP="00462A93">
            <w:pPr>
              <w:jc w:val="center"/>
              <w:rPr>
                <w:b/>
                <w:bCs/>
              </w:rPr>
            </w:pPr>
          </w:p>
        </w:tc>
        <w:tc>
          <w:tcPr>
            <w:tcW w:w="733" w:type="pct"/>
            <w:tcBorders>
              <w:top w:val="single" w:sz="4" w:space="0" w:color="auto"/>
              <w:left w:val="single" w:sz="4" w:space="0" w:color="auto"/>
              <w:bottom w:val="single" w:sz="4" w:space="0" w:color="auto"/>
              <w:right w:val="single" w:sz="4" w:space="0" w:color="auto"/>
            </w:tcBorders>
            <w:vAlign w:val="center"/>
          </w:tcPr>
          <w:p w:rsidR="00730871" w:rsidRPr="005368D2" w:rsidRDefault="008B18D4" w:rsidP="005368D2">
            <w:pPr>
              <w:ind w:right="-146"/>
              <w:rPr>
                <w:b/>
                <w:bCs/>
              </w:rPr>
            </w:pPr>
            <w:r>
              <w:rPr>
                <w:b/>
              </w:rPr>
              <w:t>3 656 321,20</w:t>
            </w:r>
          </w:p>
        </w:tc>
      </w:tr>
    </w:tbl>
    <w:p w:rsidR="00D45ED2" w:rsidRDefault="00D45ED2" w:rsidP="004E5D68">
      <w:pPr>
        <w:ind w:firstLine="709"/>
        <w:jc w:val="both"/>
      </w:pPr>
    </w:p>
    <w:p w:rsidR="00767540" w:rsidRPr="00023AEA" w:rsidRDefault="00767540" w:rsidP="00767540">
      <w:pPr>
        <w:ind w:firstLine="709"/>
        <w:jc w:val="both"/>
        <w:rPr>
          <w:color w:val="000000" w:themeColor="text1"/>
        </w:rPr>
      </w:pPr>
      <w:r w:rsidRPr="00023AEA">
        <w:rPr>
          <w:color w:val="000000" w:themeColor="text1"/>
        </w:rPr>
        <w:t>Место и условия поставки – предоставить Товар Получателям согласно Реестров получателей товара в пределах административных границ субъекта Российской Федерации:      г. Ростов-на-Дону,  Мясниковский,  Родионово-Несветайский районы, г. Аксай, Аксайский, Багаевский, Веселовский районы, г. Константиновск, Константиновский, Семикаракорский, Усть-Донецкий, Мартыновский районы, г. Миллерово, Миллеровский, Кашарский, Чертковский, В-Донской, Шолоховский, Боковский районы, г. Зерноград, Зерноградский, Егорлыкский районы, Батайск, Кагальницкий район, п. Орловский, Орловский, Пролетарский районы,.п. Матвеев-Курган, Матвеево-Курганский, Неклиновский, Куйбышевский районы, г. Белая Калитва, Белокалитвенский,Тацинский районы, г. Красный Сулин, Красносулинский ,Октябрьский районы, г.Волгодонск,  Волгодонской, Цимлянский районы, г. Таганрог, г. Каменск- Шахтинский, Каменский, Тарасовский районы, г. Новочеркасск,  г. Азов, Азовский район, г. Сальск, Сальский, Песчанокопский, Целинский районы, п. Зимовники, Зимовниковский, Заветинский, Дубовский, Ремонтненский районы, г. Шахты, г. Новошахтинск, г. Гуково, г. Донецк, г. Зверево, г. Морозовск, Морозовский, Советский, Милютинский, Обливский районы, право выбора одного из способа получения Товара: - по месту жительства Получателя; - в пунктах выдачи.</w:t>
      </w:r>
    </w:p>
    <w:p w:rsidR="00767540" w:rsidRPr="00023AEA" w:rsidRDefault="00767540" w:rsidP="00767540">
      <w:pPr>
        <w:ind w:firstLine="709"/>
        <w:contextualSpacing/>
        <w:jc w:val="both"/>
        <w:rPr>
          <w:color w:val="000000" w:themeColor="text1"/>
          <w:u w:val="single"/>
        </w:rPr>
      </w:pPr>
      <w:r w:rsidRPr="00023AEA">
        <w:rPr>
          <w:color w:val="000000" w:themeColor="text1"/>
        </w:rPr>
        <w:t xml:space="preserve">Поставка всей партии товара на территорию Ростовской области на склад Поставщика должна быть осуществлена в течение </w:t>
      </w:r>
      <w:r w:rsidRPr="00023AEA">
        <w:rPr>
          <w:b/>
          <w:color w:val="000000" w:themeColor="text1"/>
        </w:rPr>
        <w:t>10 дней</w:t>
      </w:r>
      <w:r w:rsidRPr="00023AEA">
        <w:rPr>
          <w:color w:val="000000" w:themeColor="text1"/>
        </w:rPr>
        <w:t xml:space="preserve"> с даты подписания Государственного контракта. </w:t>
      </w:r>
      <w:r w:rsidRPr="00023AEA">
        <w:rPr>
          <w:color w:val="000000" w:themeColor="text1"/>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767540" w:rsidRPr="00023AEA" w:rsidRDefault="00767540" w:rsidP="00767540">
      <w:pPr>
        <w:ind w:firstLine="709"/>
        <w:contextualSpacing/>
        <w:jc w:val="both"/>
        <w:rPr>
          <w:color w:val="000000" w:themeColor="text1"/>
          <w:kern w:val="2"/>
        </w:rPr>
      </w:pPr>
      <w:r w:rsidRPr="00023AEA">
        <w:rPr>
          <w:color w:val="000000" w:themeColor="text1"/>
        </w:rPr>
        <w:t xml:space="preserve">Реестры получателей по государственному контракту предоставляются </w:t>
      </w:r>
      <w:r w:rsidRPr="00023AEA">
        <w:rPr>
          <w:color w:val="000000" w:themeColor="text1"/>
          <w:kern w:val="2"/>
        </w:rPr>
        <w:t>Поставщику после осуществления проверки качества и количества предложенного к поставке товара.</w:t>
      </w:r>
    </w:p>
    <w:p w:rsidR="00767540" w:rsidRPr="00023AEA" w:rsidRDefault="00767540" w:rsidP="00767540">
      <w:pPr>
        <w:ind w:firstLine="710"/>
        <w:jc w:val="both"/>
        <w:rPr>
          <w:color w:val="000000" w:themeColor="text1"/>
        </w:rPr>
      </w:pPr>
      <w:r w:rsidRPr="00023AEA">
        <w:rPr>
          <w:color w:val="000000" w:themeColor="text1"/>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до </w:t>
      </w:r>
      <w:r w:rsidRPr="00023AEA">
        <w:rPr>
          <w:b/>
          <w:color w:val="000000" w:themeColor="text1"/>
        </w:rPr>
        <w:t>1</w:t>
      </w:r>
      <w:r w:rsidR="008B18D4" w:rsidRPr="00023AEA">
        <w:rPr>
          <w:b/>
          <w:color w:val="000000" w:themeColor="text1"/>
        </w:rPr>
        <w:t>5</w:t>
      </w:r>
      <w:r w:rsidRPr="00023AEA">
        <w:rPr>
          <w:b/>
          <w:color w:val="000000" w:themeColor="text1"/>
        </w:rPr>
        <w:t>.1</w:t>
      </w:r>
      <w:r w:rsidR="008B18D4" w:rsidRPr="00023AEA">
        <w:rPr>
          <w:b/>
          <w:color w:val="000000" w:themeColor="text1"/>
        </w:rPr>
        <w:t>2</w:t>
      </w:r>
      <w:r w:rsidRPr="00023AEA">
        <w:rPr>
          <w:b/>
          <w:color w:val="000000" w:themeColor="text1"/>
        </w:rPr>
        <w:t>.202</w:t>
      </w:r>
      <w:r w:rsidR="00AC5E89" w:rsidRPr="00023AEA">
        <w:rPr>
          <w:b/>
          <w:color w:val="000000" w:themeColor="text1"/>
        </w:rPr>
        <w:t>2</w:t>
      </w:r>
      <w:r w:rsidRPr="00023AEA">
        <w:rPr>
          <w:color w:val="000000" w:themeColor="text1"/>
        </w:rPr>
        <w:t xml:space="preserve"> года.</w:t>
      </w:r>
    </w:p>
    <w:p w:rsidR="00767540" w:rsidRPr="00023AEA" w:rsidRDefault="00767540" w:rsidP="00767540">
      <w:pPr>
        <w:tabs>
          <w:tab w:val="left" w:pos="426"/>
          <w:tab w:val="left" w:pos="10632"/>
          <w:tab w:val="left" w:pos="10992"/>
        </w:tabs>
        <w:snapToGrid w:val="0"/>
        <w:ind w:right="27"/>
        <w:jc w:val="both"/>
        <w:rPr>
          <w:color w:val="000000" w:themeColor="text1"/>
        </w:rPr>
      </w:pPr>
    </w:p>
    <w:p w:rsidR="00D45ED2" w:rsidRDefault="00D45ED2" w:rsidP="00FC66BA">
      <w:pPr>
        <w:tabs>
          <w:tab w:val="left" w:pos="426"/>
          <w:tab w:val="left" w:pos="10632"/>
          <w:tab w:val="left" w:pos="10992"/>
        </w:tabs>
        <w:snapToGrid w:val="0"/>
        <w:ind w:right="27"/>
        <w:jc w:val="both"/>
      </w:pPr>
    </w:p>
    <w:p w:rsidR="00F06FB1" w:rsidRPr="00EE31AE" w:rsidRDefault="00F06FB1" w:rsidP="00767540">
      <w:pPr>
        <w:tabs>
          <w:tab w:val="left" w:pos="0"/>
          <w:tab w:val="left" w:pos="10632"/>
          <w:tab w:val="left" w:pos="10992"/>
        </w:tabs>
        <w:snapToGrid w:val="0"/>
        <w:ind w:right="27"/>
        <w:jc w:val="both"/>
      </w:pPr>
    </w:p>
    <w:sectPr w:rsidR="00F06FB1" w:rsidRPr="00EE31AE" w:rsidSect="00842B05">
      <w:headerReference w:type="default" r:id="rId8"/>
      <w:footerReference w:type="even" r:id="rId9"/>
      <w:footnotePr>
        <w:pos w:val="beneathText"/>
      </w:footnotePr>
      <w:pgSz w:w="11906" w:h="16838"/>
      <w:pgMar w:top="567" w:right="567" w:bottom="24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142" w:rsidRDefault="00F82142">
      <w:r>
        <w:separator/>
      </w:r>
    </w:p>
  </w:endnote>
  <w:endnote w:type="continuationSeparator" w:id="0">
    <w:p w:rsidR="00F82142" w:rsidRDefault="00F8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9022B4" w:rsidRDefault="009022B4">
    <w:pPr>
      <w:pStyle w:val="af4"/>
    </w:pPr>
  </w:p>
  <w:p w:rsidR="009022B4" w:rsidRDefault="00902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142" w:rsidRDefault="00F82142">
      <w:r>
        <w:separator/>
      </w:r>
    </w:p>
  </w:footnote>
  <w:footnote w:type="continuationSeparator" w:id="0">
    <w:p w:rsidR="00F82142" w:rsidRDefault="00F8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2B4" w:rsidRDefault="009022B4">
    <w:pPr>
      <w:pStyle w:val="af2"/>
      <w:jc w:val="center"/>
    </w:pPr>
  </w:p>
  <w:p w:rsidR="009022B4" w:rsidRDefault="009022B4">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3173C74"/>
    <w:multiLevelType w:val="hybridMultilevel"/>
    <w:tmpl w:val="502ACFA4"/>
    <w:lvl w:ilvl="0" w:tplc="4E96674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7C41CA3"/>
    <w:multiLevelType w:val="hybridMultilevel"/>
    <w:tmpl w:val="70BA3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BD76DA"/>
    <w:multiLevelType w:val="hybridMultilevel"/>
    <w:tmpl w:val="CB74D22A"/>
    <w:lvl w:ilvl="0" w:tplc="B2B69692">
      <w:start w:val="1"/>
      <w:numFmt w:val="decimal"/>
      <w:lvlText w:val="%1."/>
      <w:lvlJc w:val="left"/>
      <w:pPr>
        <w:ind w:left="365" w:hanging="360"/>
      </w:pPr>
      <w:rPr>
        <w:rFonts w:hint="default"/>
        <w:color w:val="auto"/>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11637BF"/>
    <w:multiLevelType w:val="hybridMultilevel"/>
    <w:tmpl w:val="ED4CFA98"/>
    <w:lvl w:ilvl="0" w:tplc="0E3202B4">
      <w:start w:val="1"/>
      <w:numFmt w:val="decimal"/>
      <w:lvlText w:val="%1."/>
      <w:lvlJc w:val="left"/>
      <w:pPr>
        <w:ind w:left="710" w:hanging="705"/>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6">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7">
    <w:nsid w:val="1A0D0CBD"/>
    <w:multiLevelType w:val="hybridMultilevel"/>
    <w:tmpl w:val="4A169C38"/>
    <w:lvl w:ilvl="0" w:tplc="D2F0D17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6">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9">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3">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5">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9">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2">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8">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9">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0EC5BDD"/>
    <w:multiLevelType w:val="hybridMultilevel"/>
    <w:tmpl w:val="36E65E6C"/>
    <w:lvl w:ilvl="0" w:tplc="F174799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4">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7"/>
  </w:num>
  <w:num w:numId="11">
    <w:abstractNumId w:val="62"/>
  </w:num>
  <w:num w:numId="12">
    <w:abstractNumId w:val="38"/>
  </w:num>
  <w:num w:numId="13">
    <w:abstractNumId w:val="23"/>
  </w:num>
  <w:num w:numId="14">
    <w:abstractNumId w:val="52"/>
  </w:num>
  <w:num w:numId="15">
    <w:abstractNumId w:val="66"/>
  </w:num>
  <w:num w:numId="16">
    <w:abstractNumId w:val="41"/>
  </w:num>
  <w:num w:numId="17">
    <w:abstractNumId w:val="12"/>
  </w:num>
  <w:num w:numId="18">
    <w:abstractNumId w:val="75"/>
  </w:num>
  <w:num w:numId="19">
    <w:abstractNumId w:val="28"/>
  </w:num>
  <w:num w:numId="20">
    <w:abstractNumId w:val="20"/>
  </w:num>
  <w:num w:numId="21">
    <w:abstractNumId w:val="50"/>
  </w:num>
  <w:num w:numId="22">
    <w:abstractNumId w:val="21"/>
  </w:num>
  <w:num w:numId="23">
    <w:abstractNumId w:val="18"/>
  </w:num>
  <w:num w:numId="24">
    <w:abstractNumId w:val="29"/>
  </w:num>
  <w:num w:numId="25">
    <w:abstractNumId w:val="74"/>
  </w:num>
  <w:num w:numId="26">
    <w:abstractNumId w:val="68"/>
  </w:num>
  <w:num w:numId="27">
    <w:abstractNumId w:val="49"/>
  </w:num>
  <w:num w:numId="28">
    <w:abstractNumId w:val="47"/>
  </w:num>
  <w:num w:numId="29">
    <w:abstractNumId w:val="33"/>
  </w:num>
  <w:num w:numId="30">
    <w:abstractNumId w:val="63"/>
  </w:num>
  <w:num w:numId="31">
    <w:abstractNumId w:val="40"/>
  </w:num>
  <w:num w:numId="32">
    <w:abstractNumId w:val="30"/>
  </w:num>
  <w:num w:numId="33">
    <w:abstractNumId w:val="53"/>
  </w:num>
  <w:num w:numId="34">
    <w:abstractNumId w:val="56"/>
  </w:num>
  <w:num w:numId="35">
    <w:abstractNumId w:val="67"/>
  </w:num>
  <w:num w:numId="36">
    <w:abstractNumId w:val="55"/>
  </w:num>
  <w:num w:numId="37">
    <w:abstractNumId w:val="44"/>
  </w:num>
  <w:num w:numId="38">
    <w:abstractNumId w:val="72"/>
  </w:num>
  <w:num w:numId="39">
    <w:abstractNumId w:val="31"/>
  </w:num>
  <w:num w:numId="40">
    <w:abstractNumId w:val="8"/>
    <w:lvlOverride w:ilvl="0">
      <w:startOverride w:val="1"/>
    </w:lvlOverride>
  </w:num>
  <w:num w:numId="41">
    <w:abstractNumId w:val="26"/>
  </w:num>
  <w:num w:numId="42">
    <w:abstractNumId w:val="24"/>
  </w:num>
  <w:num w:numId="43">
    <w:abstractNumId w:val="57"/>
  </w:num>
  <w:num w:numId="44">
    <w:abstractNumId w:val="59"/>
  </w:num>
  <w:num w:numId="45">
    <w:abstractNumId w:val="14"/>
  </w:num>
  <w:num w:numId="46">
    <w:abstractNumId w:val="60"/>
  </w:num>
  <w:num w:numId="47">
    <w:abstractNumId w:val="34"/>
  </w:num>
  <w:num w:numId="48">
    <w:abstractNumId w:val="61"/>
  </w:num>
  <w:num w:numId="49">
    <w:abstractNumId w:val="17"/>
  </w:num>
  <w:num w:numId="50">
    <w:abstractNumId w:val="8"/>
  </w:num>
  <w:num w:numId="51">
    <w:abstractNumId w:val="46"/>
  </w:num>
  <w:num w:numId="52">
    <w:abstractNumId w:val="45"/>
  </w:num>
  <w:num w:numId="53">
    <w:abstractNumId w:val="65"/>
  </w:num>
  <w:num w:numId="54">
    <w:abstractNumId w:val="54"/>
  </w:num>
  <w:num w:numId="55">
    <w:abstractNumId w:val="25"/>
  </w:num>
  <w:num w:numId="56">
    <w:abstractNumId w:val="58"/>
  </w:num>
  <w:num w:numId="57">
    <w:abstractNumId w:val="64"/>
  </w:num>
  <w:num w:numId="58">
    <w:abstractNumId w:val="51"/>
  </w:num>
  <w:num w:numId="59">
    <w:abstractNumId w:val="35"/>
  </w:num>
  <w:num w:numId="60">
    <w:abstractNumId w:val="42"/>
  </w:num>
  <w:num w:numId="61">
    <w:abstractNumId w:val="73"/>
  </w:num>
  <w:num w:numId="62">
    <w:abstractNumId w:val="16"/>
  </w:num>
  <w:num w:numId="63">
    <w:abstractNumId w:val="69"/>
  </w:num>
  <w:num w:numId="64">
    <w:abstractNumId w:val="36"/>
  </w:num>
  <w:num w:numId="65">
    <w:abstractNumId w:val="48"/>
  </w:num>
  <w:num w:numId="66">
    <w:abstractNumId w:val="32"/>
  </w:num>
  <w:num w:numId="67">
    <w:abstractNumId w:val="76"/>
  </w:num>
  <w:num w:numId="68">
    <w:abstractNumId w:val="43"/>
  </w:num>
  <w:num w:numId="69">
    <w:abstractNumId w:val="15"/>
  </w:num>
  <w:num w:numId="70">
    <w:abstractNumId w:val="19"/>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281"/>
    <w:rsid w:val="00021AF8"/>
    <w:rsid w:val="00021CB8"/>
    <w:rsid w:val="000226DE"/>
    <w:rsid w:val="0002286E"/>
    <w:rsid w:val="00022AC4"/>
    <w:rsid w:val="00022BCA"/>
    <w:rsid w:val="00022D11"/>
    <w:rsid w:val="00023877"/>
    <w:rsid w:val="00023AE9"/>
    <w:rsid w:val="00023AEA"/>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399"/>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5FC"/>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50"/>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6826"/>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7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09"/>
    <w:rsid w:val="000F6629"/>
    <w:rsid w:val="000F6AEA"/>
    <w:rsid w:val="000F6B8C"/>
    <w:rsid w:val="000F6BAC"/>
    <w:rsid w:val="000F7AFF"/>
    <w:rsid w:val="0010009F"/>
    <w:rsid w:val="00101155"/>
    <w:rsid w:val="00102209"/>
    <w:rsid w:val="001022D9"/>
    <w:rsid w:val="001023DC"/>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050"/>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47946"/>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0A"/>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3B4"/>
    <w:rsid w:val="0017060A"/>
    <w:rsid w:val="00170926"/>
    <w:rsid w:val="001709F7"/>
    <w:rsid w:val="0017106D"/>
    <w:rsid w:val="00171575"/>
    <w:rsid w:val="00171919"/>
    <w:rsid w:val="00171A5F"/>
    <w:rsid w:val="00171BB9"/>
    <w:rsid w:val="00172208"/>
    <w:rsid w:val="0017227F"/>
    <w:rsid w:val="0017284F"/>
    <w:rsid w:val="00172D21"/>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7EB"/>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48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5C6"/>
    <w:rsid w:val="00204B03"/>
    <w:rsid w:val="00204D35"/>
    <w:rsid w:val="002050D6"/>
    <w:rsid w:val="002052E0"/>
    <w:rsid w:val="0020639E"/>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CFC"/>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434"/>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1A22"/>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D9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197"/>
    <w:rsid w:val="0029727A"/>
    <w:rsid w:val="00297959"/>
    <w:rsid w:val="00297B29"/>
    <w:rsid w:val="002A123F"/>
    <w:rsid w:val="002A2196"/>
    <w:rsid w:val="002A352F"/>
    <w:rsid w:val="002A35A2"/>
    <w:rsid w:val="002A3717"/>
    <w:rsid w:val="002A70F3"/>
    <w:rsid w:val="002A7227"/>
    <w:rsid w:val="002B0344"/>
    <w:rsid w:val="002B09CE"/>
    <w:rsid w:val="002B0B2E"/>
    <w:rsid w:val="002B0FB8"/>
    <w:rsid w:val="002B15F5"/>
    <w:rsid w:val="002B1B7E"/>
    <w:rsid w:val="002B200A"/>
    <w:rsid w:val="002B22FC"/>
    <w:rsid w:val="002B2A11"/>
    <w:rsid w:val="002B3108"/>
    <w:rsid w:val="002B31BD"/>
    <w:rsid w:val="002B3641"/>
    <w:rsid w:val="002B373C"/>
    <w:rsid w:val="002B3746"/>
    <w:rsid w:val="002B479F"/>
    <w:rsid w:val="002B4ACA"/>
    <w:rsid w:val="002B4EFC"/>
    <w:rsid w:val="002B4FEC"/>
    <w:rsid w:val="002B534B"/>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036"/>
    <w:rsid w:val="002E723B"/>
    <w:rsid w:val="002E7399"/>
    <w:rsid w:val="002E73CD"/>
    <w:rsid w:val="002E7880"/>
    <w:rsid w:val="002E7930"/>
    <w:rsid w:val="002F0DEC"/>
    <w:rsid w:val="002F1109"/>
    <w:rsid w:val="002F1111"/>
    <w:rsid w:val="002F19FC"/>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2A4"/>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3A9"/>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460"/>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05"/>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17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E6B"/>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ABB"/>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02"/>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D82"/>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2FCC"/>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4525"/>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7E4"/>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29A"/>
    <w:rsid w:val="004C76E7"/>
    <w:rsid w:val="004C7E0B"/>
    <w:rsid w:val="004D1A21"/>
    <w:rsid w:val="004D241E"/>
    <w:rsid w:val="004D2900"/>
    <w:rsid w:val="004D2A7C"/>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D68"/>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7CF"/>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8D2"/>
    <w:rsid w:val="00536FEA"/>
    <w:rsid w:val="005377F1"/>
    <w:rsid w:val="0054099E"/>
    <w:rsid w:val="00540CD9"/>
    <w:rsid w:val="00541704"/>
    <w:rsid w:val="005424EE"/>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309"/>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4DB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1F"/>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71"/>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40"/>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51F"/>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2DFF"/>
    <w:rsid w:val="008230C6"/>
    <w:rsid w:val="008234D0"/>
    <w:rsid w:val="00823570"/>
    <w:rsid w:val="008236D1"/>
    <w:rsid w:val="0082389C"/>
    <w:rsid w:val="00823D0A"/>
    <w:rsid w:val="00823E86"/>
    <w:rsid w:val="008242EC"/>
    <w:rsid w:val="00824609"/>
    <w:rsid w:val="0082580A"/>
    <w:rsid w:val="00825CFC"/>
    <w:rsid w:val="00826004"/>
    <w:rsid w:val="008262E0"/>
    <w:rsid w:val="00827446"/>
    <w:rsid w:val="0082750E"/>
    <w:rsid w:val="00827A00"/>
    <w:rsid w:val="00827B00"/>
    <w:rsid w:val="00827E9C"/>
    <w:rsid w:val="008302BE"/>
    <w:rsid w:val="008303C1"/>
    <w:rsid w:val="0083099A"/>
    <w:rsid w:val="00830AE7"/>
    <w:rsid w:val="00830B86"/>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B05"/>
    <w:rsid w:val="00842F82"/>
    <w:rsid w:val="0084331E"/>
    <w:rsid w:val="008433A0"/>
    <w:rsid w:val="00843CB9"/>
    <w:rsid w:val="0084495B"/>
    <w:rsid w:val="00845FB0"/>
    <w:rsid w:val="008462C9"/>
    <w:rsid w:val="00847CF7"/>
    <w:rsid w:val="008500C2"/>
    <w:rsid w:val="00850245"/>
    <w:rsid w:val="0085029B"/>
    <w:rsid w:val="008506C9"/>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1EAF"/>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337"/>
    <w:rsid w:val="008A6C38"/>
    <w:rsid w:val="008A6D99"/>
    <w:rsid w:val="008A71CF"/>
    <w:rsid w:val="008A7BD0"/>
    <w:rsid w:val="008A7D88"/>
    <w:rsid w:val="008B04F3"/>
    <w:rsid w:val="008B18D4"/>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2B4"/>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C8A"/>
    <w:rsid w:val="00910D39"/>
    <w:rsid w:val="00911022"/>
    <w:rsid w:val="00911104"/>
    <w:rsid w:val="00911647"/>
    <w:rsid w:val="00911A14"/>
    <w:rsid w:val="0091201B"/>
    <w:rsid w:val="009120C1"/>
    <w:rsid w:val="00912903"/>
    <w:rsid w:val="00912CAF"/>
    <w:rsid w:val="00913890"/>
    <w:rsid w:val="009138F6"/>
    <w:rsid w:val="009139AB"/>
    <w:rsid w:val="009140DF"/>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0EE9"/>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722"/>
    <w:rsid w:val="00940917"/>
    <w:rsid w:val="00941238"/>
    <w:rsid w:val="00941731"/>
    <w:rsid w:val="00941EFC"/>
    <w:rsid w:val="00942032"/>
    <w:rsid w:val="00942159"/>
    <w:rsid w:val="00943C6E"/>
    <w:rsid w:val="00944112"/>
    <w:rsid w:val="009444B9"/>
    <w:rsid w:val="009444CC"/>
    <w:rsid w:val="009449B9"/>
    <w:rsid w:val="009449E1"/>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40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31"/>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77"/>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11A"/>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C14"/>
    <w:rsid w:val="009D7E1F"/>
    <w:rsid w:val="009E0ED5"/>
    <w:rsid w:val="009E1227"/>
    <w:rsid w:val="009E1713"/>
    <w:rsid w:val="009E1791"/>
    <w:rsid w:val="009E17C6"/>
    <w:rsid w:val="009E287F"/>
    <w:rsid w:val="009E2A18"/>
    <w:rsid w:val="009E3642"/>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348"/>
    <w:rsid w:val="00A30E76"/>
    <w:rsid w:val="00A31521"/>
    <w:rsid w:val="00A31703"/>
    <w:rsid w:val="00A32634"/>
    <w:rsid w:val="00A3271E"/>
    <w:rsid w:val="00A33606"/>
    <w:rsid w:val="00A3362A"/>
    <w:rsid w:val="00A33860"/>
    <w:rsid w:val="00A33C98"/>
    <w:rsid w:val="00A3437E"/>
    <w:rsid w:val="00A347C0"/>
    <w:rsid w:val="00A354E3"/>
    <w:rsid w:val="00A37188"/>
    <w:rsid w:val="00A375C6"/>
    <w:rsid w:val="00A37607"/>
    <w:rsid w:val="00A3794E"/>
    <w:rsid w:val="00A3795D"/>
    <w:rsid w:val="00A379D5"/>
    <w:rsid w:val="00A401DF"/>
    <w:rsid w:val="00A40407"/>
    <w:rsid w:val="00A40C86"/>
    <w:rsid w:val="00A40F0E"/>
    <w:rsid w:val="00A41868"/>
    <w:rsid w:val="00A41897"/>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3B4"/>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B8"/>
    <w:rsid w:val="00A741E2"/>
    <w:rsid w:val="00A748A0"/>
    <w:rsid w:val="00A74F2E"/>
    <w:rsid w:val="00A75158"/>
    <w:rsid w:val="00A751FB"/>
    <w:rsid w:val="00A75496"/>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43A"/>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60A"/>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97F"/>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5E89"/>
    <w:rsid w:val="00AC6467"/>
    <w:rsid w:val="00AC6E03"/>
    <w:rsid w:val="00AC71A6"/>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BD9"/>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86"/>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E2E"/>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A16"/>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13C"/>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C05"/>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D7F6A"/>
    <w:rsid w:val="00BE0420"/>
    <w:rsid w:val="00BE0F4F"/>
    <w:rsid w:val="00BE127A"/>
    <w:rsid w:val="00BE156A"/>
    <w:rsid w:val="00BE189F"/>
    <w:rsid w:val="00BE1D19"/>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075A"/>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54D"/>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5F0"/>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4EA"/>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05A"/>
    <w:rsid w:val="00C97957"/>
    <w:rsid w:val="00C97D7F"/>
    <w:rsid w:val="00C97E1F"/>
    <w:rsid w:val="00CA13D9"/>
    <w:rsid w:val="00CA1592"/>
    <w:rsid w:val="00CA1600"/>
    <w:rsid w:val="00CA18F8"/>
    <w:rsid w:val="00CA1B0C"/>
    <w:rsid w:val="00CA2742"/>
    <w:rsid w:val="00CA2AE6"/>
    <w:rsid w:val="00CA308C"/>
    <w:rsid w:val="00CA30A3"/>
    <w:rsid w:val="00CA3878"/>
    <w:rsid w:val="00CA38D3"/>
    <w:rsid w:val="00CA38EF"/>
    <w:rsid w:val="00CA3C09"/>
    <w:rsid w:val="00CA4031"/>
    <w:rsid w:val="00CA441E"/>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5F2"/>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4DA"/>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09"/>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7FC"/>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90E"/>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DF8"/>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5ED2"/>
    <w:rsid w:val="00D46185"/>
    <w:rsid w:val="00D4661E"/>
    <w:rsid w:val="00D467C3"/>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195"/>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76DA7"/>
    <w:rsid w:val="00D802F7"/>
    <w:rsid w:val="00D8096F"/>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3E7"/>
    <w:rsid w:val="00E02D39"/>
    <w:rsid w:val="00E0396E"/>
    <w:rsid w:val="00E044C8"/>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A3D"/>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3C6A"/>
    <w:rsid w:val="00E5428F"/>
    <w:rsid w:val="00E54D98"/>
    <w:rsid w:val="00E558D7"/>
    <w:rsid w:val="00E55FDD"/>
    <w:rsid w:val="00E5680B"/>
    <w:rsid w:val="00E56A08"/>
    <w:rsid w:val="00E57150"/>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3E89"/>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F20"/>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4A8"/>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6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900"/>
    <w:rsid w:val="00EC6A22"/>
    <w:rsid w:val="00EC7A06"/>
    <w:rsid w:val="00EC7AAC"/>
    <w:rsid w:val="00EC7CD0"/>
    <w:rsid w:val="00ED04AC"/>
    <w:rsid w:val="00ED0889"/>
    <w:rsid w:val="00ED095F"/>
    <w:rsid w:val="00ED09BA"/>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4F84"/>
    <w:rsid w:val="00ED61CA"/>
    <w:rsid w:val="00ED668D"/>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1AE"/>
    <w:rsid w:val="00EE3A65"/>
    <w:rsid w:val="00EE3B86"/>
    <w:rsid w:val="00EE3BDF"/>
    <w:rsid w:val="00EE402F"/>
    <w:rsid w:val="00EE4544"/>
    <w:rsid w:val="00EE4640"/>
    <w:rsid w:val="00EE58AC"/>
    <w:rsid w:val="00EE5962"/>
    <w:rsid w:val="00EE6C8E"/>
    <w:rsid w:val="00EE73A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6FFE"/>
    <w:rsid w:val="00EF706D"/>
    <w:rsid w:val="00EF7317"/>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3DB3"/>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142"/>
    <w:rsid w:val="00F828D2"/>
    <w:rsid w:val="00F82ADD"/>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3AB"/>
    <w:rsid w:val="00F97D2E"/>
    <w:rsid w:val="00F97E35"/>
    <w:rsid w:val="00F97EF5"/>
    <w:rsid w:val="00FA036B"/>
    <w:rsid w:val="00FA042A"/>
    <w:rsid w:val="00FA0804"/>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BA"/>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1AF6"/>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9527D3-322D-4B21-85B1-7803F5CF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uiPriority w:val="99"/>
    <w:qFormat/>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08092722">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4701002">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36732474">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F1C0F-44D3-41C3-B47F-1A70B04A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7856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Шонина Елена Александровна</cp:lastModifiedBy>
  <cp:revision>5</cp:revision>
  <cp:lastPrinted>2021-06-07T08:51:00Z</cp:lastPrinted>
  <dcterms:created xsi:type="dcterms:W3CDTF">2022-06-09T07:13:00Z</dcterms:created>
  <dcterms:modified xsi:type="dcterms:W3CDTF">2022-06-09T07:19:00Z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