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5B09D7" w:rsidRDefault="008559DD" w:rsidP="00231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B09D7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</w:t>
      </w:r>
      <w:r w:rsidR="005101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 w:rsidRPr="005B09D7">
        <w:rPr>
          <w:rFonts w:ascii="Times New Roman" w:eastAsia="Calibri" w:hAnsi="Times New Roman" w:cs="Times New Roman"/>
          <w:b/>
          <w:bCs/>
          <w:sz w:val="20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5B09D7" w:rsidRDefault="000E4022" w:rsidP="002316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3F0" w:rsidRPr="005B09D7" w:rsidRDefault="00E953F0" w:rsidP="0023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B09D7">
        <w:rPr>
          <w:rFonts w:ascii="Times New Roman" w:hAnsi="Times New Roman" w:cs="Times New Roman"/>
          <w:b/>
          <w:sz w:val="20"/>
          <w:szCs w:val="20"/>
        </w:rPr>
        <w:t>Н</w:t>
      </w:r>
      <w:r w:rsidRPr="005B09D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="00B20F55" w:rsidRPr="00B20F55">
        <w:rPr>
          <w:rFonts w:ascii="Times New Roman" w:eastAsia="Calibri" w:hAnsi="Times New Roman" w:cs="Times New Roman"/>
          <w:bCs/>
          <w:sz w:val="20"/>
          <w:szCs w:val="20"/>
        </w:rPr>
        <w:t>поставка в 2023 году инвалидам абсорбирующего белья</w:t>
      </w:r>
      <w:r w:rsidR="00B20F55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630005" w:rsidRPr="005B09D7" w:rsidRDefault="00630005" w:rsidP="00231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9D7">
        <w:rPr>
          <w:rFonts w:ascii="Times New Roman" w:hAnsi="Times New Roman" w:cs="Times New Roman"/>
          <w:b/>
          <w:sz w:val="20"/>
          <w:szCs w:val="20"/>
        </w:rPr>
        <w:t>Место</w:t>
      </w:r>
      <w:r w:rsidR="00916D9D" w:rsidRPr="005B09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09D7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5B09D7">
        <w:rPr>
          <w:rFonts w:ascii="Times New Roman" w:hAnsi="Times New Roman" w:cs="Times New Roman"/>
          <w:b/>
          <w:sz w:val="20"/>
          <w:szCs w:val="20"/>
        </w:rPr>
        <w:t>:</w:t>
      </w:r>
      <w:r w:rsidR="00916D9D" w:rsidRPr="005B09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09D7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42684F" w:rsidRPr="005B09D7" w:rsidRDefault="00E953F0" w:rsidP="00231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9D7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5B09D7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5B09D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2684F" w:rsidRPr="005B09D7">
        <w:rPr>
          <w:rFonts w:ascii="Times New Roman" w:hAnsi="Times New Roman" w:cs="Times New Roman"/>
          <w:sz w:val="20"/>
          <w:szCs w:val="20"/>
        </w:rPr>
        <w:t xml:space="preserve">с даты получения от Заказчика реестра получателей Товара </w:t>
      </w:r>
      <w:r w:rsidR="007323F5" w:rsidRPr="005B09D7">
        <w:rPr>
          <w:rFonts w:ascii="Times New Roman" w:hAnsi="Times New Roman" w:cs="Times New Roman"/>
          <w:sz w:val="20"/>
          <w:szCs w:val="20"/>
        </w:rPr>
        <w:t>п</w:t>
      </w:r>
      <w:r w:rsidR="0042684F" w:rsidRPr="005B09D7">
        <w:rPr>
          <w:rFonts w:ascii="Times New Roman" w:hAnsi="Times New Roman" w:cs="Times New Roman"/>
          <w:sz w:val="20"/>
          <w:szCs w:val="20"/>
        </w:rPr>
        <w:t xml:space="preserve">о </w:t>
      </w:r>
      <w:r w:rsidR="00B20F55">
        <w:rPr>
          <w:rFonts w:ascii="Times New Roman" w:hAnsi="Times New Roman" w:cs="Times New Roman"/>
          <w:sz w:val="20"/>
          <w:szCs w:val="20"/>
        </w:rPr>
        <w:t>04.12</w:t>
      </w:r>
      <w:r w:rsidR="0042684F" w:rsidRPr="005B09D7">
        <w:rPr>
          <w:rFonts w:ascii="Times New Roman" w:hAnsi="Times New Roman" w:cs="Times New Roman"/>
          <w:sz w:val="20"/>
          <w:szCs w:val="20"/>
        </w:rPr>
        <w:t>.2023 года.</w:t>
      </w:r>
    </w:p>
    <w:p w:rsidR="00B20F55" w:rsidRPr="00B20F55" w:rsidRDefault="00B20F55" w:rsidP="00B2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Срок обеспечения инвалида </w:t>
      </w: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454D9E" w:rsidRPr="005B09D7" w:rsidRDefault="00454D9E" w:rsidP="0023169F">
      <w:pPr>
        <w:keepNext/>
        <w:keepLines/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0F55" w:rsidRPr="00B20F55" w:rsidRDefault="00B20F55" w:rsidP="00B20F55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Требования к техническим и функциональным характеристикам (потребительским свойствам) товара, требования к их безопасности, требования к качеству товара, требования к размерам, упаковке, отгрузке товара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Впитывающие простыни (пеленки) должны соответствовать</w:t>
      </w:r>
      <w:r w:rsidR="008F4D7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требованиям ГОСТа Р 57762-2021. </w:t>
      </w: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Впитывающие простыни (пеленки) должны обеспечивать соблюдение санитарно-гигиенических условий для инвалидов с нарушениями функций выделения. Впитывающая простыня (пеленка) должна представлять многослойное изделие прямоугольной формы.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Верхний покровный слой должен быть </w:t>
      </w:r>
      <w:proofErr w:type="spellStart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гипоаллергенным</w:t>
      </w:r>
      <w:proofErr w:type="spellEnd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из нетканого материала на основе полипропилена или иного материала, который должен быть запечатан по краям промышленным способом, поверхность должна быть слегка рифленая или сетчатая. При проведении испытаний на определение разрывной нагрузки и удлинение при разрыве предварительная нагрузка должна превышать пять </w:t>
      </w:r>
      <w:proofErr w:type="spellStart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сантиньютонов</w:t>
      </w:r>
      <w:proofErr w:type="spellEnd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Внутренний абсорбирующий слой должен быть из мягкой распущенной обработанной закрученной 100% целлюлозы, отбеленной кислородом без использования хлора. Внутренний абсорбирующий слой пеленки должен равномерно впитывать и распределять жидкость за счет распределительных слоев. Внутренний слой пеленки так же должен содержать абсорбент. В сухом состоянии абсорбент должен быть равномерно распределен по поверхности.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Защитный слой: водонепроницаем</w:t>
      </w:r>
      <w:r w:rsidR="008F4D78">
        <w:rPr>
          <w:rFonts w:ascii="Times New Roman" w:eastAsia="Times New Roman" w:hAnsi="Times New Roman" w:cs="Times New Roman"/>
          <w:sz w:val="20"/>
          <w:szCs w:val="20"/>
          <w:lang w:eastAsia="en-US"/>
        </w:rPr>
        <w:t>ая</w:t>
      </w: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нескользящая полиэтиленовая цветная пеленка зеленого или иного цвета, должен предотвращать от протекания. Должно быть наличие полей для подгиба меньше пяти сантиметров с каждой стороны.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Все слои пеленки должны скрепляться с помощью термообработки, обеспечивающей прочность склейки слоев между собой.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простынях (пеленках) не допускаются следы </w:t>
      </w:r>
      <w:proofErr w:type="spellStart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выщипывания</w:t>
      </w:r>
      <w:proofErr w:type="spellEnd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волокон с поверхности белья и </w:t>
      </w:r>
      <w:proofErr w:type="spellStart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отмарывания</w:t>
      </w:r>
      <w:proofErr w:type="spellEnd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краски. Сырье и материалы для изготовления впитывающих простыней (впитывающих пеленок)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Маркировка упаковки пеленок должна включать следующую информацию: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- наименование изделия, нормативный документ, требованиям которого соответствует изделие;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- условное обозначение группы впитывающих простыней (впитывающих пеленок), товарную марку (при наличии), обозначение размера изделия;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обозначение </w:t>
      </w:r>
      <w:proofErr w:type="spellStart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впитываемости</w:t>
      </w:r>
      <w:proofErr w:type="spellEnd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изделия (при наличии);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страну-изготовителя;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наименование предприятия-изготовителя, юридический адрес, товарный знак (при наличии);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отличительные характеристики впитывающих простыней (впитывающих пеленок) в соответствии с их техническим исполнением (при наличии);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номер артикула (при наличии);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количество изделий в упаковке;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дату (месяц, год) изготовления;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гарантийный срок годности (при наличии);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указания по утилизации: «Не бросать в канализацию»;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правила использования (при необходимости);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штриховой код изделия (при наличии);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информацию о сертификации (при наличии).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Впитывающие простыни (пеленки) по нескольку штук должны быть упакованы в пакеты из полимерной пленки или комбинированных материалов, или пачки из картона или комбинированных материалов на основе картона и бумаги, или коробки из картона, бумаги или комбинированных материалов, или другую тару, обеспечивающую сохранность пеленок при транспортировании (</w:t>
      </w:r>
      <w:proofErr w:type="spellStart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межскладской</w:t>
      </w:r>
      <w:proofErr w:type="spellEnd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перевозки) и хранении. В случае упаковки в пакеты из полимерной пленки швы должны быть заварены или запаяны.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Маркировка грузовых мест (транспортной упаковки) должна осуществляться с нанесением манипуляционного знака «Беречь от влаги».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Транспортирование (</w:t>
      </w:r>
      <w:proofErr w:type="spellStart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межскладская</w:t>
      </w:r>
      <w:proofErr w:type="spellEnd"/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перевозка) любых впитывающих </w:t>
      </w:r>
      <w:r w:rsidRPr="00B20F55"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  <w:t xml:space="preserve">простыней </w:t>
      </w: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(пеленок) осуществляется любым видом крытого транспорта в соответствии с правилами перевозки грузов, действующими на данном виде транспорта. 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Должны быть в наличии регистрационные удостоверения, выданные Федеральной службы по надзору в сфере </w:t>
      </w: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здравоохранения. </w:t>
      </w: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br/>
        <w:t>Должны быть в наличии сертификаты соответствия или декларации о соответствии системы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 годности должен быть не менее 3 лет от даты производства (указанной на упаковке).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Наличие инструкции по утилизации.</w:t>
      </w: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20F55" w:rsidRPr="00B20F55" w:rsidRDefault="00B20F55" w:rsidP="00B20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Рекомендуется указывать торговые наименования и артикулы.</w:t>
      </w:r>
    </w:p>
    <w:p w:rsidR="00B20F55" w:rsidRPr="00B20F55" w:rsidRDefault="00B20F55" w:rsidP="00B20F55">
      <w:pPr>
        <w:widowControl w:val="0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iCs/>
          <w:sz w:val="20"/>
          <w:szCs w:val="20"/>
          <w:lang w:eastAsia="en-US"/>
        </w:rPr>
      </w:pPr>
      <w:r w:rsidRPr="00B20F55">
        <w:rPr>
          <w:rFonts w:ascii="Times New Roman" w:eastAsia="Times New Roman CYR" w:hAnsi="Times New Roman" w:cs="Times New Roman"/>
          <w:b/>
          <w:iCs/>
          <w:sz w:val="20"/>
          <w:szCs w:val="20"/>
          <w:lang w:eastAsia="en-US"/>
        </w:rPr>
        <w:t>Абсорбирующее белье (пеленки)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576"/>
        <w:gridCol w:w="2188"/>
        <w:gridCol w:w="1580"/>
        <w:gridCol w:w="3635"/>
        <w:gridCol w:w="909"/>
      </w:tblGrid>
      <w:tr w:rsidR="00B20F55" w:rsidRPr="00B20F55" w:rsidTr="00157FB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Код и наименование по КТРУ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Вид и наименование изделия по классификатору (утв. приказом Минтруда России от 13.02.2018 № 86н)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F55" w:rsidRPr="00B20F55" w:rsidRDefault="00B20F55" w:rsidP="00B2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Наименование изделия (товарный знак (при наличии), модель, шифр)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Технические и функциональные характеристики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Кол-во (шт.)</w:t>
            </w:r>
          </w:p>
        </w:tc>
      </w:tr>
      <w:tr w:rsidR="00B20F55" w:rsidRPr="00B20F55" w:rsidTr="00157FB7">
        <w:trPr>
          <w:trHeight w:val="1144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17.22.12.130-00000002 - Пеленка впитывающая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22-01-01. </w:t>
            </w:r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>Впитывающие простыни (пеленки) размером не менее 40 x 60 см (</w:t>
            </w:r>
            <w:proofErr w:type="spellStart"/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>впитываемостью</w:t>
            </w:r>
            <w:proofErr w:type="spellEnd"/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400 до 500 мл)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Пеленки впитывающие.</w:t>
            </w:r>
          </w:p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Размер не менее 40 х 60 см.</w:t>
            </w:r>
          </w:p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Впитываемость</w:t>
            </w:r>
            <w:proofErr w:type="spellEnd"/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>от 400 до 500 мл</w:t>
            </w: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B20F55" w:rsidRPr="00B20F55" w:rsidRDefault="00B20F55" w:rsidP="00B20F5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Общий вес изделия – не менее 45 г.</w:t>
            </w:r>
          </w:p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Вес целлюлозы - не менее 25 г.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4D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700</w:t>
            </w:r>
          </w:p>
        </w:tc>
      </w:tr>
      <w:tr w:rsidR="00B20F55" w:rsidRPr="00B20F55" w:rsidTr="00157FB7">
        <w:trPr>
          <w:trHeight w:val="226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F55" w:rsidRPr="00B20F55" w:rsidRDefault="00B20F55" w:rsidP="00B20F55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17.22.12.130-00000002 - Пеленка впитывающая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22-01-02. </w:t>
            </w:r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>Впитывающие простыни (пеленки) размером не менее 60 x 60 см (</w:t>
            </w:r>
            <w:proofErr w:type="spellStart"/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>впитываемостью</w:t>
            </w:r>
            <w:proofErr w:type="spellEnd"/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800 до 1200 мл)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Пеленки впитывающие.</w:t>
            </w:r>
          </w:p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Размер не менее 60 х 60 см.</w:t>
            </w:r>
          </w:p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Впитываемость</w:t>
            </w:r>
            <w:proofErr w:type="spellEnd"/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>от 800 до 1200 мл</w:t>
            </w: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B20F55" w:rsidRPr="00B20F55" w:rsidRDefault="00B20F55" w:rsidP="00B20F5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Общий вес изделия – не менее 60 г.</w:t>
            </w:r>
          </w:p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Вес целлюлозы - не менее 40 г.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4D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1 800</w:t>
            </w:r>
          </w:p>
        </w:tc>
      </w:tr>
      <w:tr w:rsidR="00B20F55" w:rsidRPr="00B20F55" w:rsidTr="00157FB7">
        <w:trPr>
          <w:trHeight w:val="20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F55" w:rsidRPr="00B20F55" w:rsidRDefault="00B20F55" w:rsidP="00B20F55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17.22.12.130-00000002 - Пеленка впитывающая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22-01-03. </w:t>
            </w:r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>Впитывающие простыни (пеленки) размером не менее 60 x 90 см (</w:t>
            </w:r>
            <w:proofErr w:type="spellStart"/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>впитываемостью</w:t>
            </w:r>
            <w:proofErr w:type="spellEnd"/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1200 до 1900 мл)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Пеленки впитывающие.</w:t>
            </w:r>
          </w:p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Размер не менее 60 х 90 см.</w:t>
            </w:r>
          </w:p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Впитываемость</w:t>
            </w:r>
            <w:proofErr w:type="spellEnd"/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20F55">
              <w:rPr>
                <w:rFonts w:ascii="Times New Roman" w:eastAsia="Calibri" w:hAnsi="Times New Roman" w:cs="Times New Roman"/>
                <w:sz w:val="20"/>
                <w:szCs w:val="20"/>
              </w:rPr>
              <w:t>от 1200 до 1900 мл</w:t>
            </w: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B20F55" w:rsidRPr="00B20F55" w:rsidRDefault="00B20F55" w:rsidP="00B20F55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Общий вес изделия – не менее 95 г.</w:t>
            </w:r>
          </w:p>
          <w:p w:rsidR="00B20F55" w:rsidRPr="00B20F55" w:rsidRDefault="00B20F55" w:rsidP="00B20F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Вес целлюлозы - не менее 65 г.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F4D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180</w:t>
            </w:r>
            <w:r w:rsidRPr="00B20F5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000</w:t>
            </w:r>
          </w:p>
        </w:tc>
      </w:tr>
      <w:tr w:rsidR="00B20F55" w:rsidRPr="00B20F55" w:rsidTr="00157FB7">
        <w:trPr>
          <w:trHeight w:val="60"/>
        </w:trPr>
        <w:tc>
          <w:tcPr>
            <w:tcW w:w="45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F55" w:rsidRPr="00B20F55" w:rsidRDefault="00B20F55" w:rsidP="00B2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20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55" w:rsidRPr="00B20F55" w:rsidRDefault="00B20F55" w:rsidP="00B2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F4D7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  <w:t>182 500</w:t>
            </w:r>
          </w:p>
        </w:tc>
      </w:tr>
    </w:tbl>
    <w:p w:rsidR="00B20F55" w:rsidRPr="00B20F55" w:rsidRDefault="00B20F55" w:rsidP="00B20F5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B20F55" w:rsidRPr="00B20F55" w:rsidRDefault="00B20F55" w:rsidP="00B20F55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 и дополнительного пункта выдачи в г. </w:t>
      </w:r>
      <w:proofErr w:type="spellStart"/>
      <w:r w:rsidRPr="00B20F55">
        <w:rPr>
          <w:rFonts w:ascii="Times New Roman" w:eastAsia="Times New Roman" w:hAnsi="Times New Roman" w:cs="Times New Roman"/>
          <w:sz w:val="20"/>
          <w:szCs w:val="20"/>
          <w:lang w:eastAsia="ar-SA"/>
        </w:rPr>
        <w:t>Коврове</w:t>
      </w:r>
      <w:proofErr w:type="spellEnd"/>
      <w:r w:rsidRPr="00B20F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контактных номерах телефонов для связи Заказчика и инвалидов или их представителей с Поставщиком. </w:t>
      </w:r>
    </w:p>
    <w:p w:rsidR="00B20F55" w:rsidRPr="00B20F55" w:rsidRDefault="00B20F55" w:rsidP="00B20F55">
      <w:pPr>
        <w:tabs>
          <w:tab w:val="num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20F55">
        <w:rPr>
          <w:rFonts w:ascii="Times New Roman" w:eastAsia="Times New Roman" w:hAnsi="Times New Roman" w:cs="Times New Roman"/>
          <w:sz w:val="20"/>
          <w:szCs w:val="20"/>
          <w:lang w:eastAsia="en-US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 с Заказчиком; в случае, если лицо действует по доверенности, предоставить копию доверенности).</w:t>
      </w:r>
    </w:p>
    <w:p w:rsidR="00B20F55" w:rsidRPr="00B20F55" w:rsidRDefault="00B20F55" w:rsidP="00B20F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20F55" w:rsidRPr="00B20F55" w:rsidRDefault="00B20F55" w:rsidP="00B20F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3169F" w:rsidRDefault="0023169F" w:rsidP="00231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20F55" w:rsidRPr="005B09D7" w:rsidRDefault="00B20F55" w:rsidP="00231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B20F55" w:rsidRPr="005B09D7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7F62"/>
    <w:rsid w:val="0001025A"/>
    <w:rsid w:val="0001463A"/>
    <w:rsid w:val="0002593C"/>
    <w:rsid w:val="00046837"/>
    <w:rsid w:val="00047319"/>
    <w:rsid w:val="00054CD3"/>
    <w:rsid w:val="00056A00"/>
    <w:rsid w:val="0006351C"/>
    <w:rsid w:val="00064E03"/>
    <w:rsid w:val="00073527"/>
    <w:rsid w:val="000945FC"/>
    <w:rsid w:val="000A5E9C"/>
    <w:rsid w:val="000A6759"/>
    <w:rsid w:val="000B3AD8"/>
    <w:rsid w:val="000C5466"/>
    <w:rsid w:val="000C6151"/>
    <w:rsid w:val="000C700E"/>
    <w:rsid w:val="000E4022"/>
    <w:rsid w:val="000E5008"/>
    <w:rsid w:val="000F24B3"/>
    <w:rsid w:val="001017C1"/>
    <w:rsid w:val="001149E8"/>
    <w:rsid w:val="001177BD"/>
    <w:rsid w:val="00121B62"/>
    <w:rsid w:val="001220FE"/>
    <w:rsid w:val="00133094"/>
    <w:rsid w:val="0014237F"/>
    <w:rsid w:val="00143890"/>
    <w:rsid w:val="001479D6"/>
    <w:rsid w:val="00150461"/>
    <w:rsid w:val="001505D7"/>
    <w:rsid w:val="00166B1B"/>
    <w:rsid w:val="001721EA"/>
    <w:rsid w:val="00186544"/>
    <w:rsid w:val="00187267"/>
    <w:rsid w:val="001903B7"/>
    <w:rsid w:val="001934B1"/>
    <w:rsid w:val="001A6CDF"/>
    <w:rsid w:val="001D72B3"/>
    <w:rsid w:val="001E05CC"/>
    <w:rsid w:val="001E75B4"/>
    <w:rsid w:val="001F47A8"/>
    <w:rsid w:val="002077E2"/>
    <w:rsid w:val="00207F8D"/>
    <w:rsid w:val="00210CF7"/>
    <w:rsid w:val="002131F4"/>
    <w:rsid w:val="0023169F"/>
    <w:rsid w:val="002316C5"/>
    <w:rsid w:val="002469C1"/>
    <w:rsid w:val="0025239F"/>
    <w:rsid w:val="00252998"/>
    <w:rsid w:val="00256793"/>
    <w:rsid w:val="002645A4"/>
    <w:rsid w:val="002A29D1"/>
    <w:rsid w:val="002B6BBA"/>
    <w:rsid w:val="002C06A1"/>
    <w:rsid w:val="002D31B4"/>
    <w:rsid w:val="00301DBD"/>
    <w:rsid w:val="00303FC9"/>
    <w:rsid w:val="003047EA"/>
    <w:rsid w:val="00306D1D"/>
    <w:rsid w:val="00321E1A"/>
    <w:rsid w:val="00363989"/>
    <w:rsid w:val="003718CA"/>
    <w:rsid w:val="003740C6"/>
    <w:rsid w:val="003754A8"/>
    <w:rsid w:val="003B2109"/>
    <w:rsid w:val="003C703D"/>
    <w:rsid w:val="003F73D8"/>
    <w:rsid w:val="00403CA8"/>
    <w:rsid w:val="0041315E"/>
    <w:rsid w:val="0042684F"/>
    <w:rsid w:val="004427EB"/>
    <w:rsid w:val="00454D9E"/>
    <w:rsid w:val="004633C4"/>
    <w:rsid w:val="004648B7"/>
    <w:rsid w:val="00475203"/>
    <w:rsid w:val="00491B8C"/>
    <w:rsid w:val="004D5F39"/>
    <w:rsid w:val="004E5A6E"/>
    <w:rsid w:val="00501B88"/>
    <w:rsid w:val="00501D8F"/>
    <w:rsid w:val="005101F7"/>
    <w:rsid w:val="005101FD"/>
    <w:rsid w:val="00520BEB"/>
    <w:rsid w:val="00522340"/>
    <w:rsid w:val="00531B26"/>
    <w:rsid w:val="00556F40"/>
    <w:rsid w:val="00567B2C"/>
    <w:rsid w:val="005B09D7"/>
    <w:rsid w:val="005B2830"/>
    <w:rsid w:val="005C51F2"/>
    <w:rsid w:val="005D27CE"/>
    <w:rsid w:val="005D32AA"/>
    <w:rsid w:val="005D6808"/>
    <w:rsid w:val="005E027A"/>
    <w:rsid w:val="005F4773"/>
    <w:rsid w:val="0060327A"/>
    <w:rsid w:val="0061426E"/>
    <w:rsid w:val="00617E9D"/>
    <w:rsid w:val="00623368"/>
    <w:rsid w:val="00630005"/>
    <w:rsid w:val="0063034C"/>
    <w:rsid w:val="00637592"/>
    <w:rsid w:val="0064316D"/>
    <w:rsid w:val="00651D71"/>
    <w:rsid w:val="00654064"/>
    <w:rsid w:val="00660210"/>
    <w:rsid w:val="0066232E"/>
    <w:rsid w:val="0066643C"/>
    <w:rsid w:val="00677C14"/>
    <w:rsid w:val="00690B5B"/>
    <w:rsid w:val="006912FB"/>
    <w:rsid w:val="006D3490"/>
    <w:rsid w:val="00701F22"/>
    <w:rsid w:val="00716A9A"/>
    <w:rsid w:val="007323F5"/>
    <w:rsid w:val="007413F8"/>
    <w:rsid w:val="00746035"/>
    <w:rsid w:val="007542E7"/>
    <w:rsid w:val="00760D4A"/>
    <w:rsid w:val="0076444B"/>
    <w:rsid w:val="007662A9"/>
    <w:rsid w:val="00772B18"/>
    <w:rsid w:val="007734F9"/>
    <w:rsid w:val="00777CEF"/>
    <w:rsid w:val="00781DC0"/>
    <w:rsid w:val="007A51B2"/>
    <w:rsid w:val="007B353B"/>
    <w:rsid w:val="007C4AF8"/>
    <w:rsid w:val="007C5B38"/>
    <w:rsid w:val="007C72A7"/>
    <w:rsid w:val="007E03DC"/>
    <w:rsid w:val="007F04E4"/>
    <w:rsid w:val="00803395"/>
    <w:rsid w:val="00832577"/>
    <w:rsid w:val="008337D5"/>
    <w:rsid w:val="008559DD"/>
    <w:rsid w:val="00874A91"/>
    <w:rsid w:val="00877EDE"/>
    <w:rsid w:val="0088411E"/>
    <w:rsid w:val="008D13AE"/>
    <w:rsid w:val="008D444E"/>
    <w:rsid w:val="008E2EB6"/>
    <w:rsid w:val="008F4B06"/>
    <w:rsid w:val="008F4D78"/>
    <w:rsid w:val="00900D4A"/>
    <w:rsid w:val="0091647A"/>
    <w:rsid w:val="00916D9D"/>
    <w:rsid w:val="00934F9F"/>
    <w:rsid w:val="009421D1"/>
    <w:rsid w:val="00974C22"/>
    <w:rsid w:val="00981417"/>
    <w:rsid w:val="0098426A"/>
    <w:rsid w:val="00995E6C"/>
    <w:rsid w:val="009A12B0"/>
    <w:rsid w:val="009A4EDF"/>
    <w:rsid w:val="009A675E"/>
    <w:rsid w:val="009B0005"/>
    <w:rsid w:val="009B0E1E"/>
    <w:rsid w:val="009C5F30"/>
    <w:rsid w:val="009D0B62"/>
    <w:rsid w:val="009D796A"/>
    <w:rsid w:val="00A17B16"/>
    <w:rsid w:val="00A20E68"/>
    <w:rsid w:val="00A32357"/>
    <w:rsid w:val="00A47244"/>
    <w:rsid w:val="00A508ED"/>
    <w:rsid w:val="00A57FDC"/>
    <w:rsid w:val="00A67920"/>
    <w:rsid w:val="00A67B67"/>
    <w:rsid w:val="00A727C6"/>
    <w:rsid w:val="00A73F79"/>
    <w:rsid w:val="00A8661D"/>
    <w:rsid w:val="00A95382"/>
    <w:rsid w:val="00AB6E52"/>
    <w:rsid w:val="00AD7E8C"/>
    <w:rsid w:val="00B20F55"/>
    <w:rsid w:val="00B33BD4"/>
    <w:rsid w:val="00B34E5E"/>
    <w:rsid w:val="00B539D2"/>
    <w:rsid w:val="00B606DF"/>
    <w:rsid w:val="00B7008E"/>
    <w:rsid w:val="00B81B7B"/>
    <w:rsid w:val="00B867F3"/>
    <w:rsid w:val="00B93353"/>
    <w:rsid w:val="00BB058F"/>
    <w:rsid w:val="00BE1685"/>
    <w:rsid w:val="00BF2DBE"/>
    <w:rsid w:val="00BF7D2A"/>
    <w:rsid w:val="00C07B23"/>
    <w:rsid w:val="00C4144E"/>
    <w:rsid w:val="00C422FF"/>
    <w:rsid w:val="00C57F21"/>
    <w:rsid w:val="00C63B45"/>
    <w:rsid w:val="00C80B1F"/>
    <w:rsid w:val="00C8356F"/>
    <w:rsid w:val="00C9102B"/>
    <w:rsid w:val="00CA525B"/>
    <w:rsid w:val="00CB2BC0"/>
    <w:rsid w:val="00CB6055"/>
    <w:rsid w:val="00CB7027"/>
    <w:rsid w:val="00CF5B78"/>
    <w:rsid w:val="00D023CE"/>
    <w:rsid w:val="00D418D1"/>
    <w:rsid w:val="00D42514"/>
    <w:rsid w:val="00D44CDF"/>
    <w:rsid w:val="00D45572"/>
    <w:rsid w:val="00D71C60"/>
    <w:rsid w:val="00D9416C"/>
    <w:rsid w:val="00DB296A"/>
    <w:rsid w:val="00DC10E7"/>
    <w:rsid w:val="00E00D3E"/>
    <w:rsid w:val="00E30947"/>
    <w:rsid w:val="00E35B63"/>
    <w:rsid w:val="00E55463"/>
    <w:rsid w:val="00E55A21"/>
    <w:rsid w:val="00E6064E"/>
    <w:rsid w:val="00E61C8D"/>
    <w:rsid w:val="00E73351"/>
    <w:rsid w:val="00E75D37"/>
    <w:rsid w:val="00E86987"/>
    <w:rsid w:val="00E953F0"/>
    <w:rsid w:val="00EA6221"/>
    <w:rsid w:val="00EC1D26"/>
    <w:rsid w:val="00ED6140"/>
    <w:rsid w:val="00EE7330"/>
    <w:rsid w:val="00EF0DE1"/>
    <w:rsid w:val="00EF41AF"/>
    <w:rsid w:val="00EF6A9A"/>
    <w:rsid w:val="00F237E9"/>
    <w:rsid w:val="00F36F81"/>
    <w:rsid w:val="00F47CD3"/>
    <w:rsid w:val="00F83437"/>
    <w:rsid w:val="00FA0E6E"/>
    <w:rsid w:val="00FA3EC2"/>
    <w:rsid w:val="00FC4868"/>
    <w:rsid w:val="00FD0A7E"/>
    <w:rsid w:val="00FD22E8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D75F4-B06A-4469-901C-0E220B4A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54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8FD2810-74DA-4368-A147-E33E71FF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Татьяна Ивановна</dc:creator>
  <cp:lastModifiedBy>Липина Юлия Валерьевна</cp:lastModifiedBy>
  <cp:revision>88</cp:revision>
  <dcterms:created xsi:type="dcterms:W3CDTF">2022-07-04T10:55:00Z</dcterms:created>
  <dcterms:modified xsi:type="dcterms:W3CDTF">2023-11-01T13:14:00Z</dcterms:modified>
</cp:coreProperties>
</file>