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449"/>
        <w:gridCol w:w="5430"/>
        <w:gridCol w:w="1367"/>
      </w:tblGrid>
      <w:tr w:rsidR="00C26332" w:rsidRPr="00E128B4" w:rsidTr="00285D1B">
        <w:trPr>
          <w:trHeight w:val="385"/>
        </w:trPr>
        <w:tc>
          <w:tcPr>
            <w:tcW w:w="9894" w:type="dxa"/>
            <w:gridSpan w:val="4"/>
            <w:shd w:val="clear" w:color="auto" w:fill="auto"/>
          </w:tcPr>
          <w:p w:rsidR="00C26332" w:rsidRPr="00E128B4" w:rsidRDefault="00C26332" w:rsidP="00832635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C26332" w:rsidRPr="00E128B4" w:rsidTr="00285D1B">
        <w:trPr>
          <w:trHeight w:val="557"/>
        </w:trPr>
        <w:tc>
          <w:tcPr>
            <w:tcW w:w="9894" w:type="dxa"/>
            <w:gridSpan w:val="4"/>
            <w:shd w:val="clear" w:color="auto" w:fill="auto"/>
          </w:tcPr>
          <w:p w:rsidR="00C26332" w:rsidRPr="00C2386A" w:rsidRDefault="00C26332" w:rsidP="0065716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C26332" w:rsidRPr="00805642" w:rsidRDefault="00C26332" w:rsidP="0083263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На упаковке изделий средств ухода за кишечной стомой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стомами</w:t>
            </w:r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стомы)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</w:t>
            </w:r>
            <w:r>
              <w:rPr>
                <w:sz w:val="20"/>
                <w:szCs w:val="20"/>
              </w:rPr>
              <w:t>их изделий в медицинских целях,</w:t>
            </w:r>
            <w:r w:rsidRPr="008E129C">
              <w:rPr>
                <w:sz w:val="20"/>
                <w:szCs w:val="20"/>
              </w:rPr>
              <w:t xml:space="preserve"> </w:t>
            </w:r>
            <w:r w:rsidRPr="00805642">
              <w:rPr>
                <w:sz w:val="20"/>
                <w:szCs w:val="20"/>
              </w:rPr>
              <w:t>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C26332" w:rsidRPr="00805642" w:rsidRDefault="00C26332" w:rsidP="00657166">
            <w:pPr>
              <w:ind w:firstLine="295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C26332" w:rsidRDefault="00C26332" w:rsidP="00832635">
            <w:pPr>
              <w:pStyle w:val="a5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C26332" w:rsidRPr="00E128B4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C26332" w:rsidRPr="00C2386A" w:rsidTr="0065716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№п/п</w:t>
            </w:r>
          </w:p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26332" w:rsidRPr="00C2386A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5E7F46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C26332" w:rsidRPr="005E7F46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C26332" w:rsidRPr="00C2386A" w:rsidTr="0065716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916716" w:rsidRDefault="00285D1B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1AE0">
              <w:rPr>
                <w:b/>
                <w:sz w:val="20"/>
                <w:szCs w:val="20"/>
              </w:rPr>
              <w:t xml:space="preserve">21-01-31 </w:t>
            </w:r>
            <w:r w:rsidRPr="00C2386A">
              <w:rPr>
                <w:b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Защитное увлажняющее или восстанавливающее средство для ухода за кожей вокруг стомы или промежности.</w:t>
            </w:r>
          </w:p>
          <w:p w:rsidR="00C26332" w:rsidRPr="00C2386A" w:rsidRDefault="00C26332" w:rsidP="00832635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Профилактическое и заживляющее средство при раздражении и мацерации кожи вокруг стомы в тубе, не менее 60 мл.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657166" w:rsidRDefault="00C26332" w:rsidP="00832635">
            <w:pPr>
              <w:jc w:val="center"/>
              <w:rPr>
                <w:sz w:val="20"/>
                <w:szCs w:val="20"/>
                <w:lang w:val="en-US"/>
              </w:rPr>
            </w:pPr>
            <w:r w:rsidRPr="00657166">
              <w:rPr>
                <w:sz w:val="20"/>
                <w:szCs w:val="20"/>
                <w:lang w:val="en-US"/>
              </w:rPr>
              <w:t>4513</w:t>
            </w:r>
          </w:p>
        </w:tc>
      </w:tr>
    </w:tbl>
    <w:p w:rsidR="00C26332" w:rsidRPr="006D21D2" w:rsidRDefault="00C26332" w:rsidP="00C26332">
      <w:pPr>
        <w:tabs>
          <w:tab w:val="left" w:pos="1800"/>
          <w:tab w:val="left" w:pos="2700"/>
        </w:tabs>
        <w:jc w:val="center"/>
        <w:rPr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8215"/>
      </w:tblGrid>
      <w:tr w:rsidR="00C26332" w:rsidRPr="00E128B4" w:rsidTr="00657166">
        <w:trPr>
          <w:trHeight w:val="557"/>
        </w:trPr>
        <w:tc>
          <w:tcPr>
            <w:tcW w:w="1679" w:type="dxa"/>
            <w:shd w:val="clear" w:color="auto" w:fill="auto"/>
          </w:tcPr>
          <w:p w:rsidR="00657166" w:rsidRDefault="00C26332" w:rsidP="00657166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E128B4">
              <w:rPr>
                <w:sz w:val="20"/>
                <w:szCs w:val="20"/>
              </w:rPr>
              <w:t>Порядок поставки</w:t>
            </w:r>
            <w:r w:rsidR="00657166">
              <w:rPr>
                <w:sz w:val="20"/>
                <w:szCs w:val="20"/>
              </w:rPr>
              <w:t xml:space="preserve"> </w:t>
            </w:r>
          </w:p>
          <w:p w:rsidR="00C26332" w:rsidRPr="00E128B4" w:rsidRDefault="00C26332" w:rsidP="00657166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128B4">
              <w:rPr>
                <w:sz w:val="20"/>
                <w:szCs w:val="20"/>
              </w:rPr>
              <w:t>(сроки поставки)</w:t>
            </w:r>
          </w:p>
        </w:tc>
        <w:tc>
          <w:tcPr>
            <w:tcW w:w="8215" w:type="dxa"/>
            <w:shd w:val="clear" w:color="auto" w:fill="auto"/>
          </w:tcPr>
          <w:p w:rsidR="00C26332" w:rsidRPr="00C30013" w:rsidRDefault="00C26332" w:rsidP="00832635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>Место поставки:</w:t>
            </w:r>
            <w:r w:rsidRPr="00C30013">
              <w:rPr>
                <w:bCs/>
                <w:sz w:val="20"/>
                <w:szCs w:val="20"/>
              </w:rPr>
      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      </w:r>
          </w:p>
          <w:p w:rsidR="00C26332" w:rsidRPr="00C30013" w:rsidRDefault="00C26332" w:rsidP="00832635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 xml:space="preserve">Срок поставки Товара получателям: </w:t>
            </w:r>
            <w:r w:rsidRPr="00C30013">
              <w:rPr>
                <w:bCs/>
                <w:sz w:val="20"/>
                <w:szCs w:val="20"/>
              </w:rPr>
              <w:t>с даты получения от Заказчика реестра получателей до «</w:t>
            </w:r>
            <w:r>
              <w:rPr>
                <w:bCs/>
                <w:sz w:val="20"/>
                <w:szCs w:val="20"/>
              </w:rPr>
              <w:t>30</w:t>
            </w:r>
            <w:r w:rsidRPr="00C30013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сентября</w:t>
            </w:r>
            <w:r w:rsidRPr="00C30013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3</w:t>
            </w:r>
            <w:r w:rsidRPr="00C30013">
              <w:rPr>
                <w:bCs/>
                <w:sz w:val="20"/>
                <w:szCs w:val="20"/>
              </w:rPr>
              <w:t xml:space="preserve"> года.</w:t>
            </w:r>
          </w:p>
          <w:p w:rsidR="00C26332" w:rsidRPr="00E128B4" w:rsidRDefault="00C26332" w:rsidP="00C26332">
            <w:pPr>
              <w:tabs>
                <w:tab w:val="left" w:pos="360"/>
                <w:tab w:val="left" w:pos="450"/>
              </w:tabs>
              <w:ind w:firstLine="426"/>
              <w:jc w:val="both"/>
              <w:rPr>
                <w:sz w:val="20"/>
                <w:szCs w:val="20"/>
              </w:rPr>
            </w:pPr>
            <w:r w:rsidRPr="00C30013">
              <w:rPr>
                <w:bCs/>
                <w:sz w:val="20"/>
                <w:szCs w:val="20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</w:tbl>
    <w:p w:rsidR="00D26CC8" w:rsidRDefault="00D26CC8"/>
    <w:sectPr w:rsidR="00D26CC8" w:rsidSect="0058365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2"/>
    <w:rsid w:val="00285D1B"/>
    <w:rsid w:val="003B125E"/>
    <w:rsid w:val="00657166"/>
    <w:rsid w:val="00C26332"/>
    <w:rsid w:val="00D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F686-2F2F-4DE3-8961-3FB0214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qFormat/>
    <w:rsid w:val="00C26332"/>
  </w:style>
  <w:style w:type="paragraph" w:customStyle="1" w:styleId="a5">
    <w:name w:val="Содержимое таблицы"/>
    <w:basedOn w:val="a"/>
    <w:rsid w:val="00C26332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semiHidden/>
    <w:unhideWhenUsed/>
    <w:rsid w:val="00C26332"/>
  </w:style>
  <w:style w:type="paragraph" w:styleId="a6">
    <w:name w:val="Balloon Text"/>
    <w:basedOn w:val="a"/>
    <w:link w:val="a7"/>
    <w:uiPriority w:val="99"/>
    <w:semiHidden/>
    <w:unhideWhenUsed/>
    <w:rsid w:val="006571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Павлинская Екатерина Петровна</cp:lastModifiedBy>
  <cp:revision>3</cp:revision>
  <cp:lastPrinted>2022-11-28T13:24:00Z</cp:lastPrinted>
  <dcterms:created xsi:type="dcterms:W3CDTF">2022-11-28T13:10:00Z</dcterms:created>
  <dcterms:modified xsi:type="dcterms:W3CDTF">2022-11-28T13:26:00Z</dcterms:modified>
</cp:coreProperties>
</file>