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25C5D" w14:textId="395BDBB9" w:rsidR="00FE6FDE" w:rsidRDefault="00FE6FDE" w:rsidP="00FE6FDE">
      <w:pPr>
        <w:widowControl w:val="0"/>
        <w:jc w:val="right"/>
        <w:rPr>
          <w:bCs/>
        </w:rPr>
      </w:pPr>
      <w:bookmarkStart w:id="0" w:name="_GoBack"/>
      <w:bookmarkEnd w:id="0"/>
      <w:r>
        <w:rPr>
          <w:bCs/>
        </w:rPr>
        <w:t>Приложение №1</w:t>
      </w:r>
    </w:p>
    <w:p w14:paraId="7B2E0F08" w14:textId="77777777" w:rsidR="00FE6FDE" w:rsidRDefault="00FE6FDE" w:rsidP="00FE6FDE">
      <w:pPr>
        <w:widowControl w:val="0"/>
        <w:jc w:val="right"/>
      </w:pPr>
      <w:r>
        <w:rPr>
          <w:bCs/>
        </w:rPr>
        <w:t xml:space="preserve">к </w:t>
      </w:r>
      <w:r>
        <w:t>извещению о проведении</w:t>
      </w:r>
    </w:p>
    <w:p w14:paraId="3103AF67" w14:textId="77777777" w:rsidR="00FE6FDE" w:rsidRDefault="00FE6FDE" w:rsidP="00FE6FDE">
      <w:pPr>
        <w:widowControl w:val="0"/>
        <w:jc w:val="right"/>
      </w:pPr>
      <w:r>
        <w:t xml:space="preserve">открытого аукциона </w:t>
      </w:r>
    </w:p>
    <w:p w14:paraId="756CC1E1" w14:textId="77777777" w:rsidR="00FE6FDE" w:rsidRDefault="00FE6FDE" w:rsidP="00FE6FDE">
      <w:pPr>
        <w:widowControl w:val="0"/>
        <w:jc w:val="right"/>
        <w:rPr>
          <w:bCs/>
          <w:lang w:eastAsia="en-US"/>
        </w:rPr>
      </w:pPr>
      <w:r>
        <w:t>в электронной форме</w:t>
      </w:r>
    </w:p>
    <w:p w14:paraId="7A5220A6" w14:textId="77777777" w:rsidR="00FE6FDE" w:rsidRDefault="00FE6FDE" w:rsidP="00B72899">
      <w:pPr>
        <w:keepNext/>
        <w:shd w:val="clear" w:color="auto" w:fill="FFFFFF"/>
        <w:tabs>
          <w:tab w:val="num" w:pos="0"/>
        </w:tabs>
        <w:suppressAutoHyphens/>
        <w:spacing w:line="274" w:lineRule="exact"/>
        <w:jc w:val="center"/>
        <w:outlineLvl w:val="5"/>
      </w:pPr>
    </w:p>
    <w:p w14:paraId="3CF299C9" w14:textId="77777777" w:rsidR="00A2542F" w:rsidRPr="00BD0C3F" w:rsidRDefault="00A2542F" w:rsidP="00A2542F">
      <w:pPr>
        <w:keepNext/>
        <w:ind w:firstLine="709"/>
        <w:jc w:val="center"/>
        <w:rPr>
          <w:b/>
          <w:bCs/>
        </w:rPr>
      </w:pPr>
      <w:r w:rsidRPr="00BD0C3F">
        <w:rPr>
          <w:b/>
          <w:bCs/>
        </w:rPr>
        <w:t xml:space="preserve">Описание объекта закупки, </w:t>
      </w:r>
    </w:p>
    <w:p w14:paraId="420282D8" w14:textId="77777777" w:rsidR="00A2542F" w:rsidRDefault="00A2542F" w:rsidP="00A2542F">
      <w:pPr>
        <w:keepNext/>
        <w:ind w:firstLine="709"/>
        <w:jc w:val="center"/>
        <w:rPr>
          <w:b/>
          <w:bCs/>
        </w:rPr>
      </w:pPr>
      <w:r w:rsidRPr="00BD0C3F">
        <w:rPr>
          <w:b/>
          <w:bCs/>
        </w:rPr>
        <w:t>количество поставляемого товара</w:t>
      </w:r>
    </w:p>
    <w:p w14:paraId="7562759A" w14:textId="77777777" w:rsidR="00A2542F" w:rsidRPr="00BD0C3F" w:rsidRDefault="00A2542F" w:rsidP="00A2542F">
      <w:pPr>
        <w:keepNext/>
        <w:ind w:firstLine="709"/>
        <w:jc w:val="center"/>
        <w:rPr>
          <w:b/>
          <w:bCs/>
          <w:color w:val="000000"/>
        </w:rPr>
      </w:pPr>
    </w:p>
    <w:p w14:paraId="03DF57C1" w14:textId="54B8EB39" w:rsidR="003E6B96" w:rsidRPr="003E6B96" w:rsidRDefault="00DB5E37" w:rsidP="003E6B96">
      <w:pPr>
        <w:tabs>
          <w:tab w:val="left" w:pos="0"/>
        </w:tabs>
        <w:jc w:val="both"/>
        <w:rPr>
          <w:highlight w:val="yellow"/>
          <w:shd w:val="clear" w:color="auto" w:fill="FFFFFF"/>
        </w:rPr>
      </w:pPr>
      <w:r w:rsidRPr="003E6B96">
        <w:rPr>
          <w:b/>
        </w:rPr>
        <w:t xml:space="preserve">1. </w:t>
      </w:r>
      <w:r w:rsidR="003E6B96" w:rsidRPr="00CD079E">
        <w:rPr>
          <w:b/>
        </w:rPr>
        <w:t xml:space="preserve">Наименование закупки: </w:t>
      </w:r>
      <w:r w:rsidR="003E6B96" w:rsidRPr="00CD079E">
        <w:rPr>
          <w:b/>
          <w:bCs/>
        </w:rPr>
        <w:t>Поставка впитывающих простыней (</w:t>
      </w:r>
      <w:proofErr w:type="gramStart"/>
      <w:r w:rsidR="003E6B96" w:rsidRPr="00CD079E">
        <w:rPr>
          <w:b/>
          <w:bCs/>
        </w:rPr>
        <w:t xml:space="preserve">пеленок) </w:t>
      </w:r>
      <w:r w:rsidR="003E6B96" w:rsidRPr="00CD079E">
        <w:rPr>
          <w:shd w:val="clear" w:color="auto" w:fill="FFFFFF"/>
        </w:rPr>
        <w:t xml:space="preserve"> </w:t>
      </w:r>
      <w:r w:rsidR="00CD079E" w:rsidRPr="00CD079E">
        <w:rPr>
          <w:shd w:val="clear" w:color="auto" w:fill="FFFFFF"/>
        </w:rPr>
        <w:t>для</w:t>
      </w:r>
      <w:proofErr w:type="gramEnd"/>
      <w:r w:rsidR="00CD079E" w:rsidRPr="00CD079E">
        <w:rPr>
          <w:shd w:val="clear" w:color="auto" w:fill="FFFFFF"/>
        </w:rPr>
        <w:t xml:space="preserve"> обеспечения инвалидов в 2023 году </w:t>
      </w:r>
      <w:r w:rsidR="003E6B96" w:rsidRPr="00CD079E">
        <w:t>(</w:t>
      </w:r>
      <w:r w:rsidR="003E6B96" w:rsidRPr="00CD079E">
        <w:rPr>
          <w:shd w:val="clear" w:color="auto" w:fill="FFFFFF"/>
        </w:rPr>
        <w:t>далее - поставка Товара).</w:t>
      </w:r>
      <w:r w:rsidR="003E6B96" w:rsidRPr="003E6B96">
        <w:rPr>
          <w:b/>
        </w:rPr>
        <w:t xml:space="preserve"> </w:t>
      </w:r>
    </w:p>
    <w:p w14:paraId="512A33C7" w14:textId="5F58766B" w:rsidR="00DB5E37" w:rsidRPr="00E87F8F" w:rsidRDefault="003E6B96" w:rsidP="000372F6">
      <w:pPr>
        <w:keepNext/>
        <w:ind w:right="-426"/>
        <w:jc w:val="both"/>
        <w:rPr>
          <w:b/>
          <w:bCs/>
        </w:rPr>
      </w:pPr>
      <w:r>
        <w:rPr>
          <w:b/>
        </w:rPr>
        <w:t xml:space="preserve">2. </w:t>
      </w:r>
      <w:r w:rsidR="00DB5E37" w:rsidRPr="00E87F8F">
        <w:rPr>
          <w:b/>
        </w:rPr>
        <w:t>Цель</w:t>
      </w:r>
      <w:r>
        <w:rPr>
          <w:b/>
        </w:rPr>
        <w:t xml:space="preserve"> </w:t>
      </w:r>
      <w:r w:rsidRPr="00CD079E">
        <w:rPr>
          <w:b/>
        </w:rPr>
        <w:t>закупки</w:t>
      </w:r>
      <w:r w:rsidR="00DB5E37" w:rsidRPr="00E87F8F">
        <w:rPr>
          <w:b/>
        </w:rPr>
        <w:t xml:space="preserve">: определение поставщика </w:t>
      </w:r>
      <w:r w:rsidR="00DB5E37" w:rsidRPr="00E87F8F">
        <w:rPr>
          <w:b/>
          <w:bCs/>
          <w:color w:val="000000"/>
        </w:rPr>
        <w:t>на </w:t>
      </w:r>
      <w:r w:rsidR="00DB5E37" w:rsidRPr="00E87F8F">
        <w:rPr>
          <w:b/>
          <w:bCs/>
        </w:rPr>
        <w:t xml:space="preserve">поставку впитывающих простыней (пеленок) для обеспечения инвалидов </w:t>
      </w:r>
      <w:r w:rsidR="00DB5E37" w:rsidRPr="00E87F8F">
        <w:rPr>
          <w:b/>
          <w:lang w:eastAsia="ar-SA"/>
        </w:rPr>
        <w:t>в 2023 году</w:t>
      </w:r>
      <w:r w:rsidR="00DB5E37" w:rsidRPr="00E87F8F">
        <w:t xml:space="preserve">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87F8F">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AE9B3CE" w14:textId="6F102E28" w:rsidR="003E6B96" w:rsidRDefault="00B36E85" w:rsidP="003E6B96">
      <w:pPr>
        <w:widowControl w:val="0"/>
        <w:suppressAutoHyphens/>
        <w:jc w:val="both"/>
        <w:rPr>
          <w:rFonts w:eastAsia="Calibri"/>
          <w:b/>
          <w:color w:val="000000"/>
          <w:lang w:eastAsia="en-US"/>
        </w:rPr>
      </w:pPr>
      <w:r w:rsidRPr="00A2542F">
        <w:rPr>
          <w:rFonts w:eastAsia="Calibri"/>
          <w:b/>
          <w:lang w:eastAsia="en-US"/>
        </w:rPr>
        <w:t>3.</w:t>
      </w:r>
      <w:r w:rsidR="003E6B96" w:rsidRPr="002353B7">
        <w:rPr>
          <w:rFonts w:eastAsia="Calibri"/>
          <w:b/>
          <w:lang w:eastAsia="en-US"/>
        </w:rPr>
        <w:t>Требования, устанавливаемые к Товару с указанием максимальных и (или)</w:t>
      </w:r>
      <w:r w:rsidR="003E6B96" w:rsidRPr="002353B7">
        <w:rPr>
          <w:b/>
        </w:rPr>
        <w:t xml:space="preserve"> минимальных значений показателей и (или) значений показателей, которые не могут изменяться; количество поставляемого Товара</w:t>
      </w:r>
      <w:r w:rsidR="003E6B96" w:rsidRPr="002353B7">
        <w:rPr>
          <w:rFonts w:eastAsia="SimSun"/>
          <w:b/>
          <w:bCs/>
          <w:lang w:bidi="hi-IN"/>
        </w:rPr>
        <w:t>*</w:t>
      </w:r>
      <w:r w:rsidR="003E6B96" w:rsidRPr="002353B7">
        <w:rPr>
          <w:rFonts w:eastAsia="Calibri"/>
          <w:b/>
          <w:color w:val="000000"/>
          <w:lang w:eastAsia="en-US"/>
        </w:rPr>
        <w:t>.</w:t>
      </w:r>
    </w:p>
    <w:p w14:paraId="3D926445" w14:textId="77777777" w:rsidR="00050EB6" w:rsidRDefault="00050EB6" w:rsidP="003E6B96">
      <w:pPr>
        <w:widowControl w:val="0"/>
        <w:suppressAutoHyphens/>
        <w:jc w:val="both"/>
        <w:rPr>
          <w:rFonts w:eastAsia="Calibri"/>
          <w:b/>
          <w:color w:val="000000"/>
          <w:lang w:eastAsia="en-US"/>
        </w:rPr>
      </w:pPr>
    </w:p>
    <w:p w14:paraId="1BE5E754" w14:textId="77777777" w:rsidR="00050EB6" w:rsidRPr="00CD079E" w:rsidRDefault="00050EB6" w:rsidP="00050EB6">
      <w:pPr>
        <w:numPr>
          <w:ilvl w:val="0"/>
          <w:numId w:val="1"/>
        </w:numPr>
        <w:pBdr>
          <w:top w:val="none" w:sz="0" w:space="0" w:color="000000"/>
          <w:left w:val="none" w:sz="0" w:space="0" w:color="000000"/>
          <w:bottom w:val="none" w:sz="0" w:space="0" w:color="000000"/>
          <w:right w:val="none" w:sz="0" w:space="0" w:color="000000"/>
        </w:pBdr>
        <w:suppressAutoHyphens/>
        <w:contextualSpacing/>
        <w:jc w:val="both"/>
        <w:textAlignment w:val="baseline"/>
        <w:rPr>
          <w:sz w:val="18"/>
          <w:szCs w:val="18"/>
        </w:rPr>
      </w:pPr>
      <w:r w:rsidRPr="00CD079E">
        <w:rPr>
          <w:sz w:val="18"/>
          <w:szCs w:val="18"/>
        </w:rPr>
        <w:t>* Давая согласие на поставку товара, являющегося объектом закупки, участник закупки соглашается поставить товар в количестве и на условиях, определенных извещением о закупке и проектом государственного контракта (приложение № 4 к извещению о закупке).</w:t>
      </w:r>
    </w:p>
    <w:p w14:paraId="5DE84FF7" w14:textId="77777777" w:rsidR="00050EB6" w:rsidRPr="00CD079E" w:rsidRDefault="00050EB6" w:rsidP="00050EB6">
      <w:pPr>
        <w:numPr>
          <w:ilvl w:val="0"/>
          <w:numId w:val="1"/>
        </w:numPr>
        <w:pBdr>
          <w:top w:val="none" w:sz="0" w:space="0" w:color="000000"/>
          <w:left w:val="none" w:sz="0" w:space="0" w:color="000000"/>
          <w:bottom w:val="none" w:sz="0" w:space="0" w:color="000000"/>
          <w:right w:val="none" w:sz="0" w:space="0" w:color="000000"/>
        </w:pBdr>
        <w:suppressAutoHyphens/>
        <w:contextualSpacing/>
        <w:jc w:val="both"/>
        <w:textAlignment w:val="baseline"/>
      </w:pPr>
      <w:r w:rsidRPr="00CD079E">
        <w:rPr>
          <w:sz w:val="18"/>
          <w:szCs w:val="18"/>
        </w:rPr>
        <w:t>Показатели товара в соответствии с приложением № 1 к извещению о закупке представляются участником закупки в отношении требований к Товару, приведенных в пункте 3 приложения</w:t>
      </w:r>
      <w:r w:rsidRPr="00CD079E">
        <w:rPr>
          <w:bCs/>
          <w:sz w:val="18"/>
          <w:szCs w:val="18"/>
        </w:rPr>
        <w:t xml:space="preserve"> № 1 к извещению о закупке. Соответствие товара требованиям, содержащимся в остальных разделах приложения № 1, подтверждается содержащимся в заявке согласием участника аукциона.</w:t>
      </w:r>
    </w:p>
    <w:p w14:paraId="40D76F03" w14:textId="77777777" w:rsidR="00DB5E37" w:rsidRPr="00076F7D" w:rsidRDefault="00DB5E37" w:rsidP="00DB5E37">
      <w:pPr>
        <w:tabs>
          <w:tab w:val="left" w:pos="720"/>
        </w:tabs>
        <w:jc w:val="both"/>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701"/>
        <w:gridCol w:w="1559"/>
        <w:gridCol w:w="3685"/>
        <w:gridCol w:w="851"/>
        <w:gridCol w:w="709"/>
      </w:tblGrid>
      <w:tr w:rsidR="00FF7C5F" w:rsidRPr="000372F6" w14:paraId="413B83F9" w14:textId="47946DF7" w:rsidTr="00FD528C">
        <w:tc>
          <w:tcPr>
            <w:tcW w:w="426" w:type="dxa"/>
          </w:tcPr>
          <w:p w14:paraId="4739683F" w14:textId="5753D89E" w:rsidR="00FF7C5F" w:rsidRPr="000372F6" w:rsidRDefault="00FF7C5F" w:rsidP="003E6B96">
            <w:pPr>
              <w:widowControl w:val="0"/>
              <w:ind w:right="33"/>
              <w:jc w:val="center"/>
              <w:rPr>
                <w:b/>
                <w:sz w:val="20"/>
                <w:szCs w:val="20"/>
              </w:rPr>
            </w:pPr>
            <w:r w:rsidRPr="00CD079E">
              <w:rPr>
                <w:rFonts w:eastAsia="Arial Unicode MS"/>
                <w:b/>
                <w:color w:val="000000"/>
                <w:sz w:val="20"/>
                <w:szCs w:val="20"/>
                <w:lang w:eastAsia="en-US" w:bidi="en-US"/>
              </w:rPr>
              <w:t>№ п/п</w:t>
            </w:r>
          </w:p>
        </w:tc>
        <w:tc>
          <w:tcPr>
            <w:tcW w:w="1276" w:type="dxa"/>
          </w:tcPr>
          <w:p w14:paraId="23CA95D1" w14:textId="719A4AED" w:rsidR="00FF7C5F" w:rsidRPr="000372F6" w:rsidRDefault="00FF7C5F" w:rsidP="003E6B96">
            <w:pPr>
              <w:widowControl w:val="0"/>
              <w:ind w:right="33"/>
              <w:jc w:val="center"/>
              <w:rPr>
                <w:b/>
                <w:sz w:val="20"/>
                <w:szCs w:val="20"/>
              </w:rPr>
            </w:pPr>
            <w:r w:rsidRPr="000372F6">
              <w:rPr>
                <w:b/>
                <w:sz w:val="20"/>
                <w:szCs w:val="20"/>
              </w:rPr>
              <w:t>Наименование товара по КТРУ,</w:t>
            </w:r>
          </w:p>
          <w:p w14:paraId="2DE23098" w14:textId="77777777" w:rsidR="00FF7C5F" w:rsidRPr="000372F6" w:rsidRDefault="00FF7C5F" w:rsidP="003E6B96">
            <w:pPr>
              <w:jc w:val="center"/>
              <w:rPr>
                <w:b/>
                <w:color w:val="000000"/>
                <w:sz w:val="20"/>
                <w:szCs w:val="20"/>
              </w:rPr>
            </w:pPr>
            <w:r w:rsidRPr="000372F6">
              <w:rPr>
                <w:b/>
                <w:sz w:val="20"/>
                <w:szCs w:val="20"/>
              </w:rPr>
              <w:t>код позиции КТРУ</w:t>
            </w:r>
          </w:p>
        </w:tc>
        <w:tc>
          <w:tcPr>
            <w:tcW w:w="1701" w:type="dxa"/>
            <w:shd w:val="clear" w:color="auto" w:fill="auto"/>
          </w:tcPr>
          <w:p w14:paraId="596EFD80" w14:textId="2FF4C31F" w:rsidR="00FF7C5F" w:rsidRPr="000372F6" w:rsidRDefault="00FF7C5F" w:rsidP="00A2542F">
            <w:pPr>
              <w:jc w:val="center"/>
              <w:rPr>
                <w:b/>
                <w:sz w:val="20"/>
                <w:szCs w:val="20"/>
              </w:rPr>
            </w:pPr>
            <w:r w:rsidRPr="000372F6">
              <w:rPr>
                <w:b/>
                <w:sz w:val="20"/>
                <w:szCs w:val="20"/>
              </w:rPr>
              <w:t>Наименование Товара в со</w:t>
            </w:r>
            <w:r w:rsidRPr="00CD079E">
              <w:rPr>
                <w:b/>
                <w:sz w:val="20"/>
                <w:szCs w:val="20"/>
              </w:rPr>
              <w:t xml:space="preserve">ответствии </w:t>
            </w:r>
            <w:r w:rsidRPr="00CD079E">
              <w:rPr>
                <w:rFonts w:eastAsia="Lucida Sans Unicode"/>
                <w:b/>
                <w:kern w:val="1"/>
                <w:sz w:val="20"/>
                <w:szCs w:val="20"/>
              </w:rPr>
              <w:t>Классификацией, утв.</w:t>
            </w:r>
            <w:r>
              <w:rPr>
                <w:rFonts w:eastAsia="Lucida Sans Unicode"/>
                <w:b/>
                <w:kern w:val="1"/>
                <w:sz w:val="20"/>
                <w:szCs w:val="20"/>
              </w:rPr>
              <w:t xml:space="preserve"> </w:t>
            </w:r>
            <w:r w:rsidRPr="000372F6">
              <w:rPr>
                <w:b/>
                <w:sz w:val="20"/>
                <w:szCs w:val="20"/>
              </w:rPr>
              <w:t xml:space="preserve"> Приказом Минтруда России от 13.02.2018 №86н</w:t>
            </w:r>
            <w:r w:rsidR="00B36E85">
              <w:rPr>
                <w:b/>
                <w:sz w:val="20"/>
                <w:szCs w:val="20"/>
              </w:rPr>
              <w:t xml:space="preserve"> </w:t>
            </w:r>
          </w:p>
        </w:tc>
        <w:tc>
          <w:tcPr>
            <w:tcW w:w="5244" w:type="dxa"/>
            <w:gridSpan w:val="2"/>
          </w:tcPr>
          <w:p w14:paraId="11FFFFE1" w14:textId="77777777" w:rsidR="00FF7C5F" w:rsidRPr="000372F6" w:rsidRDefault="00FF7C5F" w:rsidP="003E6B96">
            <w:pPr>
              <w:jc w:val="center"/>
              <w:rPr>
                <w:b/>
                <w:sz w:val="20"/>
                <w:szCs w:val="20"/>
              </w:rPr>
            </w:pPr>
            <w:r w:rsidRPr="000372F6">
              <w:rPr>
                <w:b/>
                <w:sz w:val="20"/>
                <w:szCs w:val="20"/>
              </w:rPr>
              <w:t>Технические характеристики</w:t>
            </w:r>
          </w:p>
        </w:tc>
        <w:tc>
          <w:tcPr>
            <w:tcW w:w="851" w:type="dxa"/>
            <w:shd w:val="clear" w:color="auto" w:fill="auto"/>
          </w:tcPr>
          <w:p w14:paraId="25080F31" w14:textId="2C2AC2BF" w:rsidR="00FF7C5F" w:rsidRPr="00CD079E" w:rsidRDefault="00FF7C5F" w:rsidP="003E6B96">
            <w:pPr>
              <w:jc w:val="center"/>
              <w:rPr>
                <w:b/>
                <w:sz w:val="20"/>
                <w:szCs w:val="20"/>
              </w:rPr>
            </w:pPr>
            <w:r w:rsidRPr="00CD079E">
              <w:rPr>
                <w:b/>
                <w:sz w:val="20"/>
                <w:szCs w:val="20"/>
                <w:lang w:eastAsia="en-US"/>
              </w:rPr>
              <w:t>Единица</w:t>
            </w:r>
            <w:r w:rsidRPr="00CD079E">
              <w:rPr>
                <w:b/>
                <w:sz w:val="20"/>
                <w:szCs w:val="20"/>
                <w:lang w:eastAsia="en-US"/>
              </w:rPr>
              <w:br/>
              <w:t>измерения</w:t>
            </w:r>
          </w:p>
        </w:tc>
        <w:tc>
          <w:tcPr>
            <w:tcW w:w="709" w:type="dxa"/>
          </w:tcPr>
          <w:p w14:paraId="244B7EBD" w14:textId="5524C412" w:rsidR="00FF7C5F" w:rsidRPr="000372F6" w:rsidRDefault="00FF7C5F" w:rsidP="00CD079E">
            <w:pPr>
              <w:jc w:val="center"/>
              <w:rPr>
                <w:rFonts w:eastAsia="Calibri"/>
                <w:b/>
                <w:bCs/>
                <w:color w:val="000000"/>
                <w:sz w:val="20"/>
                <w:szCs w:val="20"/>
              </w:rPr>
            </w:pPr>
            <w:r w:rsidRPr="00CD079E">
              <w:rPr>
                <w:rFonts w:eastAsia="Times New Roman CYR"/>
                <w:b/>
                <w:bCs/>
                <w:color w:val="000000"/>
                <w:sz w:val="20"/>
                <w:szCs w:val="20"/>
                <w:lang w:eastAsia="en-US" w:bidi="en-US"/>
              </w:rPr>
              <w:t>Количество</w:t>
            </w:r>
            <w:r w:rsidRPr="00CD079E">
              <w:rPr>
                <w:rFonts w:eastAsia="Calibri"/>
                <w:b/>
                <w:bCs/>
                <w:strike/>
                <w:color w:val="000000"/>
                <w:sz w:val="20"/>
                <w:szCs w:val="20"/>
              </w:rPr>
              <w:t xml:space="preserve"> </w:t>
            </w:r>
          </w:p>
        </w:tc>
      </w:tr>
      <w:tr w:rsidR="00FF7C5F" w:rsidRPr="000372F6" w14:paraId="7AC31C3C" w14:textId="77777777" w:rsidTr="00FD528C">
        <w:tc>
          <w:tcPr>
            <w:tcW w:w="426" w:type="dxa"/>
          </w:tcPr>
          <w:p w14:paraId="2A09595C" w14:textId="77777777" w:rsidR="00FF7C5F" w:rsidRPr="000372F6" w:rsidRDefault="00FF7C5F" w:rsidP="003E6B96">
            <w:pPr>
              <w:widowControl w:val="0"/>
              <w:ind w:right="-108"/>
              <w:jc w:val="center"/>
              <w:rPr>
                <w:sz w:val="20"/>
                <w:szCs w:val="20"/>
              </w:rPr>
            </w:pPr>
          </w:p>
        </w:tc>
        <w:tc>
          <w:tcPr>
            <w:tcW w:w="1276" w:type="dxa"/>
          </w:tcPr>
          <w:p w14:paraId="2342B1A3" w14:textId="0061265C" w:rsidR="00FF7C5F" w:rsidRPr="000372F6" w:rsidRDefault="00FF7C5F" w:rsidP="003E6B96">
            <w:pPr>
              <w:widowControl w:val="0"/>
              <w:ind w:right="-108"/>
              <w:jc w:val="center"/>
              <w:rPr>
                <w:sz w:val="20"/>
                <w:szCs w:val="20"/>
              </w:rPr>
            </w:pPr>
            <w:r w:rsidRPr="000372F6">
              <w:rPr>
                <w:sz w:val="20"/>
                <w:szCs w:val="20"/>
              </w:rPr>
              <w:t>Пеленка впитывающая</w:t>
            </w:r>
          </w:p>
          <w:p w14:paraId="50A58D4F" w14:textId="77777777" w:rsidR="00FF7C5F" w:rsidRPr="000372F6" w:rsidRDefault="00FF7C5F" w:rsidP="003E6B96">
            <w:pPr>
              <w:widowControl w:val="0"/>
              <w:ind w:right="-108"/>
              <w:jc w:val="center"/>
              <w:rPr>
                <w:sz w:val="20"/>
                <w:szCs w:val="20"/>
              </w:rPr>
            </w:pPr>
            <w:r w:rsidRPr="000372F6">
              <w:rPr>
                <w:sz w:val="20"/>
                <w:szCs w:val="20"/>
              </w:rPr>
              <w:t>КТРУ 17.22.12.130-00000002</w:t>
            </w:r>
          </w:p>
          <w:p w14:paraId="7A2AFA65" w14:textId="77777777" w:rsidR="00FF7C5F" w:rsidRPr="000372F6" w:rsidRDefault="00FF7C5F" w:rsidP="003E6B96">
            <w:pPr>
              <w:jc w:val="center"/>
              <w:rPr>
                <w:sz w:val="20"/>
                <w:szCs w:val="20"/>
              </w:rPr>
            </w:pPr>
          </w:p>
        </w:tc>
        <w:tc>
          <w:tcPr>
            <w:tcW w:w="1701" w:type="dxa"/>
            <w:shd w:val="clear" w:color="auto" w:fill="auto"/>
          </w:tcPr>
          <w:p w14:paraId="5DD4E7B4" w14:textId="43D07A68" w:rsidR="00FF7C5F" w:rsidRPr="000372F6" w:rsidRDefault="00FF7C5F" w:rsidP="00A2542F">
            <w:pPr>
              <w:jc w:val="center"/>
              <w:rPr>
                <w:b/>
                <w:color w:val="000000"/>
                <w:sz w:val="20"/>
                <w:szCs w:val="20"/>
              </w:rPr>
            </w:pPr>
            <w:r w:rsidRPr="000372F6">
              <w:rPr>
                <w:sz w:val="20"/>
                <w:szCs w:val="20"/>
              </w:rPr>
              <w:t>Впитывающие простыни (пеленки) размером не менее 40 x 60 см (</w:t>
            </w:r>
            <w:proofErr w:type="spellStart"/>
            <w:r w:rsidRPr="000372F6">
              <w:rPr>
                <w:sz w:val="20"/>
                <w:szCs w:val="20"/>
              </w:rPr>
              <w:t>впитываемостью</w:t>
            </w:r>
            <w:proofErr w:type="spellEnd"/>
            <w:r w:rsidRPr="000372F6">
              <w:rPr>
                <w:sz w:val="20"/>
                <w:szCs w:val="20"/>
              </w:rPr>
              <w:t xml:space="preserve"> от 400 до 500 мл)</w:t>
            </w:r>
            <w:r w:rsidR="00A2542F">
              <w:rPr>
                <w:sz w:val="20"/>
                <w:szCs w:val="20"/>
              </w:rPr>
              <w:t xml:space="preserve"> </w:t>
            </w:r>
          </w:p>
        </w:tc>
        <w:tc>
          <w:tcPr>
            <w:tcW w:w="1559" w:type="dxa"/>
          </w:tcPr>
          <w:p w14:paraId="4BC9DDB3" w14:textId="77777777" w:rsidR="00FF7C5F" w:rsidRPr="000372F6" w:rsidRDefault="00FF7C5F" w:rsidP="003E6B96">
            <w:pPr>
              <w:autoSpaceDE w:val="0"/>
              <w:adjustRightInd w:val="0"/>
              <w:jc w:val="center"/>
              <w:rPr>
                <w:sz w:val="20"/>
                <w:szCs w:val="20"/>
              </w:rPr>
            </w:pPr>
            <w:proofErr w:type="spellStart"/>
            <w:r w:rsidRPr="000372F6">
              <w:rPr>
                <w:sz w:val="20"/>
                <w:szCs w:val="20"/>
              </w:rPr>
              <w:t>Впитываемость</w:t>
            </w:r>
            <w:proofErr w:type="spellEnd"/>
            <w:r w:rsidRPr="000372F6">
              <w:rPr>
                <w:sz w:val="20"/>
                <w:szCs w:val="20"/>
              </w:rPr>
              <w:t xml:space="preserve"> от 400 до 500 мл, размер не менее 40 x 60 см</w:t>
            </w:r>
          </w:p>
        </w:tc>
        <w:tc>
          <w:tcPr>
            <w:tcW w:w="3685" w:type="dxa"/>
            <w:vMerge w:val="restart"/>
            <w:shd w:val="clear" w:color="auto" w:fill="auto"/>
          </w:tcPr>
          <w:p w14:paraId="1A4AF8CB" w14:textId="66BFA4E3" w:rsidR="00FF7C5F" w:rsidRPr="000372F6" w:rsidRDefault="00FF7C5F" w:rsidP="003E6B96">
            <w:pPr>
              <w:autoSpaceDE w:val="0"/>
              <w:adjustRightInd w:val="0"/>
              <w:jc w:val="both"/>
              <w:rPr>
                <w:color w:val="000000"/>
                <w:sz w:val="20"/>
                <w:szCs w:val="20"/>
              </w:rPr>
            </w:pPr>
            <w:r w:rsidRPr="000372F6">
              <w:rPr>
                <w:sz w:val="20"/>
                <w:szCs w:val="20"/>
              </w:rPr>
              <w:t xml:space="preserve">    Впитывающие простыни (пеленки) </w:t>
            </w:r>
            <w:r w:rsidRPr="000372F6">
              <w:rPr>
                <w:color w:val="000000"/>
                <w:sz w:val="20"/>
                <w:szCs w:val="20"/>
              </w:rPr>
              <w:t>являются многослойным впитывающим изделием прямоугольной формы разового использования из распушенной целлюлозы, нижний слой из материала, не пропускающего влагу, предназначенн</w:t>
            </w:r>
            <w:r w:rsidR="00FD528C" w:rsidRPr="00CD079E">
              <w:rPr>
                <w:color w:val="000000"/>
                <w:sz w:val="20"/>
                <w:szCs w:val="20"/>
              </w:rPr>
              <w:t>ым</w:t>
            </w:r>
            <w:r w:rsidRPr="000372F6">
              <w:rPr>
                <w:color w:val="000000"/>
                <w:sz w:val="20"/>
                <w:szCs w:val="20"/>
              </w:rPr>
              <w:t xml:space="preserve"> для реабилитации инвалидов различных возрастных групп.</w:t>
            </w:r>
          </w:p>
          <w:p w14:paraId="49373247" w14:textId="1F104143" w:rsidR="00FF7C5F" w:rsidRPr="000372F6" w:rsidRDefault="00221BCC" w:rsidP="00221BCC">
            <w:pPr>
              <w:autoSpaceDE w:val="0"/>
              <w:autoSpaceDN w:val="0"/>
              <w:adjustRightInd w:val="0"/>
              <w:jc w:val="both"/>
              <w:rPr>
                <w:sz w:val="20"/>
                <w:szCs w:val="20"/>
              </w:rPr>
            </w:pPr>
            <w:r w:rsidRPr="00CD079E">
              <w:rPr>
                <w:rFonts w:eastAsiaTheme="minorHAnsi"/>
                <w:sz w:val="20"/>
                <w:szCs w:val="20"/>
                <w:lang w:eastAsia="en-US"/>
              </w:rPr>
              <w:t xml:space="preserve">Конструктивно </w:t>
            </w:r>
            <w:r w:rsidR="00706578">
              <w:rPr>
                <w:rFonts w:eastAsiaTheme="minorHAnsi"/>
                <w:sz w:val="20"/>
                <w:szCs w:val="20"/>
                <w:lang w:eastAsia="en-US"/>
              </w:rPr>
              <w:t>впитывающие</w:t>
            </w:r>
            <w:r w:rsidR="00706578" w:rsidRPr="00706578">
              <w:rPr>
                <w:rFonts w:eastAsiaTheme="minorHAnsi"/>
                <w:sz w:val="20"/>
                <w:szCs w:val="20"/>
                <w:lang w:eastAsia="en-US"/>
              </w:rPr>
              <w:t xml:space="preserve"> простыни</w:t>
            </w:r>
            <w:r w:rsidR="00706578">
              <w:rPr>
                <w:rFonts w:eastAsiaTheme="minorHAnsi"/>
                <w:sz w:val="20"/>
                <w:szCs w:val="20"/>
                <w:lang w:eastAsia="en-US"/>
              </w:rPr>
              <w:t xml:space="preserve"> (пеленки)</w:t>
            </w:r>
            <w:r w:rsidR="00706578" w:rsidRPr="00706578">
              <w:rPr>
                <w:rFonts w:eastAsiaTheme="minorHAnsi"/>
                <w:sz w:val="20"/>
                <w:szCs w:val="20"/>
                <w:lang w:eastAsia="en-US"/>
              </w:rPr>
              <w:t xml:space="preserve"> </w:t>
            </w:r>
            <w:r w:rsidR="00706578">
              <w:rPr>
                <w:rFonts w:eastAsiaTheme="minorHAnsi"/>
                <w:sz w:val="20"/>
                <w:szCs w:val="20"/>
                <w:lang w:eastAsia="en-US"/>
              </w:rPr>
              <w:t>должны</w:t>
            </w:r>
            <w:r w:rsidRPr="00CD079E">
              <w:rPr>
                <w:rFonts w:eastAsiaTheme="minorHAnsi"/>
                <w:sz w:val="20"/>
                <w:szCs w:val="20"/>
                <w:lang w:eastAsia="en-US"/>
              </w:rPr>
              <w:t xml:space="preserve"> состоять из следующих слоев</w:t>
            </w:r>
            <w:r w:rsidR="00FF7C5F" w:rsidRPr="00CD079E">
              <w:rPr>
                <w:sz w:val="20"/>
                <w:szCs w:val="20"/>
              </w:rPr>
              <w:t>:</w:t>
            </w:r>
          </w:p>
          <w:p w14:paraId="65909FEA" w14:textId="4DA4654E" w:rsidR="00FF7C5F" w:rsidRPr="000372F6" w:rsidRDefault="00FF7C5F" w:rsidP="003E6B96">
            <w:pPr>
              <w:autoSpaceDE w:val="0"/>
              <w:adjustRightInd w:val="0"/>
              <w:ind w:firstLine="709"/>
              <w:jc w:val="both"/>
              <w:rPr>
                <w:sz w:val="20"/>
                <w:szCs w:val="20"/>
              </w:rPr>
            </w:pPr>
            <w:r w:rsidRPr="00221BCC">
              <w:rPr>
                <w:sz w:val="20"/>
                <w:szCs w:val="20"/>
              </w:rPr>
              <w:t>- верхний покровный слой, который непосредственно соприкасается</w:t>
            </w:r>
            <w:r w:rsidRPr="00221BCC">
              <w:rPr>
                <w:strike/>
                <w:sz w:val="20"/>
                <w:szCs w:val="20"/>
              </w:rPr>
              <w:t xml:space="preserve"> </w:t>
            </w:r>
            <w:r w:rsidRPr="00221BCC">
              <w:rPr>
                <w:sz w:val="20"/>
                <w:szCs w:val="20"/>
              </w:rPr>
              <w:t>с кожей человека и</w:t>
            </w:r>
            <w:r w:rsidR="00706578">
              <w:rPr>
                <w:sz w:val="20"/>
                <w:szCs w:val="20"/>
              </w:rPr>
              <w:t xml:space="preserve"> пропускает жидкость </w:t>
            </w:r>
            <w:r w:rsidR="00706578" w:rsidRPr="00706578">
              <w:rPr>
                <w:sz w:val="20"/>
                <w:szCs w:val="20"/>
              </w:rPr>
              <w:t>внутрь</w:t>
            </w:r>
            <w:r w:rsidR="00706578">
              <w:rPr>
                <w:sz w:val="20"/>
                <w:szCs w:val="20"/>
              </w:rPr>
              <w:t xml:space="preserve"> впитывающей простыни (пеленки)</w:t>
            </w:r>
            <w:r w:rsidRPr="00706578">
              <w:rPr>
                <w:sz w:val="20"/>
                <w:szCs w:val="20"/>
              </w:rPr>
              <w:t>;</w:t>
            </w:r>
          </w:p>
          <w:p w14:paraId="7853B0D7" w14:textId="36CF437E" w:rsidR="00FF7C5F" w:rsidRPr="000372F6" w:rsidRDefault="00FF7C5F" w:rsidP="003E6B96">
            <w:pPr>
              <w:autoSpaceDE w:val="0"/>
              <w:adjustRightInd w:val="0"/>
              <w:ind w:firstLine="709"/>
              <w:jc w:val="both"/>
              <w:rPr>
                <w:sz w:val="20"/>
                <w:szCs w:val="20"/>
              </w:rPr>
            </w:pPr>
            <w:r w:rsidRPr="000372F6">
              <w:rPr>
                <w:sz w:val="20"/>
                <w:szCs w:val="20"/>
              </w:rPr>
              <w:t xml:space="preserve">- абсорбирующий слой, состоящий из одного или двух впитывающих слоев - внутренний основной впитывающий слой </w:t>
            </w:r>
            <w:r w:rsidR="00706578" w:rsidRPr="00706578">
              <w:rPr>
                <w:sz w:val="20"/>
                <w:szCs w:val="20"/>
              </w:rPr>
              <w:t>впитывающей простыни</w:t>
            </w:r>
            <w:r w:rsidR="00706578">
              <w:rPr>
                <w:sz w:val="20"/>
                <w:szCs w:val="20"/>
              </w:rPr>
              <w:t xml:space="preserve"> (пеленки)</w:t>
            </w:r>
            <w:r w:rsidRPr="000372F6">
              <w:rPr>
                <w:sz w:val="20"/>
                <w:szCs w:val="20"/>
              </w:rPr>
              <w:t xml:space="preserve">, который поглощает и удерживает впитываемую жидкость внутри </w:t>
            </w:r>
            <w:r w:rsidR="00706578" w:rsidRPr="00706578">
              <w:rPr>
                <w:sz w:val="20"/>
                <w:szCs w:val="20"/>
              </w:rPr>
              <w:t>впитывающей простыни</w:t>
            </w:r>
            <w:r w:rsidRPr="000372F6">
              <w:rPr>
                <w:sz w:val="20"/>
                <w:szCs w:val="20"/>
              </w:rPr>
              <w:t xml:space="preserve"> (целлюлозные </w:t>
            </w:r>
            <w:r w:rsidRPr="000372F6">
              <w:rPr>
                <w:sz w:val="20"/>
                <w:szCs w:val="20"/>
              </w:rPr>
              <w:lastRenderedPageBreak/>
              <w:t>волокна, целлюлозная вата, целлюлозное полотно с добавлением химических волокон или без них);</w:t>
            </w:r>
          </w:p>
          <w:p w14:paraId="3DB42A55" w14:textId="77777777" w:rsidR="00FF7C5F" w:rsidRPr="000372F6" w:rsidRDefault="00FF7C5F" w:rsidP="003E6B96">
            <w:pPr>
              <w:autoSpaceDE w:val="0"/>
              <w:adjustRightInd w:val="0"/>
              <w:ind w:firstLine="709"/>
              <w:jc w:val="both"/>
              <w:rPr>
                <w:sz w:val="20"/>
                <w:szCs w:val="20"/>
              </w:rPr>
            </w:pPr>
            <w:r w:rsidRPr="000372F6">
              <w:rPr>
                <w:sz w:val="20"/>
                <w:szCs w:val="20"/>
              </w:rPr>
              <w:t>-нижний покровный слой - слой, который расположен после абсорбирующего слоя и предотвращает проникновение жидкости наружу.</w:t>
            </w:r>
          </w:p>
          <w:p w14:paraId="4DF00A53" w14:textId="117ED5F5" w:rsidR="00B36E85" w:rsidRDefault="00FF7C5F" w:rsidP="00B36E85">
            <w:pPr>
              <w:autoSpaceDE w:val="0"/>
              <w:adjustRightInd w:val="0"/>
              <w:jc w:val="both"/>
              <w:rPr>
                <w:color w:val="FF0000"/>
                <w:sz w:val="20"/>
                <w:szCs w:val="20"/>
              </w:rPr>
            </w:pPr>
            <w:r w:rsidRPr="000372F6">
              <w:rPr>
                <w:sz w:val="20"/>
                <w:szCs w:val="20"/>
              </w:rPr>
              <w:t xml:space="preserve">      Допускается</w:t>
            </w:r>
            <w:r w:rsidR="00CD079E">
              <w:rPr>
                <w:sz w:val="20"/>
                <w:szCs w:val="20"/>
              </w:rPr>
              <w:t xml:space="preserve"> </w:t>
            </w:r>
            <w:r w:rsidR="00706578">
              <w:rPr>
                <w:sz w:val="20"/>
                <w:szCs w:val="20"/>
              </w:rPr>
              <w:t>поставка т</w:t>
            </w:r>
            <w:r w:rsidR="00706578" w:rsidRPr="00706578">
              <w:rPr>
                <w:sz w:val="20"/>
                <w:szCs w:val="20"/>
              </w:rPr>
              <w:t>овар</w:t>
            </w:r>
            <w:r w:rsidR="00706578">
              <w:rPr>
                <w:sz w:val="20"/>
                <w:szCs w:val="20"/>
              </w:rPr>
              <w:t>а</w:t>
            </w:r>
            <w:r w:rsidRPr="00706578">
              <w:rPr>
                <w:sz w:val="20"/>
                <w:szCs w:val="20"/>
              </w:rPr>
              <w:t>,</w:t>
            </w:r>
            <w:r w:rsidR="00706578">
              <w:rPr>
                <w:sz w:val="20"/>
                <w:szCs w:val="20"/>
              </w:rPr>
              <w:t xml:space="preserve"> состоящего</w:t>
            </w:r>
            <w:r w:rsidRPr="000372F6">
              <w:rPr>
                <w:sz w:val="20"/>
                <w:szCs w:val="20"/>
              </w:rPr>
              <w:t xml:space="preserve"> из большего количества слоев, но не менее вышеуказанных.</w:t>
            </w:r>
            <w:r w:rsidR="00221BCC">
              <w:rPr>
                <w:sz w:val="20"/>
                <w:szCs w:val="20"/>
              </w:rPr>
              <w:t xml:space="preserve"> </w:t>
            </w:r>
          </w:p>
          <w:p w14:paraId="4F905790" w14:textId="77777777" w:rsidR="00FF7C5F" w:rsidRPr="000372F6" w:rsidRDefault="00FF7C5F" w:rsidP="003E6B96">
            <w:pPr>
              <w:autoSpaceDE w:val="0"/>
              <w:adjustRightInd w:val="0"/>
              <w:ind w:firstLine="318"/>
              <w:jc w:val="both"/>
              <w:rPr>
                <w:sz w:val="20"/>
                <w:szCs w:val="20"/>
              </w:rPr>
            </w:pPr>
            <w:r w:rsidRPr="000372F6">
              <w:rPr>
                <w:sz w:val="20"/>
                <w:szCs w:val="20"/>
              </w:rPr>
              <w:t>У впитывающих простыней (пеленок) не должно быть внешних дефектов - механических повреждений (разрыв краев, разрезы, повреждения фиксирующих элементов и т.п.), пятен различного происхождения, посторонних включений, видимых невооруженным глазом.</w:t>
            </w:r>
          </w:p>
          <w:p w14:paraId="6F7C075A" w14:textId="77777777" w:rsidR="00FF7C5F" w:rsidRPr="000372F6" w:rsidRDefault="00FF7C5F" w:rsidP="003E6B96">
            <w:pPr>
              <w:autoSpaceDE w:val="0"/>
              <w:adjustRightInd w:val="0"/>
              <w:ind w:firstLine="318"/>
              <w:jc w:val="both"/>
              <w:rPr>
                <w:sz w:val="20"/>
                <w:szCs w:val="20"/>
              </w:rPr>
            </w:pPr>
            <w:r w:rsidRPr="000372F6">
              <w:rPr>
                <w:sz w:val="20"/>
                <w:szCs w:val="20"/>
              </w:rPr>
              <w:t xml:space="preserve">Печатное изображение на пеленках (при наличии) должно быть четким, без искажений и пробелов. Не допускаются следы выщипывания волокон с поверхности впитывающих простыней (пеленок) и </w:t>
            </w:r>
            <w:proofErr w:type="spellStart"/>
            <w:r w:rsidRPr="000372F6">
              <w:rPr>
                <w:sz w:val="20"/>
                <w:szCs w:val="20"/>
              </w:rPr>
              <w:t>отмарывание</w:t>
            </w:r>
            <w:proofErr w:type="spellEnd"/>
            <w:r w:rsidRPr="000372F6">
              <w:rPr>
                <w:sz w:val="20"/>
                <w:szCs w:val="20"/>
              </w:rPr>
              <w:t xml:space="preserve"> краски.</w:t>
            </w:r>
          </w:p>
          <w:p w14:paraId="0432F1F3" w14:textId="77777777" w:rsidR="00FF7C5F" w:rsidRPr="005F5B54" w:rsidRDefault="00FF7C5F" w:rsidP="003E6B96">
            <w:pPr>
              <w:autoSpaceDE w:val="0"/>
              <w:adjustRightInd w:val="0"/>
              <w:ind w:firstLine="318"/>
              <w:jc w:val="both"/>
              <w:rPr>
                <w:sz w:val="20"/>
                <w:szCs w:val="20"/>
              </w:rPr>
            </w:pPr>
            <w:r w:rsidRPr="000372F6">
              <w:rPr>
                <w:sz w:val="20"/>
                <w:szCs w:val="20"/>
              </w:rPr>
              <w:t>Слои впитывающих простыней (пеленок) должны быть скреплены с помощью термообработки или клеем горячего расплава, или иным способом, обеспечивающим прочность склейки слоев (швов) впитывающих простыней (пеленок). Швы должны быть непрерывными.</w:t>
            </w:r>
          </w:p>
        </w:tc>
        <w:tc>
          <w:tcPr>
            <w:tcW w:w="851" w:type="dxa"/>
          </w:tcPr>
          <w:p w14:paraId="50878597" w14:textId="5C4C5882" w:rsidR="00FF7C5F" w:rsidRPr="00CD079E" w:rsidRDefault="00FF7C5F" w:rsidP="003E6B96">
            <w:pPr>
              <w:jc w:val="center"/>
              <w:rPr>
                <w:rFonts w:eastAsia="Calibri"/>
                <w:bCs/>
                <w:color w:val="000000"/>
                <w:sz w:val="20"/>
                <w:szCs w:val="20"/>
              </w:rPr>
            </w:pPr>
            <w:r w:rsidRPr="00CD079E">
              <w:rPr>
                <w:sz w:val="20"/>
                <w:szCs w:val="20"/>
              </w:rPr>
              <w:lastRenderedPageBreak/>
              <w:t>Штука</w:t>
            </w:r>
          </w:p>
        </w:tc>
        <w:tc>
          <w:tcPr>
            <w:tcW w:w="709" w:type="dxa"/>
            <w:shd w:val="clear" w:color="auto" w:fill="auto"/>
          </w:tcPr>
          <w:p w14:paraId="31789A45" w14:textId="7F49E29C" w:rsidR="00FF7C5F" w:rsidRPr="000372F6" w:rsidRDefault="00FF7C5F" w:rsidP="003E6B96">
            <w:pPr>
              <w:jc w:val="center"/>
              <w:rPr>
                <w:rFonts w:eastAsia="Calibri"/>
                <w:bCs/>
                <w:color w:val="000000"/>
                <w:sz w:val="20"/>
                <w:szCs w:val="20"/>
              </w:rPr>
            </w:pPr>
            <w:r w:rsidRPr="00E87F8F">
              <w:rPr>
                <w:rFonts w:eastAsia="Calibri"/>
                <w:bCs/>
                <w:color w:val="000000"/>
                <w:sz w:val="20"/>
                <w:szCs w:val="20"/>
              </w:rPr>
              <w:t>960</w:t>
            </w:r>
          </w:p>
        </w:tc>
      </w:tr>
      <w:tr w:rsidR="00FF7C5F" w:rsidRPr="000372F6" w14:paraId="6FAAC72F" w14:textId="77777777" w:rsidTr="00FD528C">
        <w:tc>
          <w:tcPr>
            <w:tcW w:w="426" w:type="dxa"/>
          </w:tcPr>
          <w:p w14:paraId="361C0CBF" w14:textId="0CC8EF37" w:rsidR="00FF7C5F" w:rsidRPr="000372F6" w:rsidRDefault="00FF7C5F" w:rsidP="003E6B96">
            <w:pPr>
              <w:widowControl w:val="0"/>
              <w:ind w:right="-108"/>
              <w:jc w:val="center"/>
              <w:rPr>
                <w:sz w:val="20"/>
                <w:szCs w:val="20"/>
              </w:rPr>
            </w:pPr>
          </w:p>
        </w:tc>
        <w:tc>
          <w:tcPr>
            <w:tcW w:w="1276" w:type="dxa"/>
          </w:tcPr>
          <w:p w14:paraId="2A1F1B77" w14:textId="43B5F245" w:rsidR="00FF7C5F" w:rsidRPr="000372F6" w:rsidRDefault="00FF7C5F" w:rsidP="003E6B96">
            <w:pPr>
              <w:widowControl w:val="0"/>
              <w:ind w:right="-108"/>
              <w:jc w:val="center"/>
              <w:rPr>
                <w:sz w:val="20"/>
                <w:szCs w:val="20"/>
              </w:rPr>
            </w:pPr>
            <w:r w:rsidRPr="000372F6">
              <w:rPr>
                <w:sz w:val="20"/>
                <w:szCs w:val="20"/>
              </w:rPr>
              <w:t>Пеленка впитывающая</w:t>
            </w:r>
          </w:p>
          <w:p w14:paraId="066D6CD7" w14:textId="77777777" w:rsidR="00FF7C5F" w:rsidRPr="000372F6" w:rsidRDefault="00FF7C5F" w:rsidP="003E6B96">
            <w:pPr>
              <w:jc w:val="center"/>
              <w:rPr>
                <w:sz w:val="20"/>
                <w:szCs w:val="20"/>
              </w:rPr>
            </w:pPr>
            <w:r w:rsidRPr="000372F6">
              <w:rPr>
                <w:sz w:val="20"/>
                <w:szCs w:val="20"/>
              </w:rPr>
              <w:t>КТРУ 17.22.12.130-00000002</w:t>
            </w:r>
          </w:p>
        </w:tc>
        <w:tc>
          <w:tcPr>
            <w:tcW w:w="1701" w:type="dxa"/>
            <w:shd w:val="clear" w:color="auto" w:fill="auto"/>
          </w:tcPr>
          <w:p w14:paraId="2EF527F5" w14:textId="77777777" w:rsidR="00FF7C5F" w:rsidRPr="000372F6" w:rsidRDefault="00FF7C5F" w:rsidP="003E6B96">
            <w:pPr>
              <w:jc w:val="center"/>
              <w:rPr>
                <w:b/>
                <w:color w:val="000000"/>
                <w:sz w:val="20"/>
                <w:szCs w:val="20"/>
              </w:rPr>
            </w:pPr>
            <w:r w:rsidRPr="000372F6">
              <w:rPr>
                <w:sz w:val="20"/>
                <w:szCs w:val="20"/>
              </w:rPr>
              <w:t>Впитывающие простыни (пеленки) размером не менее 60 x 60 см (</w:t>
            </w:r>
            <w:proofErr w:type="spellStart"/>
            <w:r w:rsidRPr="000372F6">
              <w:rPr>
                <w:sz w:val="20"/>
                <w:szCs w:val="20"/>
              </w:rPr>
              <w:t>впитываемостью</w:t>
            </w:r>
            <w:proofErr w:type="spellEnd"/>
            <w:r w:rsidRPr="000372F6">
              <w:rPr>
                <w:sz w:val="20"/>
                <w:szCs w:val="20"/>
              </w:rPr>
              <w:t xml:space="preserve"> от 800 до 1200 мл)</w:t>
            </w:r>
          </w:p>
        </w:tc>
        <w:tc>
          <w:tcPr>
            <w:tcW w:w="1559" w:type="dxa"/>
          </w:tcPr>
          <w:p w14:paraId="0E0AB028" w14:textId="77777777" w:rsidR="00FF7C5F" w:rsidRPr="000372F6" w:rsidRDefault="00FF7C5F" w:rsidP="003E6B96">
            <w:pPr>
              <w:jc w:val="center"/>
              <w:rPr>
                <w:b/>
                <w:sz w:val="20"/>
                <w:szCs w:val="20"/>
              </w:rPr>
            </w:pPr>
            <w:proofErr w:type="spellStart"/>
            <w:r w:rsidRPr="000372F6">
              <w:rPr>
                <w:sz w:val="20"/>
                <w:szCs w:val="20"/>
              </w:rPr>
              <w:t>Впитываемость</w:t>
            </w:r>
            <w:proofErr w:type="spellEnd"/>
            <w:r w:rsidRPr="000372F6">
              <w:rPr>
                <w:sz w:val="20"/>
                <w:szCs w:val="20"/>
              </w:rPr>
              <w:t xml:space="preserve"> от 800 до 1200 мл, размер не менее 60 x 60 см</w:t>
            </w:r>
          </w:p>
        </w:tc>
        <w:tc>
          <w:tcPr>
            <w:tcW w:w="3685" w:type="dxa"/>
            <w:vMerge/>
            <w:shd w:val="clear" w:color="auto" w:fill="auto"/>
          </w:tcPr>
          <w:p w14:paraId="4B14B351" w14:textId="77777777" w:rsidR="00FF7C5F" w:rsidRPr="000372F6" w:rsidRDefault="00FF7C5F" w:rsidP="003E6B96">
            <w:pPr>
              <w:jc w:val="center"/>
              <w:rPr>
                <w:b/>
                <w:sz w:val="20"/>
                <w:szCs w:val="20"/>
              </w:rPr>
            </w:pPr>
          </w:p>
        </w:tc>
        <w:tc>
          <w:tcPr>
            <w:tcW w:w="851" w:type="dxa"/>
          </w:tcPr>
          <w:p w14:paraId="3C664CDB" w14:textId="323E0B95" w:rsidR="00FF7C5F" w:rsidRPr="00CD079E" w:rsidRDefault="00FF7C5F" w:rsidP="003E6B96">
            <w:pPr>
              <w:jc w:val="center"/>
              <w:rPr>
                <w:rFonts w:eastAsia="Calibri"/>
                <w:bCs/>
                <w:color w:val="000000"/>
                <w:sz w:val="20"/>
                <w:szCs w:val="20"/>
              </w:rPr>
            </w:pPr>
            <w:r w:rsidRPr="00CD079E">
              <w:rPr>
                <w:sz w:val="20"/>
                <w:szCs w:val="20"/>
              </w:rPr>
              <w:t>Штука</w:t>
            </w:r>
          </w:p>
        </w:tc>
        <w:tc>
          <w:tcPr>
            <w:tcW w:w="709" w:type="dxa"/>
            <w:shd w:val="clear" w:color="auto" w:fill="auto"/>
          </w:tcPr>
          <w:p w14:paraId="742FFA85" w14:textId="7A1CC2B3" w:rsidR="00FF7C5F" w:rsidRPr="000372F6" w:rsidRDefault="00FF7C5F" w:rsidP="003E6B96">
            <w:pPr>
              <w:jc w:val="center"/>
              <w:rPr>
                <w:rFonts w:eastAsia="Calibri"/>
                <w:bCs/>
                <w:color w:val="000000"/>
                <w:sz w:val="20"/>
                <w:szCs w:val="20"/>
              </w:rPr>
            </w:pPr>
            <w:r w:rsidRPr="00E87F8F">
              <w:rPr>
                <w:rFonts w:eastAsia="Calibri"/>
                <w:bCs/>
                <w:color w:val="000000"/>
                <w:sz w:val="20"/>
                <w:szCs w:val="20"/>
              </w:rPr>
              <w:t>4890</w:t>
            </w:r>
          </w:p>
        </w:tc>
      </w:tr>
      <w:tr w:rsidR="00FF7C5F" w:rsidRPr="000372F6" w14:paraId="12FACE46" w14:textId="77777777" w:rsidTr="00FD528C">
        <w:tc>
          <w:tcPr>
            <w:tcW w:w="426" w:type="dxa"/>
          </w:tcPr>
          <w:p w14:paraId="42DEC7B2" w14:textId="77777777" w:rsidR="00FF7C5F" w:rsidRPr="000372F6" w:rsidRDefault="00FF7C5F" w:rsidP="003E6B96">
            <w:pPr>
              <w:widowControl w:val="0"/>
              <w:ind w:right="-108"/>
              <w:jc w:val="center"/>
              <w:rPr>
                <w:sz w:val="20"/>
                <w:szCs w:val="20"/>
              </w:rPr>
            </w:pPr>
          </w:p>
        </w:tc>
        <w:tc>
          <w:tcPr>
            <w:tcW w:w="1276" w:type="dxa"/>
          </w:tcPr>
          <w:p w14:paraId="05A8547B" w14:textId="6D21C065" w:rsidR="00FF7C5F" w:rsidRPr="000372F6" w:rsidRDefault="00FF7C5F" w:rsidP="003E6B96">
            <w:pPr>
              <w:widowControl w:val="0"/>
              <w:ind w:right="-108"/>
              <w:jc w:val="center"/>
              <w:rPr>
                <w:sz w:val="20"/>
                <w:szCs w:val="20"/>
              </w:rPr>
            </w:pPr>
            <w:r w:rsidRPr="000372F6">
              <w:rPr>
                <w:sz w:val="20"/>
                <w:szCs w:val="20"/>
              </w:rPr>
              <w:t>Пеленка впитывающая</w:t>
            </w:r>
          </w:p>
          <w:p w14:paraId="25BDB6A5" w14:textId="77777777" w:rsidR="00FF7C5F" w:rsidRPr="000372F6" w:rsidRDefault="00FF7C5F" w:rsidP="003E6B96">
            <w:pPr>
              <w:jc w:val="center"/>
              <w:rPr>
                <w:sz w:val="20"/>
                <w:szCs w:val="20"/>
              </w:rPr>
            </w:pPr>
            <w:r w:rsidRPr="000372F6">
              <w:rPr>
                <w:sz w:val="20"/>
                <w:szCs w:val="20"/>
              </w:rPr>
              <w:t>КТРУ 17.22.12.130-00000002</w:t>
            </w:r>
          </w:p>
        </w:tc>
        <w:tc>
          <w:tcPr>
            <w:tcW w:w="1701" w:type="dxa"/>
            <w:shd w:val="clear" w:color="auto" w:fill="auto"/>
          </w:tcPr>
          <w:p w14:paraId="7A14A81D" w14:textId="77777777" w:rsidR="00FF7C5F" w:rsidRPr="000372F6" w:rsidRDefault="00FF7C5F" w:rsidP="003E6B96">
            <w:pPr>
              <w:jc w:val="center"/>
              <w:rPr>
                <w:b/>
                <w:color w:val="000000"/>
                <w:sz w:val="20"/>
                <w:szCs w:val="20"/>
              </w:rPr>
            </w:pPr>
            <w:r w:rsidRPr="000372F6">
              <w:rPr>
                <w:sz w:val="20"/>
                <w:szCs w:val="20"/>
              </w:rPr>
              <w:t>Впитывающие простыни (пеленки) размером не менее 60 x 90 см (</w:t>
            </w:r>
            <w:proofErr w:type="spellStart"/>
            <w:r w:rsidRPr="000372F6">
              <w:rPr>
                <w:sz w:val="20"/>
                <w:szCs w:val="20"/>
              </w:rPr>
              <w:t>впитываемостью</w:t>
            </w:r>
            <w:proofErr w:type="spellEnd"/>
            <w:r w:rsidRPr="000372F6">
              <w:rPr>
                <w:sz w:val="20"/>
                <w:szCs w:val="20"/>
              </w:rPr>
              <w:t xml:space="preserve"> от 1200 до 1900 мл)</w:t>
            </w:r>
          </w:p>
        </w:tc>
        <w:tc>
          <w:tcPr>
            <w:tcW w:w="1559" w:type="dxa"/>
          </w:tcPr>
          <w:p w14:paraId="05824804" w14:textId="77777777" w:rsidR="00FF7C5F" w:rsidRPr="000372F6" w:rsidRDefault="00FF7C5F" w:rsidP="003E6B96">
            <w:pPr>
              <w:jc w:val="center"/>
              <w:rPr>
                <w:b/>
                <w:sz w:val="20"/>
                <w:szCs w:val="20"/>
              </w:rPr>
            </w:pPr>
            <w:proofErr w:type="spellStart"/>
            <w:r w:rsidRPr="000372F6">
              <w:rPr>
                <w:sz w:val="20"/>
                <w:szCs w:val="20"/>
              </w:rPr>
              <w:t>Впитываемость</w:t>
            </w:r>
            <w:proofErr w:type="spellEnd"/>
            <w:r w:rsidRPr="000372F6">
              <w:rPr>
                <w:sz w:val="20"/>
                <w:szCs w:val="20"/>
              </w:rPr>
              <w:t xml:space="preserve"> от 1200 до 1900 мл, размер не менее 60 x 90 см</w:t>
            </w:r>
          </w:p>
        </w:tc>
        <w:tc>
          <w:tcPr>
            <w:tcW w:w="3685" w:type="dxa"/>
            <w:vMerge/>
            <w:shd w:val="clear" w:color="auto" w:fill="auto"/>
          </w:tcPr>
          <w:p w14:paraId="72116F15" w14:textId="77777777" w:rsidR="00FF7C5F" w:rsidRPr="000372F6" w:rsidRDefault="00FF7C5F" w:rsidP="003E6B96">
            <w:pPr>
              <w:jc w:val="center"/>
              <w:rPr>
                <w:b/>
                <w:sz w:val="20"/>
                <w:szCs w:val="20"/>
              </w:rPr>
            </w:pPr>
          </w:p>
        </w:tc>
        <w:tc>
          <w:tcPr>
            <w:tcW w:w="851" w:type="dxa"/>
          </w:tcPr>
          <w:p w14:paraId="67D66D7C" w14:textId="114F14B2" w:rsidR="00FF7C5F" w:rsidRPr="00CD079E" w:rsidRDefault="00FF7C5F" w:rsidP="003E6B96">
            <w:pPr>
              <w:jc w:val="center"/>
              <w:rPr>
                <w:rFonts w:eastAsia="Calibri"/>
                <w:bCs/>
                <w:color w:val="000000"/>
                <w:sz w:val="20"/>
                <w:szCs w:val="20"/>
              </w:rPr>
            </w:pPr>
            <w:r w:rsidRPr="00CD079E">
              <w:rPr>
                <w:sz w:val="20"/>
                <w:szCs w:val="20"/>
              </w:rPr>
              <w:t>Штука</w:t>
            </w:r>
          </w:p>
        </w:tc>
        <w:tc>
          <w:tcPr>
            <w:tcW w:w="709" w:type="dxa"/>
            <w:shd w:val="clear" w:color="auto" w:fill="auto"/>
          </w:tcPr>
          <w:p w14:paraId="21DF6A39" w14:textId="3B9F42E7" w:rsidR="00FF7C5F" w:rsidRPr="000372F6" w:rsidRDefault="00FF7C5F" w:rsidP="003E6B96">
            <w:pPr>
              <w:jc w:val="center"/>
              <w:rPr>
                <w:rFonts w:eastAsia="Calibri"/>
                <w:bCs/>
                <w:color w:val="000000"/>
                <w:sz w:val="20"/>
                <w:szCs w:val="20"/>
              </w:rPr>
            </w:pPr>
            <w:r w:rsidRPr="00E87F8F">
              <w:rPr>
                <w:rFonts w:eastAsia="Calibri"/>
                <w:bCs/>
                <w:color w:val="000000"/>
                <w:sz w:val="20"/>
                <w:szCs w:val="20"/>
              </w:rPr>
              <w:t>224250</w:t>
            </w:r>
          </w:p>
        </w:tc>
      </w:tr>
    </w:tbl>
    <w:p w14:paraId="3AC8046F" w14:textId="77777777" w:rsidR="00246A27" w:rsidRPr="007D6721" w:rsidRDefault="00246A27" w:rsidP="000132C7">
      <w:pPr>
        <w:widowControl w:val="0"/>
        <w:suppressAutoHyphens/>
        <w:ind w:firstLine="426"/>
        <w:jc w:val="both"/>
      </w:pPr>
    </w:p>
    <w:p w14:paraId="265EE839" w14:textId="6B6C0A3E" w:rsidR="004033D5" w:rsidRPr="00E87F8F" w:rsidRDefault="007224ED" w:rsidP="00791A68">
      <w:pPr>
        <w:widowControl w:val="0"/>
        <w:suppressAutoHyphens/>
        <w:ind w:right="-426"/>
        <w:jc w:val="both"/>
        <w:rPr>
          <w:rFonts w:eastAsia="Arial Unicode MS"/>
          <w:color w:val="000000"/>
          <w:lang w:eastAsia="en-US" w:bidi="en-US"/>
        </w:rPr>
      </w:pPr>
      <w:r w:rsidRPr="00CD079E">
        <w:rPr>
          <w:b/>
        </w:rPr>
        <w:t>4.</w:t>
      </w:r>
      <w:r w:rsidR="004033D5" w:rsidRPr="00E87F8F">
        <w:rPr>
          <w:b/>
        </w:rPr>
        <w:t> Требования к месту, срокам и условиям поставки Товара:</w:t>
      </w:r>
    </w:p>
    <w:p w14:paraId="21FF9AA4" w14:textId="2AD1E9A8" w:rsidR="004033D5" w:rsidRPr="00AD147F" w:rsidRDefault="004033D5" w:rsidP="00791A68">
      <w:pPr>
        <w:widowControl w:val="0"/>
        <w:numPr>
          <w:ilvl w:val="0"/>
          <w:numId w:val="1"/>
        </w:numPr>
        <w:shd w:val="clear" w:color="auto" w:fill="FFFFFF"/>
        <w:suppressAutoHyphens/>
        <w:snapToGrid w:val="0"/>
        <w:ind w:right="-426" w:firstLine="709"/>
        <w:jc w:val="both"/>
        <w:rPr>
          <w:strike/>
          <w:highlight w:val="yellow"/>
        </w:rPr>
      </w:pPr>
      <w:r w:rsidRPr="00E87F8F">
        <w:rPr>
          <w:b/>
        </w:rPr>
        <w:t>Место поставки:</w:t>
      </w:r>
      <w:r w:rsidRPr="00E87F8F">
        <w:t xml:space="preserve"> </w:t>
      </w:r>
      <w:r w:rsidR="00AD147F" w:rsidRPr="00CD079E">
        <w:t xml:space="preserve">Ульяновская область. </w:t>
      </w:r>
      <w:r w:rsidR="007224ED" w:rsidRPr="00CD079E">
        <w:t>Исполнение обязательств по поставке Товара осуществляется посредством предоставления Товара Получателям (инвалидам) в соответствии с реестром Получателей Товара, направленным Заказчиком Поставщику. Место поставки (предоставления) Товара Получателю определяется по выбору Получателя:</w:t>
      </w:r>
    </w:p>
    <w:p w14:paraId="65DC4770" w14:textId="77777777" w:rsidR="004033D5" w:rsidRPr="00E87F8F" w:rsidRDefault="004033D5" w:rsidP="00791A68">
      <w:pPr>
        <w:widowControl w:val="0"/>
        <w:shd w:val="clear" w:color="auto" w:fill="FFFFFF"/>
        <w:snapToGrid w:val="0"/>
        <w:ind w:right="-426" w:firstLine="709"/>
        <w:jc w:val="both"/>
      </w:pPr>
      <w:r w:rsidRPr="00E87F8F">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EAD86ED" w14:textId="77777777" w:rsidR="004033D5" w:rsidRPr="00E87F8F" w:rsidRDefault="004033D5" w:rsidP="00791A68">
      <w:pPr>
        <w:widowControl w:val="0"/>
        <w:shd w:val="clear" w:color="auto" w:fill="FFFFFF"/>
        <w:snapToGrid w:val="0"/>
        <w:ind w:right="-426" w:firstLine="709"/>
        <w:jc w:val="both"/>
      </w:pPr>
      <w:r w:rsidRPr="00E87F8F">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21E19DF" w14:textId="0F5D0090" w:rsidR="004033D5" w:rsidRPr="00E87F8F" w:rsidRDefault="004033D5" w:rsidP="00791A68">
      <w:pPr>
        <w:ind w:right="-426" w:firstLine="709"/>
        <w:jc w:val="both"/>
      </w:pPr>
      <w:r w:rsidRPr="00E87F8F">
        <w:rPr>
          <w:rFonts w:eastAsia="Arial Unicode MS"/>
          <w:b/>
          <w:color w:val="000000"/>
          <w:lang w:eastAsia="en-US" w:bidi="en-US"/>
        </w:rPr>
        <w:t>Срок поставки Товара:</w:t>
      </w:r>
      <w:r w:rsidRPr="00E87F8F">
        <w:rPr>
          <w:rFonts w:eastAsia="Arial Unicode MS"/>
          <w:color w:val="000000"/>
          <w:lang w:eastAsia="en-US" w:bidi="en-US"/>
        </w:rPr>
        <w:t xml:space="preserve"> с даты получения от Заказчика реестра получателей Товара </w:t>
      </w:r>
      <w:r w:rsidRPr="00E87F8F">
        <w:rPr>
          <w:rFonts w:eastAsia="Arial Unicode MS"/>
          <w:b/>
          <w:lang w:eastAsia="en-US" w:bidi="en-US"/>
        </w:rPr>
        <w:t xml:space="preserve">до </w:t>
      </w:r>
      <w:r w:rsidR="00E43B8D">
        <w:rPr>
          <w:rFonts w:eastAsia="Arial Unicode MS"/>
          <w:b/>
          <w:color w:val="000000"/>
          <w:lang w:eastAsia="en-US" w:bidi="en-US"/>
        </w:rPr>
        <w:t>28 апреля</w:t>
      </w:r>
      <w:r w:rsidRPr="00E87F8F">
        <w:rPr>
          <w:rFonts w:eastAsia="Arial Unicode MS"/>
          <w:b/>
          <w:lang w:eastAsia="en-US" w:bidi="en-US"/>
        </w:rPr>
        <w:t xml:space="preserve"> 2023 года</w:t>
      </w:r>
      <w:r w:rsidRPr="00E87F8F">
        <w:t>.</w:t>
      </w:r>
    </w:p>
    <w:p w14:paraId="07D36FCF" w14:textId="77777777" w:rsidR="004033D5" w:rsidRDefault="004033D5" w:rsidP="00791A68">
      <w:pPr>
        <w:ind w:right="-426" w:firstLine="709"/>
        <w:jc w:val="both"/>
        <w:rPr>
          <w:rFonts w:eastAsia="Arial Unicode MS"/>
          <w:color w:val="000000"/>
          <w:lang w:eastAsia="en-US" w:bidi="en-US"/>
        </w:rPr>
      </w:pPr>
      <w:r w:rsidRPr="00E87F8F">
        <w:rPr>
          <w:b/>
        </w:rPr>
        <w:t>Срок поставки Товара до Получателя:</w:t>
      </w:r>
      <w:r w:rsidRPr="00E87F8F">
        <w:t xml:space="preserve"> </w:t>
      </w:r>
      <w:r w:rsidRPr="00E87F8F">
        <w:rPr>
          <w:rFonts w:eastAsia="Arial Unicode MS"/>
          <w:color w:val="000000"/>
          <w:lang w:eastAsia="en-US" w:bidi="en-US"/>
        </w:rPr>
        <w:t>поставка Товара</w:t>
      </w:r>
      <w:r w:rsidRPr="00E87F8F">
        <w:rPr>
          <w:rFonts w:eastAsia="Arial Unicode MS"/>
          <w:b/>
          <w:color w:val="000000"/>
          <w:lang w:eastAsia="en-US" w:bidi="en-US"/>
        </w:rPr>
        <w:t xml:space="preserve"> </w:t>
      </w:r>
      <w:r w:rsidRPr="00E87F8F">
        <w:rPr>
          <w:rFonts w:eastAsia="Arial Unicode MS"/>
          <w:color w:val="000000"/>
          <w:lang w:eastAsia="en-US" w:bidi="en-US"/>
        </w:rPr>
        <w:t>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4C086170" w14:textId="4BA843C6" w:rsidR="00765F6B" w:rsidRPr="00765F6B" w:rsidRDefault="00765F6B" w:rsidP="00765F6B">
      <w:pPr>
        <w:keepNext/>
        <w:tabs>
          <w:tab w:val="left" w:pos="1276"/>
        </w:tabs>
        <w:overflowPunct w:val="0"/>
        <w:autoSpaceDE w:val="0"/>
        <w:autoSpaceDN w:val="0"/>
        <w:adjustRightInd w:val="0"/>
        <w:ind w:right="-426"/>
        <w:jc w:val="center"/>
        <w:textAlignment w:val="baseline"/>
        <w:outlineLvl w:val="0"/>
        <w:rPr>
          <w:rFonts w:eastAsia="Arial Unicode MS"/>
          <w:color w:val="FF0000"/>
          <w:lang w:eastAsia="en-US" w:bidi="en-US"/>
        </w:rPr>
      </w:pPr>
      <w:r w:rsidRPr="00765F6B">
        <w:rPr>
          <w:rFonts w:eastAsia="Arial Unicode MS"/>
          <w:color w:val="FF0000"/>
          <w:lang w:eastAsia="en-US" w:bidi="en-US"/>
        </w:rPr>
        <w:t xml:space="preserve"> </w:t>
      </w:r>
      <w:r w:rsidRPr="00706578">
        <w:rPr>
          <w:b/>
          <w:bCs/>
          <w:color w:val="000000" w:themeColor="text1"/>
          <w:spacing w:val="2"/>
        </w:rPr>
        <w:t>Требования к качеству, к функциональным характеристикам, т</w:t>
      </w:r>
      <w:r w:rsidR="00706578">
        <w:rPr>
          <w:b/>
          <w:bCs/>
          <w:color w:val="000000" w:themeColor="text1"/>
          <w:spacing w:val="2"/>
        </w:rPr>
        <w:t>ребования к безопасности Товара</w:t>
      </w:r>
    </w:p>
    <w:p w14:paraId="3B5DDECA" w14:textId="77777777" w:rsidR="00680E6F" w:rsidRPr="0038062C" w:rsidRDefault="001A5AD2" w:rsidP="00AD147F">
      <w:pPr>
        <w:shd w:val="clear" w:color="auto" w:fill="FFFFFF"/>
        <w:ind w:right="-426" w:firstLine="709"/>
        <w:jc w:val="both"/>
        <w:rPr>
          <w:rFonts w:eastAsia="Lucida Sans Unicode"/>
          <w:b/>
          <w:color w:val="000000"/>
          <w:lang w:eastAsia="ar-SA" w:bidi="en-US"/>
        </w:rPr>
      </w:pPr>
      <w:r w:rsidRPr="0038062C">
        <w:t>Впитывающие простыни (пеленки) должны соответствовать требованиям, установленным в соответствии с Национальным стандартом Российской Фе</w:t>
      </w:r>
      <w:r w:rsidR="00680E6F" w:rsidRPr="0038062C">
        <w:t>дерации ГОСТ Р 57762-20</w:t>
      </w:r>
      <w:r w:rsidR="006064A8" w:rsidRPr="0038062C">
        <w:t>21</w:t>
      </w:r>
      <w:r w:rsidR="005F5B54" w:rsidRPr="0038062C">
        <w:t xml:space="preserve"> «</w:t>
      </w:r>
      <w:proofErr w:type="gramStart"/>
      <w:r w:rsidR="005F5B54" w:rsidRPr="0038062C">
        <w:t>Бельё</w:t>
      </w:r>
      <w:proofErr w:type="gramEnd"/>
      <w:r w:rsidRPr="0038062C">
        <w:t xml:space="preserve"> абсорбирующее для инвалидов. Общие технические условия».</w:t>
      </w:r>
    </w:p>
    <w:p w14:paraId="1B38CF6A" w14:textId="77777777" w:rsidR="000B519E" w:rsidRPr="00E87F8F" w:rsidRDefault="000B519E" w:rsidP="00E87F8F">
      <w:pPr>
        <w:autoSpaceDE w:val="0"/>
        <w:adjustRightInd w:val="0"/>
        <w:ind w:right="-426"/>
        <w:jc w:val="center"/>
      </w:pPr>
      <w:r w:rsidRPr="00E87F8F">
        <w:rPr>
          <w:rFonts w:eastAsia="Lucida Sans Unicode"/>
          <w:b/>
          <w:color w:val="000000"/>
          <w:lang w:eastAsia="ar-SA" w:bidi="en-US"/>
        </w:rPr>
        <w:t>Требования к качеству и безопасности Товара</w:t>
      </w:r>
    </w:p>
    <w:p w14:paraId="6D79DBCA" w14:textId="77777777" w:rsidR="00C2119A" w:rsidRDefault="00CE6DF1" w:rsidP="00E87F8F">
      <w:pPr>
        <w:widowControl w:val="0"/>
        <w:ind w:right="-426" w:firstLine="709"/>
        <w:jc w:val="both"/>
      </w:pPr>
      <w:r w:rsidRPr="00E87F8F">
        <w:t>Впитывающие простыни (пеленки)</w:t>
      </w:r>
      <w:r w:rsidR="00730699" w:rsidRPr="00E87F8F">
        <w:t xml:space="preserve"> для взрослых должны соответствовать требованиям </w:t>
      </w:r>
      <w:r w:rsidR="003C137D" w:rsidRPr="00E87F8F">
        <w:rPr>
          <w:rFonts w:eastAsiaTheme="minorHAnsi"/>
          <w:lang w:eastAsia="en-US"/>
        </w:rPr>
        <w:t xml:space="preserve">ГОСТ ISO 10993-1-2021 </w:t>
      </w:r>
      <w:r w:rsidR="00730699" w:rsidRPr="00E87F8F">
        <w:t>«Изделия медицинские. Оценка биологического действия медицинских изделий. Ч</w:t>
      </w:r>
      <w:r w:rsidR="00692803" w:rsidRPr="00E87F8F">
        <w:t>асть1. Оценка и исследования</w:t>
      </w:r>
      <w:r w:rsidR="003C137D" w:rsidRPr="00E87F8F">
        <w:t xml:space="preserve"> в процессе менеджмента риска</w:t>
      </w:r>
      <w:r w:rsidR="00692803" w:rsidRPr="00E87F8F">
        <w:t xml:space="preserve">», </w:t>
      </w:r>
      <w:r w:rsidR="00730699" w:rsidRPr="00E87F8F">
        <w:t xml:space="preserve">ГОСТ </w:t>
      </w:r>
      <w:r w:rsidR="00730699" w:rsidRPr="00E87F8F">
        <w:rPr>
          <w:lang w:val="en-US"/>
        </w:rPr>
        <w:t>ISO</w:t>
      </w:r>
      <w:r w:rsidR="00730699" w:rsidRPr="00E87F8F">
        <w:t xml:space="preserve"> 10993-5-2011 «Изделия </w:t>
      </w:r>
      <w:r w:rsidR="00730699" w:rsidRPr="00E87F8F">
        <w:lastRenderedPageBreak/>
        <w:t xml:space="preserve">медицинские. Оценка биологического действия медицинских изделий. Часть 5. Исследования на цитотоксичность: методы </w:t>
      </w:r>
      <w:r w:rsidR="00730699" w:rsidRPr="00E87F8F">
        <w:rPr>
          <w:lang w:val="en-US"/>
        </w:rPr>
        <w:t>in</w:t>
      </w:r>
      <w:r w:rsidR="00730699" w:rsidRPr="00E87F8F">
        <w:t xml:space="preserve"> </w:t>
      </w:r>
      <w:r w:rsidR="00730699" w:rsidRPr="00E87F8F">
        <w:rPr>
          <w:lang w:val="en-US"/>
        </w:rPr>
        <w:t>vitro</w:t>
      </w:r>
      <w:r w:rsidR="00730699" w:rsidRPr="00E87F8F">
        <w:t xml:space="preserve">», ГОСТ </w:t>
      </w:r>
      <w:r w:rsidR="00730699" w:rsidRPr="00E87F8F">
        <w:rPr>
          <w:lang w:val="en-US"/>
        </w:rPr>
        <w:t>ISO</w:t>
      </w:r>
      <w:r w:rsidR="00730699" w:rsidRPr="00E87F8F">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730699" w:rsidRPr="00E87F8F">
        <w:rPr>
          <w:color w:val="0E141A"/>
        </w:rPr>
        <w:t xml:space="preserve"> </w:t>
      </w:r>
      <w:r w:rsidR="00730699" w:rsidRPr="00E87F8F">
        <w:t>ГОСТ Р 51632-20</w:t>
      </w:r>
      <w:r w:rsidR="00507D0F" w:rsidRPr="00E87F8F">
        <w:t>21</w:t>
      </w:r>
      <w:r w:rsidR="00730699" w:rsidRPr="00E87F8F">
        <w:t xml:space="preserve"> «Технические средства реабилитации людей с ограничениями жизнедеятельности. Общие технические </w:t>
      </w:r>
      <w:r w:rsidR="00771CBD" w:rsidRPr="00E87F8F">
        <w:t>требования и методы испытаний».</w:t>
      </w:r>
    </w:p>
    <w:p w14:paraId="3C50812C" w14:textId="11A8E068" w:rsidR="00030037" w:rsidRDefault="008C48F3" w:rsidP="00E87F8F">
      <w:pPr>
        <w:tabs>
          <w:tab w:val="left" w:pos="8160"/>
        </w:tabs>
        <w:ind w:right="-426" w:firstLine="709"/>
        <w:jc w:val="both"/>
        <w:rPr>
          <w:rFonts w:eastAsia="Lucida Sans Unicode"/>
          <w:color w:val="000000"/>
          <w:lang w:bidi="en-US"/>
        </w:rPr>
      </w:pPr>
      <w:r w:rsidRPr="00E87F8F">
        <w:t>При использовании впитывающих простыней (пеленок)</w:t>
      </w:r>
      <w:r w:rsidR="00730699" w:rsidRPr="00E87F8F">
        <w:t xml:space="preserve"> по назначению не должно создаваться угрозы для жизни и здоровья Получателя, окружающей среды, а также использование </w:t>
      </w:r>
      <w:r w:rsidR="005D1DDD" w:rsidRPr="00E87F8F">
        <w:t>впитывающих простыней (пеленок)</w:t>
      </w:r>
      <w:r w:rsidR="00730699" w:rsidRPr="00E87F8F">
        <w:t xml:space="preserve"> по назначению не должно причинять вред имуществу Получателя при его эксплуатации.</w:t>
      </w:r>
      <w:r w:rsidR="0038062C">
        <w:t xml:space="preserve"> </w:t>
      </w:r>
      <w:r w:rsidR="00706578" w:rsidRPr="00706578">
        <w:rPr>
          <w:color w:val="000000" w:themeColor="text1"/>
        </w:rPr>
        <w:t>Впитывающие пр</w:t>
      </w:r>
      <w:r w:rsidR="00706578">
        <w:rPr>
          <w:color w:val="000000" w:themeColor="text1"/>
        </w:rPr>
        <w:t xml:space="preserve">остыни должны быть изготовлены </w:t>
      </w:r>
      <w:r w:rsidR="00706578" w:rsidRPr="00706578">
        <w:rPr>
          <w:color w:val="000000" w:themeColor="text1"/>
        </w:rPr>
        <w:t>из материалов, которые ра</w:t>
      </w:r>
      <w:r w:rsidR="00706578">
        <w:rPr>
          <w:color w:val="000000" w:themeColor="text1"/>
        </w:rPr>
        <w:t>зрешены к применению на террито</w:t>
      </w:r>
      <w:r w:rsidR="00706578" w:rsidRPr="00706578">
        <w:rPr>
          <w:color w:val="000000" w:themeColor="text1"/>
        </w:rPr>
        <w:t>рии Российской Федерации, а также не до</w:t>
      </w:r>
      <w:r w:rsidR="00706578">
        <w:rPr>
          <w:color w:val="000000" w:themeColor="text1"/>
        </w:rPr>
        <w:t>лжны содержать ядовитых (токсич</w:t>
      </w:r>
      <w:r w:rsidR="00706578" w:rsidRPr="00706578">
        <w:rPr>
          <w:color w:val="000000" w:themeColor="text1"/>
        </w:rPr>
        <w:t>ных)</w:t>
      </w:r>
      <w:r w:rsidR="00706578">
        <w:rPr>
          <w:color w:val="000000" w:themeColor="text1"/>
        </w:rPr>
        <w:t xml:space="preserve"> компонентов, не должны воздей</w:t>
      </w:r>
      <w:r w:rsidR="00706578" w:rsidRPr="00706578">
        <w:rPr>
          <w:color w:val="000000" w:themeColor="text1"/>
        </w:rPr>
        <w:t>ствов</w:t>
      </w:r>
      <w:r w:rsidR="00706578">
        <w:rPr>
          <w:color w:val="000000" w:themeColor="text1"/>
        </w:rPr>
        <w:t>ать на цвет поверхности, с кото</w:t>
      </w:r>
      <w:r w:rsidR="00706578" w:rsidRPr="00706578">
        <w:rPr>
          <w:color w:val="000000" w:themeColor="text1"/>
        </w:rPr>
        <w:t>рой контактируют те или иные детали изд</w:t>
      </w:r>
      <w:r w:rsidR="00706578">
        <w:rPr>
          <w:color w:val="000000" w:themeColor="text1"/>
        </w:rPr>
        <w:t>елий при его нормальной эксплуа</w:t>
      </w:r>
      <w:r w:rsidR="00706578" w:rsidRPr="00706578">
        <w:rPr>
          <w:color w:val="000000" w:themeColor="text1"/>
        </w:rPr>
        <w:t>тации</w:t>
      </w:r>
    </w:p>
    <w:p w14:paraId="32E3395E" w14:textId="77784408" w:rsidR="00730699" w:rsidRPr="00E87F8F" w:rsidRDefault="00730699" w:rsidP="00E87F8F">
      <w:pPr>
        <w:tabs>
          <w:tab w:val="left" w:pos="8160"/>
        </w:tabs>
        <w:ind w:right="-426" w:firstLine="709"/>
        <w:jc w:val="both"/>
      </w:pPr>
      <w:r w:rsidRPr="00E87F8F">
        <w:rPr>
          <w:rFonts w:eastAsia="Lucida Sans Unicode"/>
          <w:color w:val="000000"/>
          <w:lang w:bidi="en-US"/>
        </w:rPr>
        <w:t>Поставка Товара осуществляется при наличии копии действующего регистрационного удостоверения, выданного Федеральной службой по надзору в сфере здравоохран</w:t>
      </w:r>
      <w:r w:rsidR="0013533E" w:rsidRPr="00E87F8F">
        <w:rPr>
          <w:rFonts w:eastAsia="Lucida Sans Unicode"/>
          <w:color w:val="000000"/>
          <w:lang w:bidi="en-US"/>
        </w:rPr>
        <w:t>ения и</w:t>
      </w:r>
      <w:r w:rsidRPr="00E87F8F">
        <w:rPr>
          <w:rFonts w:eastAsia="Lucida Sans Unicode"/>
          <w:color w:val="000000"/>
          <w:lang w:bidi="en-US"/>
        </w:rPr>
        <w:t xml:space="preserve"> действующей декларации о соответствии или сертификата соответствия поставляемого Товара либо</w:t>
      </w:r>
      <w:r w:rsidR="00222D59" w:rsidRPr="00E87F8F">
        <w:rPr>
          <w:rFonts w:eastAsia="Lucida Sans Unicode"/>
          <w:color w:val="000000"/>
          <w:lang w:bidi="en-US"/>
        </w:rPr>
        <w:t xml:space="preserve"> иных </w:t>
      </w:r>
      <w:r w:rsidRPr="00E87F8F">
        <w:rPr>
          <w:rFonts w:eastAsia="Lucida Sans Unicode"/>
          <w:color w:val="000000"/>
          <w:lang w:bidi="en-US"/>
        </w:rPr>
        <w:t>документов, свидетельствующих о качестве и безопасности Товара, предусмотренных действующим законодательством Российской Федерации.</w:t>
      </w:r>
      <w:r w:rsidR="00B0388D" w:rsidRPr="00E87F8F">
        <w:rPr>
          <w:rFonts w:eastAsia="Lucida Sans Unicode"/>
          <w:color w:val="000000"/>
          <w:lang w:bidi="en-US"/>
        </w:rPr>
        <w:t xml:space="preserve"> </w:t>
      </w:r>
    </w:p>
    <w:p w14:paraId="521C8B5C" w14:textId="77777777" w:rsidR="006F4544" w:rsidRPr="00E87F8F" w:rsidRDefault="006F4544" w:rsidP="00E87F8F">
      <w:pPr>
        <w:widowControl w:val="0"/>
        <w:shd w:val="clear" w:color="auto" w:fill="FFFFFF"/>
        <w:ind w:right="-426"/>
        <w:jc w:val="center"/>
        <w:textAlignment w:val="baseline"/>
        <w:rPr>
          <w:b/>
          <w:bCs/>
          <w:spacing w:val="2"/>
        </w:rPr>
      </w:pPr>
      <w:r w:rsidRPr="00E87F8F">
        <w:rPr>
          <w:b/>
          <w:bCs/>
          <w:spacing w:val="2"/>
        </w:rPr>
        <w:t>Требования к маркировке, упаковке, хранению и отгрузке Товара</w:t>
      </w:r>
    </w:p>
    <w:p w14:paraId="2C1B3BD0" w14:textId="77777777" w:rsidR="006D1C16" w:rsidRPr="00E87F8F" w:rsidRDefault="00E02D22" w:rsidP="00E87F8F">
      <w:pPr>
        <w:tabs>
          <w:tab w:val="left" w:pos="8160"/>
        </w:tabs>
        <w:suppressAutoHyphens/>
        <w:ind w:right="-426" w:firstLine="709"/>
        <w:jc w:val="both"/>
      </w:pPr>
      <w:r w:rsidRPr="00E87F8F">
        <w:t>Маркировка упаковки впитывающих простыней (пеленок)</w:t>
      </w:r>
      <w:r w:rsidR="006D1C16" w:rsidRPr="00E87F8F">
        <w:t xml:space="preserve"> должна содержать следующую информацию:</w:t>
      </w:r>
    </w:p>
    <w:p w14:paraId="2BD269EA"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наименование предприятия-изготовителя и/или его товарный знак;</w:t>
      </w:r>
    </w:p>
    <w:p w14:paraId="4235F732"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наименование страны-изготовителя;</w:t>
      </w:r>
    </w:p>
    <w:p w14:paraId="2B59140E"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местонахождение изготовителя (продавца, поставщика), товарный знак (при наличии);</w:t>
      </w:r>
    </w:p>
    <w:p w14:paraId="13631D3A" w14:textId="70CB002F"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наименование </w:t>
      </w:r>
      <w:r w:rsidR="00A2542F" w:rsidRPr="00A2542F">
        <w:rPr>
          <w:spacing w:val="2"/>
        </w:rPr>
        <w:t>впитывающей простыни (пеленки)</w:t>
      </w:r>
      <w:r w:rsidRPr="00CD079E">
        <w:rPr>
          <w:spacing w:val="2"/>
        </w:rPr>
        <w:t>,</w:t>
      </w:r>
      <w:r w:rsidRPr="00E87F8F">
        <w:rPr>
          <w:spacing w:val="2"/>
        </w:rPr>
        <w:t xml:space="preserve"> товарную марку (при наличии), вид </w:t>
      </w:r>
      <w:r w:rsidR="00A2542F" w:rsidRPr="00A2542F">
        <w:rPr>
          <w:spacing w:val="2"/>
        </w:rPr>
        <w:t>впитывающей простыни (пеленки)</w:t>
      </w:r>
      <w:r w:rsidR="00A2542F">
        <w:rPr>
          <w:strike/>
          <w:spacing w:val="2"/>
        </w:rPr>
        <w:t xml:space="preserve"> </w:t>
      </w:r>
      <w:r w:rsidRPr="00E87F8F">
        <w:rPr>
          <w:spacing w:val="2"/>
        </w:rPr>
        <w:t>в зависимости от назначения (степени недержания мочи)</w:t>
      </w:r>
      <w:r w:rsidR="0038062C">
        <w:rPr>
          <w:spacing w:val="2"/>
        </w:rPr>
        <w:t xml:space="preserve"> </w:t>
      </w:r>
      <w:r w:rsidRPr="00E87F8F">
        <w:rPr>
          <w:spacing w:val="2"/>
        </w:rPr>
        <w:t xml:space="preserve">размеры </w:t>
      </w:r>
      <w:r w:rsidR="00A2542F" w:rsidRPr="00A2542F">
        <w:rPr>
          <w:spacing w:val="2"/>
        </w:rPr>
        <w:t>впитывающей простыни (пеленки)</w:t>
      </w:r>
      <w:r w:rsidRPr="00E87F8F">
        <w:rPr>
          <w:spacing w:val="2"/>
        </w:rPr>
        <w:t xml:space="preserve">, цвет, </w:t>
      </w:r>
      <w:r w:rsidRPr="00CD079E">
        <w:rPr>
          <w:spacing w:val="2"/>
        </w:rPr>
        <w:t xml:space="preserve">номер </w:t>
      </w:r>
      <w:r w:rsidR="00A2542F" w:rsidRPr="00A2542F">
        <w:rPr>
          <w:spacing w:val="2"/>
        </w:rPr>
        <w:t>впитывающей простыни (пеленки)</w:t>
      </w:r>
      <w:r w:rsidRPr="00E87F8F">
        <w:rPr>
          <w:spacing w:val="2"/>
        </w:rPr>
        <w:t xml:space="preserve"> (при наличии);</w:t>
      </w:r>
    </w:p>
    <w:p w14:paraId="5C650020" w14:textId="4BD9F3ED"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правила по </w:t>
      </w:r>
      <w:r w:rsidRPr="00CD079E">
        <w:rPr>
          <w:spacing w:val="2"/>
        </w:rPr>
        <w:t xml:space="preserve">применению </w:t>
      </w:r>
      <w:r w:rsidR="00A2542F" w:rsidRPr="00A2542F">
        <w:rPr>
          <w:spacing w:val="2"/>
        </w:rPr>
        <w:t>впитывающей простыни (пеленки)</w:t>
      </w:r>
      <w:r w:rsidRPr="00E87F8F">
        <w:rPr>
          <w:spacing w:val="2"/>
        </w:rPr>
        <w:t xml:space="preserve"> (в виде рисунков или текста);</w:t>
      </w:r>
    </w:p>
    <w:p w14:paraId="29C2C576" w14:textId="4F67018D"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указания по утилизации </w:t>
      </w:r>
      <w:r w:rsidR="00A2542F" w:rsidRPr="00A2542F">
        <w:rPr>
          <w:spacing w:val="2"/>
        </w:rPr>
        <w:t>впитывающей простыни (пеленки)</w:t>
      </w:r>
      <w:r w:rsidRPr="00A2542F">
        <w:rPr>
          <w:spacing w:val="2"/>
        </w:rPr>
        <w:t>:</w:t>
      </w:r>
      <w:r w:rsidRPr="00E87F8F">
        <w:rPr>
          <w:spacing w:val="2"/>
        </w:rPr>
        <w:t xml:space="preserve"> слова "Не бросать в канализацию" и/или рисунок, понятно отображающий эти указания;</w:t>
      </w:r>
    </w:p>
    <w:p w14:paraId="301E00AE"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информацию о наличии специальных ингредиентов; </w:t>
      </w:r>
    </w:p>
    <w:p w14:paraId="0A0CF1A0" w14:textId="544175DB"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отличительные </w:t>
      </w:r>
      <w:r w:rsidRPr="00CD079E">
        <w:rPr>
          <w:spacing w:val="2"/>
        </w:rPr>
        <w:t xml:space="preserve">характеристики </w:t>
      </w:r>
      <w:r w:rsidR="00A2542F" w:rsidRPr="00A2542F">
        <w:rPr>
          <w:spacing w:val="2"/>
        </w:rPr>
        <w:t>впитывающей простыни (пеленки)</w:t>
      </w:r>
      <w:r w:rsidRPr="00E87F8F">
        <w:rPr>
          <w:spacing w:val="2"/>
        </w:rPr>
        <w:t xml:space="preserve"> в соответствии с техническим исполнением (в виде рисунков и/или текста);</w:t>
      </w:r>
    </w:p>
    <w:p w14:paraId="2D9E3582" w14:textId="77777777" w:rsidR="00680E6F" w:rsidRPr="00E87F8F" w:rsidRDefault="003318D5" w:rsidP="00E87F8F">
      <w:pPr>
        <w:widowControl w:val="0"/>
        <w:shd w:val="clear" w:color="auto" w:fill="FFFFFF"/>
        <w:ind w:right="-426" w:firstLine="709"/>
        <w:jc w:val="both"/>
        <w:textAlignment w:val="baseline"/>
        <w:rPr>
          <w:spacing w:val="2"/>
        </w:rPr>
      </w:pPr>
      <w:r w:rsidRPr="00E87F8F">
        <w:rPr>
          <w:spacing w:val="2"/>
        </w:rPr>
        <w:t>- номер артикула (при наличии);</w:t>
      </w:r>
    </w:p>
    <w:p w14:paraId="2977806A" w14:textId="1BA71261"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xml:space="preserve">- количество </w:t>
      </w:r>
      <w:r w:rsidR="00A2542F" w:rsidRPr="00A2542F">
        <w:rPr>
          <w:spacing w:val="2"/>
        </w:rPr>
        <w:t>впитывающих простыней (пеленок)</w:t>
      </w:r>
      <w:r w:rsidRPr="00E87F8F">
        <w:rPr>
          <w:spacing w:val="2"/>
        </w:rPr>
        <w:t xml:space="preserve"> в упаковке;</w:t>
      </w:r>
    </w:p>
    <w:p w14:paraId="68862138"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номер партии (серии);</w:t>
      </w:r>
    </w:p>
    <w:p w14:paraId="7CB562D1"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дату (месяц, год) изготовления;</w:t>
      </w:r>
    </w:p>
    <w:p w14:paraId="559CE755"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срок годности, устанавливаемый изготовителем;</w:t>
      </w:r>
    </w:p>
    <w:p w14:paraId="7F638802"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обозначение стандарта;</w:t>
      </w:r>
    </w:p>
    <w:p w14:paraId="2865B6A7"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штриховой код (при наличии);</w:t>
      </w:r>
    </w:p>
    <w:p w14:paraId="611CFD4E" w14:textId="77777777" w:rsidR="003318D5" w:rsidRPr="00E87F8F" w:rsidRDefault="003318D5" w:rsidP="00E87F8F">
      <w:pPr>
        <w:widowControl w:val="0"/>
        <w:shd w:val="clear" w:color="auto" w:fill="FFFFFF"/>
        <w:ind w:right="-426" w:firstLine="709"/>
        <w:jc w:val="both"/>
        <w:textAlignment w:val="baseline"/>
        <w:rPr>
          <w:spacing w:val="2"/>
        </w:rPr>
      </w:pPr>
      <w:r w:rsidRPr="00E87F8F">
        <w:rPr>
          <w:spacing w:val="2"/>
        </w:rPr>
        <w:t>- номер и дату регистрационного удостоверения.</w:t>
      </w:r>
    </w:p>
    <w:p w14:paraId="302E94F8" w14:textId="77777777" w:rsidR="006D1C16" w:rsidRPr="00E87F8F" w:rsidRDefault="006D1C16" w:rsidP="00E87F8F">
      <w:pPr>
        <w:autoSpaceDE w:val="0"/>
        <w:adjustRightInd w:val="0"/>
        <w:ind w:right="-426" w:firstLine="709"/>
        <w:jc w:val="both"/>
      </w:pPr>
      <w:r w:rsidRPr="00E87F8F">
        <w:t xml:space="preserve">Допускается дополнять маркировку другими сведениями, например, сведениями о поставщиках </w:t>
      </w:r>
      <w:r w:rsidR="000473BD" w:rsidRPr="00E87F8F">
        <w:t>пеленок</w:t>
      </w:r>
      <w:r w:rsidRPr="00E87F8F">
        <w:t xml:space="preserve"> (потребительских союзах, ассоциациях), наносить графические символы и рисунки, поясняющие включенные в ма</w:t>
      </w:r>
      <w:r w:rsidR="000473BD" w:rsidRPr="00E87F8F">
        <w:t xml:space="preserve">ркировку сведения о пеленках </w:t>
      </w:r>
      <w:r w:rsidRPr="00E87F8F">
        <w:t>(вариант исполнения, отличительные характеристики, назначение и т.п.).</w:t>
      </w:r>
    </w:p>
    <w:p w14:paraId="0615BCB3" w14:textId="77777777" w:rsidR="006D1C16" w:rsidRPr="00E87F8F" w:rsidRDefault="006D1C16" w:rsidP="00E87F8F">
      <w:pPr>
        <w:autoSpaceDE w:val="0"/>
        <w:adjustRightInd w:val="0"/>
        <w:ind w:right="-426" w:firstLine="709"/>
        <w:jc w:val="both"/>
      </w:pPr>
      <w:r w:rsidRPr="00E87F8F">
        <w:t>Инструкция, содержащая информацию с</w:t>
      </w:r>
      <w:r w:rsidR="000473BD" w:rsidRPr="00E87F8F">
        <w:t xml:space="preserve"> указанием назначения пеленок</w:t>
      </w:r>
      <w:r w:rsidRPr="00E87F8F">
        <w:t xml:space="preserve"> (вида, варианта), а также рекомендации по пр</w:t>
      </w:r>
      <w:r w:rsidR="000473BD" w:rsidRPr="00E87F8F">
        <w:t>авильному применению пеленок</w:t>
      </w:r>
      <w:r w:rsidRPr="00E87F8F">
        <w:t xml:space="preserve"> и указания по утилизации, должна быть влож</w:t>
      </w:r>
      <w:r w:rsidR="000473BD" w:rsidRPr="00E87F8F">
        <w:t>ена в каждую упаковку пеленок</w:t>
      </w:r>
      <w:r w:rsidRPr="00E87F8F">
        <w:t>.</w:t>
      </w:r>
    </w:p>
    <w:p w14:paraId="0AF4C0E6" w14:textId="77777777" w:rsidR="006D1C16" w:rsidRPr="00E87F8F" w:rsidRDefault="006D1C16" w:rsidP="00E87F8F">
      <w:pPr>
        <w:autoSpaceDE w:val="0"/>
        <w:adjustRightInd w:val="0"/>
        <w:ind w:right="-426" w:firstLine="709"/>
        <w:jc w:val="both"/>
      </w:pPr>
      <w:r w:rsidRPr="00E87F8F">
        <w:t>Допускается перечисленную информацию наносить непосредственно на упаковку, если она будет являться исчерпывающей.</w:t>
      </w:r>
    </w:p>
    <w:p w14:paraId="6A98EEED" w14:textId="77777777" w:rsidR="006D1C16" w:rsidRPr="00E87F8F" w:rsidRDefault="006D1C16" w:rsidP="00E87F8F">
      <w:pPr>
        <w:autoSpaceDE w:val="0"/>
        <w:adjustRightInd w:val="0"/>
        <w:ind w:right="-426" w:firstLine="709"/>
        <w:jc w:val="both"/>
      </w:pPr>
      <w:r w:rsidRPr="00E87F8F">
        <w:t>Маркировка распространяется на продукцию, производимую на территории Российской Федерации, а также ввозимую по импорту и поступающую в обращение на территорию Российской Федерации и государств - членов Таможенного союза.</w:t>
      </w:r>
    </w:p>
    <w:p w14:paraId="0812DCDB" w14:textId="3CDCCD20" w:rsidR="006D1C16" w:rsidRPr="00E87F8F" w:rsidRDefault="006D1C16" w:rsidP="00E87F8F">
      <w:pPr>
        <w:autoSpaceDE w:val="0"/>
        <w:adjustRightInd w:val="0"/>
        <w:ind w:right="-426" w:firstLine="709"/>
        <w:jc w:val="both"/>
      </w:pPr>
      <w:r w:rsidRPr="00E87F8F">
        <w:t>Маркировка должна быть достоверной, проверяемой и читаемой.</w:t>
      </w:r>
    </w:p>
    <w:p w14:paraId="56AF8078" w14:textId="54696AB7" w:rsidR="006D1C16" w:rsidRPr="00E87F8F" w:rsidRDefault="0023654C" w:rsidP="00E87F8F">
      <w:pPr>
        <w:tabs>
          <w:tab w:val="left" w:pos="8160"/>
        </w:tabs>
        <w:suppressAutoHyphens/>
        <w:ind w:right="-426" w:firstLine="709"/>
        <w:jc w:val="both"/>
      </w:pPr>
      <w:r w:rsidRPr="00E87F8F">
        <w:lastRenderedPageBreak/>
        <w:t>Впитывающие простыни (пеленки)</w:t>
      </w:r>
      <w:r w:rsidR="006D1C16" w:rsidRPr="00E87F8F">
        <w:t xml:space="preserve"> должны быть упакованы в пакеты из полимерной пленки по ГОСТ 33781-2016 «Упаковка потребительская из картона, бумаги и комбинированных материалов. Общие технические условия», или коробки</w:t>
      </w:r>
      <w:r w:rsidR="001C3F36">
        <w:t xml:space="preserve"> </w:t>
      </w:r>
      <w:r w:rsidR="00A2542F" w:rsidRPr="00A2542F">
        <w:rPr>
          <w:color w:val="000000" w:themeColor="text1"/>
        </w:rPr>
        <w:t xml:space="preserve">ГОСТ 33781-2016 </w:t>
      </w:r>
      <w:r w:rsidR="006D1C16" w:rsidRPr="00E87F8F">
        <w:t>или другую тару, обеспечивающую сохранность при транспортировании и хранении. Швы в пакетах из полимерной пленки должны быть заварены.</w:t>
      </w:r>
    </w:p>
    <w:p w14:paraId="25E05D4D" w14:textId="77777777" w:rsidR="008B1325" w:rsidRPr="00E87F8F" w:rsidRDefault="008B1325" w:rsidP="00E87F8F">
      <w:pPr>
        <w:widowControl w:val="0"/>
        <w:shd w:val="clear" w:color="auto" w:fill="FFFFFF"/>
        <w:ind w:right="-426" w:firstLine="709"/>
        <w:jc w:val="both"/>
        <w:textAlignment w:val="baseline"/>
        <w:rPr>
          <w:spacing w:val="2"/>
        </w:rPr>
      </w:pPr>
      <w:r w:rsidRPr="00E87F8F">
        <w:rPr>
          <w:spacing w:val="2"/>
        </w:rPr>
        <w:t>В один пакет, пачку ил</w:t>
      </w:r>
      <w:r w:rsidR="0023654C" w:rsidRPr="00E87F8F">
        <w:rPr>
          <w:spacing w:val="2"/>
        </w:rPr>
        <w:t>и коробку упаковывают впитывающие простыни (пеленки)</w:t>
      </w:r>
      <w:r w:rsidRPr="00E87F8F">
        <w:rPr>
          <w:spacing w:val="2"/>
        </w:rPr>
        <w:t xml:space="preserve">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14:paraId="2B68276B" w14:textId="77777777" w:rsidR="00680E6F" w:rsidRPr="00E87F8F" w:rsidRDefault="006D1C16" w:rsidP="00E87F8F">
      <w:pPr>
        <w:tabs>
          <w:tab w:val="left" w:pos="8160"/>
        </w:tabs>
        <w:suppressAutoHyphens/>
        <w:ind w:right="-426" w:firstLine="709"/>
        <w:jc w:val="both"/>
      </w:pPr>
      <w:r w:rsidRPr="00E87F8F">
        <w:t>Упаковка должна обеспечивать защиту от повреждений, порчи (изнашивания), или загрязнения во время хранения и транспортирования к месту использования товара по назначению.</w:t>
      </w:r>
    </w:p>
    <w:p w14:paraId="55BD028B" w14:textId="10082FC3" w:rsidR="006D1C16" w:rsidRPr="00E87F8F" w:rsidRDefault="006D1C16" w:rsidP="00E87F8F">
      <w:pPr>
        <w:tabs>
          <w:tab w:val="left" w:pos="8160"/>
        </w:tabs>
        <w:suppressAutoHyphens/>
        <w:ind w:right="-426" w:firstLine="709"/>
        <w:jc w:val="both"/>
      </w:pPr>
      <w:r w:rsidRPr="00E87F8F">
        <w:rPr>
          <w:lang w:eastAsia="ar-SA"/>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14:paraId="4F17840F" w14:textId="2466B4FA" w:rsidR="00680E6F" w:rsidRPr="00E87F8F" w:rsidRDefault="00A458D8" w:rsidP="00A2542F">
      <w:pPr>
        <w:ind w:right="-426"/>
        <w:jc w:val="center"/>
        <w:rPr>
          <w:b/>
          <w:bCs/>
          <w:color w:val="000000"/>
          <w:spacing w:val="-6"/>
          <w:kern w:val="1"/>
        </w:rPr>
      </w:pPr>
      <w:r w:rsidRPr="00E87F8F">
        <w:rPr>
          <w:b/>
          <w:bCs/>
          <w:color w:val="000000"/>
          <w:spacing w:val="-6"/>
          <w:kern w:val="1"/>
        </w:rPr>
        <w:t>Требования к</w:t>
      </w:r>
      <w:r w:rsidRPr="00E87F8F">
        <w:rPr>
          <w:b/>
          <w:bCs/>
          <w:i/>
          <w:color w:val="000000"/>
          <w:spacing w:val="-6"/>
          <w:kern w:val="1"/>
        </w:rPr>
        <w:t xml:space="preserve"> </w:t>
      </w:r>
      <w:r w:rsidRPr="00E87F8F">
        <w:rPr>
          <w:b/>
          <w:bCs/>
          <w:color w:val="000000"/>
          <w:spacing w:val="-6"/>
          <w:kern w:val="1"/>
        </w:rPr>
        <w:t xml:space="preserve">срокам и (или) объему предоставления гарантии качества </w:t>
      </w:r>
      <w:r w:rsidRPr="00E87F8F">
        <w:rPr>
          <w:rFonts w:eastAsia="Times New Roman CYR"/>
          <w:b/>
          <w:bCs/>
          <w:color w:val="000000"/>
          <w:spacing w:val="-6"/>
          <w:kern w:val="1"/>
        </w:rPr>
        <w:t>Товара</w:t>
      </w:r>
      <w:r w:rsidRPr="00E87F8F">
        <w:rPr>
          <w:b/>
          <w:bCs/>
          <w:color w:val="000000"/>
          <w:spacing w:val="-6"/>
          <w:kern w:val="1"/>
        </w:rPr>
        <w:t>:</w:t>
      </w:r>
    </w:p>
    <w:p w14:paraId="54320D10" w14:textId="77777777" w:rsidR="00680E6F" w:rsidRPr="00E87F8F" w:rsidRDefault="00E303B8" w:rsidP="00E87F8F">
      <w:pPr>
        <w:ind w:right="-426" w:firstLine="709"/>
        <w:jc w:val="both"/>
        <w:rPr>
          <w:b/>
          <w:bCs/>
          <w:color w:val="000000"/>
          <w:spacing w:val="-6"/>
          <w:kern w:val="1"/>
        </w:rPr>
      </w:pPr>
      <w:r w:rsidRPr="00E87F8F">
        <w:rPr>
          <w:bCs/>
          <w:color w:val="000000"/>
          <w:shd w:val="clear" w:color="auto" w:fill="FFFFFF"/>
          <w:lang w:eastAsia="x-none"/>
        </w:rPr>
        <w:t xml:space="preserve">Поставляемый </w:t>
      </w:r>
      <w:r w:rsidRPr="00E87F8F">
        <w:rPr>
          <w:bCs/>
          <w:color w:val="000000"/>
          <w:shd w:val="clear" w:color="auto" w:fill="FFFFFF"/>
          <w:lang w:val="x-none" w:eastAsia="x-none"/>
        </w:rPr>
        <w:t xml:space="preserve">Товар, </w:t>
      </w:r>
      <w:r w:rsidRPr="00E87F8F">
        <w:rPr>
          <w:lang w:eastAsia="ar-SA"/>
        </w:rPr>
        <w:t xml:space="preserve">должен быть </w:t>
      </w:r>
      <w:r w:rsidR="009A675B" w:rsidRPr="00E87F8F">
        <w:rPr>
          <w:lang w:eastAsia="ar-SA"/>
        </w:rPr>
        <w:t>новым (ранее неиспользованным),</w:t>
      </w:r>
      <w:r w:rsidR="00923BBE" w:rsidRPr="00E87F8F">
        <w:rPr>
          <w:i/>
        </w:rPr>
        <w:t xml:space="preserve"> </w:t>
      </w:r>
      <w:r w:rsidR="00923BBE" w:rsidRPr="00E87F8F">
        <w:t>свободным от прав третьих лиц, без дефектов и повреждений.</w:t>
      </w:r>
    </w:p>
    <w:p w14:paraId="1F2C01F2" w14:textId="77777777" w:rsidR="00680E6F" w:rsidRPr="00E87F8F" w:rsidRDefault="00B9706C" w:rsidP="00E87F8F">
      <w:pPr>
        <w:ind w:right="-426" w:firstLine="709"/>
        <w:jc w:val="both"/>
        <w:rPr>
          <w:b/>
          <w:bCs/>
          <w:color w:val="000000"/>
          <w:spacing w:val="-6"/>
          <w:kern w:val="1"/>
        </w:rPr>
      </w:pPr>
      <w:r w:rsidRPr="00E87F8F">
        <w:rPr>
          <w:bCs/>
          <w:color w:val="000000"/>
          <w:shd w:val="clear" w:color="auto" w:fill="FFFFFF"/>
          <w:lang w:eastAsia="x-none"/>
        </w:rPr>
        <w:t>Срок предоставлен</w:t>
      </w:r>
      <w:r w:rsidR="00C04EF3" w:rsidRPr="00E87F8F">
        <w:rPr>
          <w:bCs/>
          <w:color w:val="000000"/>
          <w:shd w:val="clear" w:color="auto" w:fill="FFFFFF"/>
          <w:lang w:eastAsia="x-none"/>
        </w:rPr>
        <w:t>ия гарантии качества впитывающих простыней (пеленок)</w:t>
      </w:r>
      <w:r w:rsidRPr="00E87F8F">
        <w:rPr>
          <w:bCs/>
          <w:color w:val="000000"/>
          <w:shd w:val="clear" w:color="auto" w:fill="FFFFFF"/>
          <w:lang w:eastAsia="x-none"/>
        </w:rPr>
        <w:t xml:space="preserve"> не устанавливается, но должен быть указан срок годности товара и условия хранения. Остаточный срок годности не менее 6 (шести) месяцев от даты передачи Получателю.</w:t>
      </w:r>
    </w:p>
    <w:p w14:paraId="7653604D" w14:textId="77777777" w:rsidR="000973EC" w:rsidRPr="00E87F8F" w:rsidRDefault="000973EC" w:rsidP="00E87F8F">
      <w:pPr>
        <w:ind w:right="-426" w:firstLine="709"/>
        <w:jc w:val="both"/>
      </w:pPr>
      <w:r w:rsidRPr="00E87F8F">
        <w:t xml:space="preserve">Срок службы Товара (срок пользования) должен составлять не более 8 часов (при синдроме полиурии - не более 5 часов). </w:t>
      </w:r>
    </w:p>
    <w:p w14:paraId="34CA59DA" w14:textId="77777777" w:rsidR="00B72899" w:rsidRPr="00E87F8F" w:rsidRDefault="00B72899" w:rsidP="00B72899">
      <w:pPr>
        <w:ind w:right="-426"/>
        <w:jc w:val="both"/>
      </w:pPr>
    </w:p>
    <w:p w14:paraId="51E5C893" w14:textId="77777777" w:rsidR="00791A68" w:rsidRPr="00E87F8F" w:rsidRDefault="00791A68" w:rsidP="00791A68">
      <w:pPr>
        <w:ind w:right="-426" w:firstLine="567"/>
        <w:jc w:val="both"/>
        <w:rPr>
          <w:b/>
          <w:bCs/>
          <w:color w:val="000000"/>
          <w:spacing w:val="-6"/>
          <w:kern w:val="1"/>
        </w:rPr>
      </w:pPr>
    </w:p>
    <w:p w14:paraId="774C9B12" w14:textId="77777777" w:rsidR="00211EDB" w:rsidRPr="00E87F8F" w:rsidRDefault="00211EDB" w:rsidP="00791A68">
      <w:pPr>
        <w:ind w:right="-426"/>
        <w:jc w:val="both"/>
      </w:pPr>
    </w:p>
    <w:p w14:paraId="50E6026A" w14:textId="77777777" w:rsidR="00680E6F" w:rsidRPr="00E87F8F" w:rsidRDefault="00680E6F" w:rsidP="00791A68">
      <w:pPr>
        <w:ind w:right="-426"/>
        <w:jc w:val="both"/>
      </w:pPr>
    </w:p>
    <w:sectPr w:rsidR="00680E6F" w:rsidRPr="00E87F8F" w:rsidSect="000372F6">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4C"/>
    <w:rsid w:val="00000807"/>
    <w:rsid w:val="00010C88"/>
    <w:rsid w:val="000132C7"/>
    <w:rsid w:val="00022D98"/>
    <w:rsid w:val="000257A4"/>
    <w:rsid w:val="00030037"/>
    <w:rsid w:val="00035EBC"/>
    <w:rsid w:val="000372F6"/>
    <w:rsid w:val="0004414B"/>
    <w:rsid w:val="000473BD"/>
    <w:rsid w:val="00050EB6"/>
    <w:rsid w:val="00081DBA"/>
    <w:rsid w:val="000846CF"/>
    <w:rsid w:val="00091CB0"/>
    <w:rsid w:val="000933BB"/>
    <w:rsid w:val="000946F1"/>
    <w:rsid w:val="000973EC"/>
    <w:rsid w:val="000B519E"/>
    <w:rsid w:val="000B5C7E"/>
    <w:rsid w:val="000E02A4"/>
    <w:rsid w:val="000F38FF"/>
    <w:rsid w:val="000F3BF1"/>
    <w:rsid w:val="0010151A"/>
    <w:rsid w:val="0010260B"/>
    <w:rsid w:val="00104FAC"/>
    <w:rsid w:val="001221C0"/>
    <w:rsid w:val="00126E96"/>
    <w:rsid w:val="001271DD"/>
    <w:rsid w:val="0013103B"/>
    <w:rsid w:val="0013533E"/>
    <w:rsid w:val="00152B3C"/>
    <w:rsid w:val="001542DD"/>
    <w:rsid w:val="00160FC6"/>
    <w:rsid w:val="00176E6A"/>
    <w:rsid w:val="0018062D"/>
    <w:rsid w:val="00195AB3"/>
    <w:rsid w:val="001A0B3B"/>
    <w:rsid w:val="001A2C18"/>
    <w:rsid w:val="001A5AD2"/>
    <w:rsid w:val="001C0556"/>
    <w:rsid w:val="001C3F36"/>
    <w:rsid w:val="001E7E9F"/>
    <w:rsid w:val="001F162A"/>
    <w:rsid w:val="002069EC"/>
    <w:rsid w:val="00211EDB"/>
    <w:rsid w:val="00221BCC"/>
    <w:rsid w:val="00222D59"/>
    <w:rsid w:val="0023654C"/>
    <w:rsid w:val="00246A27"/>
    <w:rsid w:val="00247841"/>
    <w:rsid w:val="002808C5"/>
    <w:rsid w:val="00286076"/>
    <w:rsid w:val="00294FE1"/>
    <w:rsid w:val="002969D9"/>
    <w:rsid w:val="00297B2C"/>
    <w:rsid w:val="002A210E"/>
    <w:rsid w:val="002B3E70"/>
    <w:rsid w:val="002B76FA"/>
    <w:rsid w:val="002D571E"/>
    <w:rsid w:val="0032490C"/>
    <w:rsid w:val="00325FD7"/>
    <w:rsid w:val="003318D5"/>
    <w:rsid w:val="003337A5"/>
    <w:rsid w:val="00343155"/>
    <w:rsid w:val="00344DB4"/>
    <w:rsid w:val="003475B1"/>
    <w:rsid w:val="00347A83"/>
    <w:rsid w:val="00353383"/>
    <w:rsid w:val="003576A5"/>
    <w:rsid w:val="003627F8"/>
    <w:rsid w:val="003648FC"/>
    <w:rsid w:val="003741D7"/>
    <w:rsid w:val="0038062C"/>
    <w:rsid w:val="003A22BB"/>
    <w:rsid w:val="003A5B5C"/>
    <w:rsid w:val="003A5B99"/>
    <w:rsid w:val="003A6877"/>
    <w:rsid w:val="003C076F"/>
    <w:rsid w:val="003C137D"/>
    <w:rsid w:val="003C2632"/>
    <w:rsid w:val="003D35F6"/>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303C"/>
    <w:rsid w:val="0046067F"/>
    <w:rsid w:val="00470DF5"/>
    <w:rsid w:val="004967AD"/>
    <w:rsid w:val="004A375A"/>
    <w:rsid w:val="004A75BD"/>
    <w:rsid w:val="0050568B"/>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D1DDD"/>
    <w:rsid w:val="005D2D73"/>
    <w:rsid w:val="005E4C10"/>
    <w:rsid w:val="005F090C"/>
    <w:rsid w:val="005F521D"/>
    <w:rsid w:val="005F5B54"/>
    <w:rsid w:val="006064A8"/>
    <w:rsid w:val="006173B7"/>
    <w:rsid w:val="00633D13"/>
    <w:rsid w:val="006635A4"/>
    <w:rsid w:val="00665068"/>
    <w:rsid w:val="00680E6F"/>
    <w:rsid w:val="00687E73"/>
    <w:rsid w:val="00692803"/>
    <w:rsid w:val="00695ACD"/>
    <w:rsid w:val="006C3F2F"/>
    <w:rsid w:val="006D1C16"/>
    <w:rsid w:val="006F4544"/>
    <w:rsid w:val="00706578"/>
    <w:rsid w:val="007224ED"/>
    <w:rsid w:val="00730699"/>
    <w:rsid w:val="00750DC8"/>
    <w:rsid w:val="00752B2B"/>
    <w:rsid w:val="00765F6B"/>
    <w:rsid w:val="00771CBD"/>
    <w:rsid w:val="00783068"/>
    <w:rsid w:val="00791A68"/>
    <w:rsid w:val="00792BF1"/>
    <w:rsid w:val="007958A9"/>
    <w:rsid w:val="007A475D"/>
    <w:rsid w:val="007A5653"/>
    <w:rsid w:val="007D5FB3"/>
    <w:rsid w:val="007D6721"/>
    <w:rsid w:val="007E3192"/>
    <w:rsid w:val="007E55E5"/>
    <w:rsid w:val="00801DB4"/>
    <w:rsid w:val="00807839"/>
    <w:rsid w:val="008078F1"/>
    <w:rsid w:val="00823C5B"/>
    <w:rsid w:val="0082582E"/>
    <w:rsid w:val="00854135"/>
    <w:rsid w:val="00866D36"/>
    <w:rsid w:val="0087292E"/>
    <w:rsid w:val="008A3AB9"/>
    <w:rsid w:val="008B132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920EF"/>
    <w:rsid w:val="00996FB1"/>
    <w:rsid w:val="009A0AA0"/>
    <w:rsid w:val="009A675B"/>
    <w:rsid w:val="009A685C"/>
    <w:rsid w:val="009A75F6"/>
    <w:rsid w:val="009D7493"/>
    <w:rsid w:val="00A044B1"/>
    <w:rsid w:val="00A2542F"/>
    <w:rsid w:val="00A3674C"/>
    <w:rsid w:val="00A44077"/>
    <w:rsid w:val="00A458D8"/>
    <w:rsid w:val="00A45CFF"/>
    <w:rsid w:val="00A469B5"/>
    <w:rsid w:val="00A54DD2"/>
    <w:rsid w:val="00A63A71"/>
    <w:rsid w:val="00A723C3"/>
    <w:rsid w:val="00A90D8F"/>
    <w:rsid w:val="00AB1F3C"/>
    <w:rsid w:val="00AD147F"/>
    <w:rsid w:val="00AD31F5"/>
    <w:rsid w:val="00AF7787"/>
    <w:rsid w:val="00B0306F"/>
    <w:rsid w:val="00B0388D"/>
    <w:rsid w:val="00B14EE4"/>
    <w:rsid w:val="00B217CA"/>
    <w:rsid w:val="00B36E85"/>
    <w:rsid w:val="00B41F1F"/>
    <w:rsid w:val="00B42B5C"/>
    <w:rsid w:val="00B5463B"/>
    <w:rsid w:val="00B71E20"/>
    <w:rsid w:val="00B72899"/>
    <w:rsid w:val="00B82A2C"/>
    <w:rsid w:val="00B82B25"/>
    <w:rsid w:val="00B8590B"/>
    <w:rsid w:val="00B9706C"/>
    <w:rsid w:val="00BB22D8"/>
    <w:rsid w:val="00BB4015"/>
    <w:rsid w:val="00BD2FDB"/>
    <w:rsid w:val="00BD7F17"/>
    <w:rsid w:val="00BE540D"/>
    <w:rsid w:val="00BE63DA"/>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D079E"/>
    <w:rsid w:val="00CE6DF1"/>
    <w:rsid w:val="00CF22CC"/>
    <w:rsid w:val="00CF4226"/>
    <w:rsid w:val="00CF5954"/>
    <w:rsid w:val="00D03189"/>
    <w:rsid w:val="00D05686"/>
    <w:rsid w:val="00D159A6"/>
    <w:rsid w:val="00D15DAD"/>
    <w:rsid w:val="00D15DB0"/>
    <w:rsid w:val="00D160C3"/>
    <w:rsid w:val="00D16DF5"/>
    <w:rsid w:val="00D236B2"/>
    <w:rsid w:val="00D25499"/>
    <w:rsid w:val="00D303CC"/>
    <w:rsid w:val="00D4324C"/>
    <w:rsid w:val="00D711C7"/>
    <w:rsid w:val="00D9037D"/>
    <w:rsid w:val="00DA00E3"/>
    <w:rsid w:val="00DA6DA5"/>
    <w:rsid w:val="00DB1083"/>
    <w:rsid w:val="00DB5E37"/>
    <w:rsid w:val="00DC465D"/>
    <w:rsid w:val="00DD4E97"/>
    <w:rsid w:val="00DD7D6E"/>
    <w:rsid w:val="00DF0C96"/>
    <w:rsid w:val="00DF3329"/>
    <w:rsid w:val="00DF60B9"/>
    <w:rsid w:val="00DF6315"/>
    <w:rsid w:val="00E02D22"/>
    <w:rsid w:val="00E11B61"/>
    <w:rsid w:val="00E303B8"/>
    <w:rsid w:val="00E35FA4"/>
    <w:rsid w:val="00E43B8D"/>
    <w:rsid w:val="00E64714"/>
    <w:rsid w:val="00E8040A"/>
    <w:rsid w:val="00E87F8F"/>
    <w:rsid w:val="00E905D7"/>
    <w:rsid w:val="00EA40ED"/>
    <w:rsid w:val="00EE6A84"/>
    <w:rsid w:val="00EF26D3"/>
    <w:rsid w:val="00F006A9"/>
    <w:rsid w:val="00F020BC"/>
    <w:rsid w:val="00F025CF"/>
    <w:rsid w:val="00F143D3"/>
    <w:rsid w:val="00F17D84"/>
    <w:rsid w:val="00F26666"/>
    <w:rsid w:val="00F2702B"/>
    <w:rsid w:val="00F41B6D"/>
    <w:rsid w:val="00F4773A"/>
    <w:rsid w:val="00F638D4"/>
    <w:rsid w:val="00F74DD5"/>
    <w:rsid w:val="00F92B56"/>
    <w:rsid w:val="00FA6A34"/>
    <w:rsid w:val="00FB06A3"/>
    <w:rsid w:val="00FC1E17"/>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AFCBC67F-50D2-4F76-83C1-81F0F37D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6"/>
    <w:uiPriority w:val="99"/>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qFormat/>
    <w:rsid w:val="00050EB6"/>
    <w:pPr>
      <w:widowControl w:val="0"/>
      <w:suppressAutoHyphens/>
      <w:autoSpaceDN w:val="0"/>
      <w:spacing w:after="120"/>
      <w:textAlignment w:val="baseline"/>
    </w:pPr>
    <w:rPr>
      <w:rFonts w:ascii="Arial" w:eastAsia="SimSun" w:hAnsi="Arial"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FF03-CFD2-4BD4-875D-82559B93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 Дмитрий Алексеевич</dc:creator>
  <cp:lastModifiedBy>Слепцова Валерия Валерьевна</cp:lastModifiedBy>
  <cp:revision>2</cp:revision>
  <cp:lastPrinted>2022-03-23T08:34:00Z</cp:lastPrinted>
  <dcterms:created xsi:type="dcterms:W3CDTF">2023-02-09T08:04:00Z</dcterms:created>
  <dcterms:modified xsi:type="dcterms:W3CDTF">2023-02-09T08:04:00Z</dcterms:modified>
</cp:coreProperties>
</file>