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Pr="00024C74" w:rsidRDefault="005F7457" w:rsidP="00A228FF">
      <w:pPr>
        <w:keepLines/>
        <w:widowControl w:val="0"/>
        <w:jc w:val="center"/>
        <w:rPr>
          <w:b/>
          <w:szCs w:val="24"/>
        </w:rPr>
      </w:pPr>
      <w:r w:rsidRPr="00024C74">
        <w:rPr>
          <w:b/>
          <w:szCs w:val="24"/>
        </w:rPr>
        <w:t>Техническое задание</w:t>
      </w:r>
      <w:r w:rsidR="00BF7B4A" w:rsidRPr="00024C74">
        <w:rPr>
          <w:b/>
          <w:szCs w:val="24"/>
        </w:rPr>
        <w:t xml:space="preserve"> (описание объекта закупки и условия исполнения государственного контракта)</w:t>
      </w:r>
    </w:p>
    <w:p w14:paraId="12D1E7EA" w14:textId="1B7B2F7B" w:rsidR="00024C74" w:rsidRPr="00024C74" w:rsidRDefault="00024C74" w:rsidP="00024C74">
      <w:pPr>
        <w:keepLines/>
        <w:widowControl w:val="0"/>
        <w:autoSpaceDE w:val="0"/>
        <w:autoSpaceDN w:val="0"/>
        <w:adjustRightInd w:val="0"/>
        <w:jc w:val="center"/>
        <w:rPr>
          <w:szCs w:val="24"/>
        </w:rPr>
      </w:pPr>
      <w:r w:rsidRPr="00024C74">
        <w:rPr>
          <w:szCs w:val="24"/>
        </w:rPr>
        <w:t xml:space="preserve">Поставка двухкомпонентных дренируемых калоприемников для втянутых </w:t>
      </w:r>
      <w:proofErr w:type="spellStart"/>
      <w:r w:rsidRPr="00024C74">
        <w:rPr>
          <w:szCs w:val="24"/>
        </w:rPr>
        <w:t>стом</w:t>
      </w:r>
      <w:proofErr w:type="spellEnd"/>
      <w:r w:rsidRPr="00024C74">
        <w:rPr>
          <w:szCs w:val="24"/>
        </w:rPr>
        <w:t xml:space="preserve"> в комплекте:</w:t>
      </w:r>
      <w:r w:rsidRPr="00024C74">
        <w:rPr>
          <w:szCs w:val="24"/>
        </w:rPr>
        <w:t xml:space="preserve"> </w:t>
      </w:r>
      <w:r w:rsidRPr="00024C74">
        <w:rPr>
          <w:szCs w:val="24"/>
        </w:rPr>
        <w:t xml:space="preserve">адгезивная пластина, </w:t>
      </w:r>
      <w:proofErr w:type="spellStart"/>
      <w:r w:rsidRPr="00024C74">
        <w:rPr>
          <w:szCs w:val="24"/>
        </w:rPr>
        <w:t>конвексная</w:t>
      </w:r>
      <w:proofErr w:type="spellEnd"/>
      <w:r w:rsidRPr="00024C74">
        <w:rPr>
          <w:szCs w:val="24"/>
        </w:rPr>
        <w:t xml:space="preserve">, мешок дренируемый для инвалидов </w:t>
      </w:r>
      <w:r w:rsidRPr="00024C74">
        <w:rPr>
          <w:szCs w:val="24"/>
        </w:rPr>
        <w:t>Краснодарского края в 2023 году</w:t>
      </w:r>
    </w:p>
    <w:tbl>
      <w:tblPr>
        <w:tblStyle w:val="affff2"/>
        <w:tblpPr w:leftFromText="180" w:rightFromText="180" w:vertAnchor="text" w:tblpY="1"/>
        <w:tblOverlap w:val="never"/>
        <w:tblW w:w="5000" w:type="pct"/>
        <w:tblLook w:val="04A0" w:firstRow="1" w:lastRow="0" w:firstColumn="1" w:lastColumn="0" w:noHBand="0" w:noVBand="1"/>
      </w:tblPr>
      <w:tblGrid>
        <w:gridCol w:w="540"/>
        <w:gridCol w:w="4646"/>
        <w:gridCol w:w="5290"/>
        <w:gridCol w:w="911"/>
        <w:gridCol w:w="652"/>
        <w:gridCol w:w="1298"/>
        <w:gridCol w:w="1449"/>
      </w:tblGrid>
      <w:tr w:rsidR="00024C74" w:rsidRPr="00024C74" w14:paraId="33913081" w14:textId="77777777" w:rsidTr="00024C74">
        <w:tc>
          <w:tcPr>
            <w:tcW w:w="183" w:type="pct"/>
            <w:tcBorders>
              <w:top w:val="single" w:sz="4" w:space="0" w:color="auto"/>
              <w:left w:val="single" w:sz="4" w:space="0" w:color="auto"/>
              <w:bottom w:val="single" w:sz="4" w:space="0" w:color="auto"/>
              <w:right w:val="single" w:sz="4" w:space="0" w:color="auto"/>
            </w:tcBorders>
            <w:hideMark/>
          </w:tcPr>
          <w:p w14:paraId="19BABAA7" w14:textId="77777777" w:rsidR="00024C74" w:rsidRPr="00024C74" w:rsidRDefault="00024C74">
            <w:pPr>
              <w:keepLines/>
              <w:jc w:val="both"/>
              <w:rPr>
                <w:szCs w:val="24"/>
              </w:rPr>
            </w:pPr>
            <w:r w:rsidRPr="00024C74">
              <w:rPr>
                <w:szCs w:val="24"/>
              </w:rPr>
              <w:t>№ п/п</w:t>
            </w:r>
          </w:p>
        </w:tc>
        <w:tc>
          <w:tcPr>
            <w:tcW w:w="1571" w:type="pct"/>
            <w:tcBorders>
              <w:top w:val="single" w:sz="4" w:space="0" w:color="auto"/>
              <w:left w:val="single" w:sz="4" w:space="0" w:color="auto"/>
              <w:bottom w:val="single" w:sz="4" w:space="0" w:color="auto"/>
              <w:right w:val="single" w:sz="4" w:space="0" w:color="auto"/>
            </w:tcBorders>
          </w:tcPr>
          <w:p w14:paraId="6775D0E9" w14:textId="77777777" w:rsidR="00024C74" w:rsidRPr="00024C74" w:rsidRDefault="00024C74">
            <w:pPr>
              <w:keepLines/>
              <w:jc w:val="both"/>
              <w:rPr>
                <w:szCs w:val="24"/>
              </w:rPr>
            </w:pPr>
            <w:r w:rsidRPr="00024C74">
              <w:rPr>
                <w:szCs w:val="24"/>
              </w:rPr>
              <w:t>Наименование товара, работ, услуг</w:t>
            </w:r>
          </w:p>
        </w:tc>
        <w:tc>
          <w:tcPr>
            <w:tcW w:w="1789" w:type="pct"/>
            <w:tcBorders>
              <w:top w:val="single" w:sz="4" w:space="0" w:color="auto"/>
              <w:left w:val="single" w:sz="4" w:space="0" w:color="auto"/>
              <w:bottom w:val="single" w:sz="4" w:space="0" w:color="auto"/>
              <w:right w:val="single" w:sz="4" w:space="0" w:color="auto"/>
            </w:tcBorders>
            <w:hideMark/>
          </w:tcPr>
          <w:p w14:paraId="2DDC6BDD" w14:textId="77777777" w:rsidR="00024C74" w:rsidRPr="00024C74" w:rsidRDefault="00024C74">
            <w:pPr>
              <w:keepLines/>
              <w:jc w:val="both"/>
              <w:rPr>
                <w:szCs w:val="24"/>
              </w:rPr>
            </w:pPr>
            <w:r w:rsidRPr="00024C74">
              <w:rPr>
                <w:szCs w:val="24"/>
              </w:rPr>
              <w:t>Описание объекта закупки</w:t>
            </w:r>
          </w:p>
        </w:tc>
        <w:tc>
          <w:tcPr>
            <w:tcW w:w="308" w:type="pct"/>
            <w:tcBorders>
              <w:top w:val="single" w:sz="4" w:space="0" w:color="auto"/>
              <w:left w:val="single" w:sz="4" w:space="0" w:color="auto"/>
              <w:bottom w:val="single" w:sz="4" w:space="0" w:color="auto"/>
              <w:right w:val="single" w:sz="4" w:space="0" w:color="auto"/>
            </w:tcBorders>
            <w:hideMark/>
          </w:tcPr>
          <w:p w14:paraId="7C22C25E" w14:textId="77777777" w:rsidR="00024C74" w:rsidRPr="00024C74" w:rsidRDefault="00024C74">
            <w:pPr>
              <w:keepLines/>
              <w:jc w:val="both"/>
              <w:rPr>
                <w:szCs w:val="24"/>
              </w:rPr>
            </w:pPr>
            <w:r w:rsidRPr="00024C74">
              <w:rPr>
                <w:szCs w:val="24"/>
              </w:rPr>
              <w:t xml:space="preserve">Кол-во </w:t>
            </w:r>
          </w:p>
        </w:tc>
        <w:tc>
          <w:tcPr>
            <w:tcW w:w="220" w:type="pct"/>
            <w:tcBorders>
              <w:top w:val="single" w:sz="4" w:space="0" w:color="auto"/>
              <w:left w:val="single" w:sz="4" w:space="0" w:color="auto"/>
              <w:bottom w:val="single" w:sz="4" w:space="0" w:color="auto"/>
              <w:right w:val="single" w:sz="4" w:space="0" w:color="auto"/>
            </w:tcBorders>
            <w:hideMark/>
          </w:tcPr>
          <w:p w14:paraId="5C877C1E" w14:textId="77777777" w:rsidR="00024C74" w:rsidRPr="00024C74" w:rsidRDefault="00024C74">
            <w:pPr>
              <w:keepLines/>
              <w:jc w:val="both"/>
              <w:rPr>
                <w:szCs w:val="24"/>
              </w:rPr>
            </w:pPr>
            <w:r w:rsidRPr="00024C74">
              <w:rPr>
                <w:szCs w:val="24"/>
              </w:rPr>
              <w:t>Ед. изм.</w:t>
            </w:r>
          </w:p>
        </w:tc>
        <w:tc>
          <w:tcPr>
            <w:tcW w:w="439" w:type="pct"/>
            <w:tcBorders>
              <w:top w:val="single" w:sz="4" w:space="0" w:color="auto"/>
              <w:left w:val="single" w:sz="4" w:space="0" w:color="auto"/>
              <w:bottom w:val="single" w:sz="4" w:space="0" w:color="auto"/>
              <w:right w:val="single" w:sz="4" w:space="0" w:color="auto"/>
            </w:tcBorders>
            <w:hideMark/>
          </w:tcPr>
          <w:p w14:paraId="54B1815C" w14:textId="77777777" w:rsidR="00024C74" w:rsidRPr="00024C74" w:rsidRDefault="00024C74">
            <w:pPr>
              <w:keepLines/>
              <w:jc w:val="both"/>
              <w:rPr>
                <w:szCs w:val="24"/>
              </w:rPr>
            </w:pPr>
            <w:r w:rsidRPr="00024C74">
              <w:rPr>
                <w:szCs w:val="24"/>
              </w:rPr>
              <w:t>Цена за ед. изм.</w:t>
            </w:r>
            <w:r w:rsidRPr="00024C74">
              <w:rPr>
                <w:rStyle w:val="affff6"/>
                <w:szCs w:val="24"/>
              </w:rPr>
              <w:footnoteReference w:id="1"/>
            </w:r>
            <w:r w:rsidRPr="00024C74">
              <w:rPr>
                <w:szCs w:val="24"/>
              </w:rPr>
              <w:t>, руб.</w:t>
            </w:r>
          </w:p>
        </w:tc>
        <w:tc>
          <w:tcPr>
            <w:tcW w:w="490" w:type="pct"/>
            <w:tcBorders>
              <w:top w:val="single" w:sz="4" w:space="0" w:color="auto"/>
              <w:left w:val="single" w:sz="4" w:space="0" w:color="auto"/>
              <w:bottom w:val="single" w:sz="4" w:space="0" w:color="auto"/>
              <w:right w:val="single" w:sz="4" w:space="0" w:color="auto"/>
            </w:tcBorders>
            <w:hideMark/>
          </w:tcPr>
          <w:p w14:paraId="38BC86EE" w14:textId="77777777" w:rsidR="00024C74" w:rsidRPr="00024C74" w:rsidRDefault="00024C74">
            <w:pPr>
              <w:keepLines/>
              <w:jc w:val="both"/>
              <w:rPr>
                <w:szCs w:val="24"/>
              </w:rPr>
            </w:pPr>
            <w:r w:rsidRPr="00024C74">
              <w:rPr>
                <w:szCs w:val="24"/>
              </w:rPr>
              <w:t>Цена по позиции</w:t>
            </w:r>
            <w:r w:rsidRPr="00024C74">
              <w:rPr>
                <w:rStyle w:val="affff6"/>
                <w:szCs w:val="24"/>
              </w:rPr>
              <w:footnoteReference w:id="2"/>
            </w:r>
            <w:r w:rsidRPr="00024C74">
              <w:rPr>
                <w:szCs w:val="24"/>
              </w:rPr>
              <w:t>, руб.</w:t>
            </w:r>
          </w:p>
        </w:tc>
      </w:tr>
      <w:tr w:rsidR="00024C74" w:rsidRPr="00024C74" w14:paraId="36B48D68" w14:textId="77777777" w:rsidTr="00024C74">
        <w:trPr>
          <w:trHeight w:val="2139"/>
        </w:trPr>
        <w:tc>
          <w:tcPr>
            <w:tcW w:w="1754" w:type="pct"/>
            <w:gridSpan w:val="2"/>
            <w:tcBorders>
              <w:top w:val="single" w:sz="4" w:space="0" w:color="auto"/>
              <w:left w:val="single" w:sz="4" w:space="0" w:color="auto"/>
              <w:bottom w:val="single" w:sz="4" w:space="0" w:color="auto"/>
              <w:right w:val="single" w:sz="4" w:space="0" w:color="auto"/>
            </w:tcBorders>
          </w:tcPr>
          <w:p w14:paraId="2F77CC89" w14:textId="77777777" w:rsidR="00024C74" w:rsidRPr="00024C74" w:rsidRDefault="00024C74">
            <w:pPr>
              <w:jc w:val="center"/>
              <w:rPr>
                <w:szCs w:val="24"/>
              </w:rPr>
            </w:pPr>
            <w:r w:rsidRPr="00024C74">
              <w:rPr>
                <w:szCs w:val="24"/>
              </w:rPr>
              <w:t xml:space="preserve">Двухкомпонентный дренируемый калоприемник для втянутых </w:t>
            </w:r>
            <w:proofErr w:type="spellStart"/>
            <w:r w:rsidRPr="00024C74">
              <w:rPr>
                <w:szCs w:val="24"/>
              </w:rPr>
              <w:t>стом</w:t>
            </w:r>
            <w:proofErr w:type="spellEnd"/>
            <w:r w:rsidRPr="00024C74">
              <w:rPr>
                <w:szCs w:val="24"/>
              </w:rPr>
              <w:t xml:space="preserve"> в комплекте:</w:t>
            </w:r>
          </w:p>
          <w:p w14:paraId="21EE7E0F" w14:textId="77777777" w:rsidR="00024C74" w:rsidRPr="00024C74" w:rsidRDefault="00024C74">
            <w:pPr>
              <w:jc w:val="center"/>
              <w:rPr>
                <w:color w:val="auto"/>
                <w:szCs w:val="24"/>
              </w:rPr>
            </w:pPr>
            <w:r w:rsidRPr="00024C74">
              <w:rPr>
                <w:szCs w:val="24"/>
              </w:rPr>
              <w:t xml:space="preserve">адгезивная пластина, </w:t>
            </w:r>
            <w:proofErr w:type="spellStart"/>
            <w:r w:rsidRPr="00024C74">
              <w:rPr>
                <w:szCs w:val="24"/>
              </w:rPr>
              <w:t>конвексная</w:t>
            </w:r>
            <w:proofErr w:type="spellEnd"/>
            <w:r w:rsidRPr="00024C74">
              <w:rPr>
                <w:szCs w:val="24"/>
              </w:rPr>
              <w:t>, мешок дренируемый</w:t>
            </w:r>
          </w:p>
        </w:tc>
        <w:tc>
          <w:tcPr>
            <w:tcW w:w="1789" w:type="pct"/>
            <w:tcBorders>
              <w:top w:val="single" w:sz="4" w:space="0" w:color="auto"/>
              <w:left w:val="single" w:sz="4" w:space="0" w:color="auto"/>
              <w:bottom w:val="single" w:sz="4" w:space="0" w:color="auto"/>
              <w:right w:val="single" w:sz="4" w:space="0" w:color="auto"/>
            </w:tcBorders>
            <w:hideMark/>
          </w:tcPr>
          <w:p w14:paraId="5566DA91" w14:textId="77777777" w:rsidR="00024C74" w:rsidRPr="00024C74" w:rsidRDefault="00024C74">
            <w:pPr>
              <w:keepNext/>
              <w:keepLines/>
              <w:jc w:val="both"/>
              <w:rPr>
                <w:szCs w:val="24"/>
              </w:rPr>
            </w:pPr>
            <w:r w:rsidRPr="00024C74">
              <w:rPr>
                <w:rFonts w:eastAsiaTheme="minorHAnsi"/>
                <w:szCs w:val="24"/>
                <w:lang w:eastAsia="en-US"/>
              </w:rPr>
              <w:t xml:space="preserve">Калоприемник двухкомпонентный разъемный для втянутых </w:t>
            </w:r>
            <w:proofErr w:type="spellStart"/>
            <w:r w:rsidRPr="00024C74">
              <w:rPr>
                <w:rFonts w:eastAsiaTheme="minorHAnsi"/>
                <w:szCs w:val="24"/>
                <w:lang w:eastAsia="en-US"/>
              </w:rPr>
              <w:t>стом</w:t>
            </w:r>
            <w:proofErr w:type="spellEnd"/>
            <w:r w:rsidRPr="00024C74">
              <w:rPr>
                <w:rFonts w:eastAsiaTheme="minorHAnsi"/>
                <w:szCs w:val="24"/>
                <w:lang w:eastAsia="en-US"/>
              </w:rPr>
              <w:t xml:space="preserve"> должен состоять из:</w:t>
            </w:r>
          </w:p>
        </w:tc>
        <w:tc>
          <w:tcPr>
            <w:tcW w:w="308" w:type="pct"/>
            <w:tcBorders>
              <w:top w:val="single" w:sz="4" w:space="0" w:color="auto"/>
              <w:left w:val="single" w:sz="4" w:space="0" w:color="auto"/>
              <w:bottom w:val="single" w:sz="4" w:space="0" w:color="auto"/>
              <w:right w:val="single" w:sz="4" w:space="0" w:color="auto"/>
            </w:tcBorders>
          </w:tcPr>
          <w:p w14:paraId="65DBD3B3" w14:textId="77777777" w:rsidR="00024C74" w:rsidRPr="00024C74" w:rsidRDefault="00024C74">
            <w:pPr>
              <w:keepLines/>
              <w:jc w:val="both"/>
              <w:rPr>
                <w:szCs w:val="24"/>
              </w:rPr>
            </w:pPr>
          </w:p>
        </w:tc>
        <w:tc>
          <w:tcPr>
            <w:tcW w:w="220" w:type="pct"/>
            <w:tcBorders>
              <w:top w:val="single" w:sz="4" w:space="0" w:color="auto"/>
              <w:left w:val="single" w:sz="4" w:space="0" w:color="auto"/>
              <w:bottom w:val="single" w:sz="4" w:space="0" w:color="auto"/>
              <w:right w:val="single" w:sz="4" w:space="0" w:color="auto"/>
            </w:tcBorders>
          </w:tcPr>
          <w:p w14:paraId="3D5570DD" w14:textId="77777777" w:rsidR="00024C74" w:rsidRPr="00024C74" w:rsidRDefault="00024C74">
            <w:pPr>
              <w:keepLines/>
              <w:jc w:val="both"/>
              <w:rPr>
                <w:szCs w:val="24"/>
              </w:rPr>
            </w:pPr>
          </w:p>
        </w:tc>
        <w:tc>
          <w:tcPr>
            <w:tcW w:w="439" w:type="pct"/>
            <w:tcBorders>
              <w:top w:val="single" w:sz="4" w:space="0" w:color="auto"/>
              <w:left w:val="single" w:sz="4" w:space="0" w:color="auto"/>
              <w:bottom w:val="single" w:sz="4" w:space="0" w:color="auto"/>
              <w:right w:val="single" w:sz="4" w:space="0" w:color="auto"/>
            </w:tcBorders>
          </w:tcPr>
          <w:p w14:paraId="11D7AB46" w14:textId="77777777" w:rsidR="00024C74" w:rsidRPr="00024C74" w:rsidRDefault="00024C74">
            <w:pPr>
              <w:keepLines/>
              <w:jc w:val="both"/>
              <w:rPr>
                <w:szCs w:val="24"/>
              </w:rPr>
            </w:pPr>
          </w:p>
        </w:tc>
        <w:tc>
          <w:tcPr>
            <w:tcW w:w="490" w:type="pct"/>
            <w:tcBorders>
              <w:top w:val="single" w:sz="4" w:space="0" w:color="auto"/>
              <w:left w:val="single" w:sz="4" w:space="0" w:color="auto"/>
              <w:bottom w:val="single" w:sz="4" w:space="0" w:color="auto"/>
              <w:right w:val="single" w:sz="4" w:space="0" w:color="auto"/>
            </w:tcBorders>
          </w:tcPr>
          <w:p w14:paraId="19D25FDE" w14:textId="77777777" w:rsidR="00024C74" w:rsidRPr="00024C74" w:rsidRDefault="00024C74">
            <w:pPr>
              <w:keepLines/>
              <w:jc w:val="both"/>
              <w:rPr>
                <w:szCs w:val="24"/>
                <w:highlight w:val="yellow"/>
              </w:rPr>
            </w:pPr>
          </w:p>
        </w:tc>
      </w:tr>
      <w:tr w:rsidR="00024C74" w:rsidRPr="00024C74" w14:paraId="63D842B8" w14:textId="77777777" w:rsidTr="00024C74">
        <w:tc>
          <w:tcPr>
            <w:tcW w:w="183" w:type="pct"/>
            <w:tcBorders>
              <w:top w:val="single" w:sz="4" w:space="0" w:color="auto"/>
              <w:left w:val="single" w:sz="4" w:space="0" w:color="auto"/>
              <w:bottom w:val="single" w:sz="4" w:space="0" w:color="auto"/>
              <w:right w:val="single" w:sz="4" w:space="0" w:color="auto"/>
            </w:tcBorders>
            <w:hideMark/>
          </w:tcPr>
          <w:p w14:paraId="47A1ACBE" w14:textId="77777777" w:rsidR="00024C74" w:rsidRPr="00024C74" w:rsidRDefault="00024C74">
            <w:pPr>
              <w:keepLines/>
              <w:rPr>
                <w:szCs w:val="24"/>
              </w:rPr>
            </w:pPr>
            <w:r w:rsidRPr="00024C74">
              <w:rPr>
                <w:szCs w:val="24"/>
              </w:rPr>
              <w:t>1.</w:t>
            </w:r>
          </w:p>
        </w:tc>
        <w:tc>
          <w:tcPr>
            <w:tcW w:w="1571" w:type="pct"/>
            <w:tcBorders>
              <w:top w:val="single" w:sz="4" w:space="0" w:color="auto"/>
              <w:left w:val="single" w:sz="4" w:space="0" w:color="auto"/>
              <w:bottom w:val="single" w:sz="4" w:space="0" w:color="auto"/>
              <w:right w:val="single" w:sz="4" w:space="0" w:color="auto"/>
            </w:tcBorders>
          </w:tcPr>
          <w:p w14:paraId="5E1536CD" w14:textId="77777777" w:rsidR="00024C74" w:rsidRPr="00024C74" w:rsidRDefault="00024C74">
            <w:pPr>
              <w:jc w:val="center"/>
              <w:rPr>
                <w:szCs w:val="24"/>
              </w:rPr>
            </w:pPr>
            <w:r w:rsidRPr="00024C74">
              <w:rPr>
                <w:szCs w:val="24"/>
              </w:rPr>
              <w:t xml:space="preserve">Калоприемник для кишечной </w:t>
            </w:r>
            <w:proofErr w:type="spellStart"/>
            <w:r w:rsidRPr="00024C74">
              <w:rPr>
                <w:szCs w:val="24"/>
              </w:rPr>
              <w:t>стомы</w:t>
            </w:r>
            <w:proofErr w:type="spellEnd"/>
            <w:r w:rsidRPr="00024C74">
              <w:rPr>
                <w:szCs w:val="24"/>
              </w:rPr>
              <w:t xml:space="preserve"> открытого типа, многокомпонентный</w:t>
            </w:r>
          </w:p>
        </w:tc>
        <w:tc>
          <w:tcPr>
            <w:tcW w:w="1789" w:type="pct"/>
            <w:tcBorders>
              <w:top w:val="single" w:sz="4" w:space="0" w:color="auto"/>
              <w:left w:val="single" w:sz="4" w:space="0" w:color="auto"/>
              <w:bottom w:val="single" w:sz="4" w:space="0" w:color="auto"/>
              <w:right w:val="single" w:sz="4" w:space="0" w:color="auto"/>
            </w:tcBorders>
          </w:tcPr>
          <w:p w14:paraId="015174BC" w14:textId="77777777" w:rsidR="00024C74" w:rsidRPr="00024C74" w:rsidRDefault="00024C74" w:rsidP="00024C74">
            <w:pPr>
              <w:keepNext/>
              <w:keepLines/>
              <w:jc w:val="both"/>
              <w:rPr>
                <w:rFonts w:eastAsiaTheme="minorHAnsi"/>
                <w:szCs w:val="24"/>
                <w:lang w:eastAsia="en-US"/>
              </w:rPr>
            </w:pPr>
            <w:proofErr w:type="spellStart"/>
            <w:r w:rsidRPr="00024C74">
              <w:rPr>
                <w:rFonts w:eastAsiaTheme="minorHAnsi"/>
                <w:szCs w:val="24"/>
                <w:lang w:eastAsia="en-US"/>
              </w:rPr>
              <w:t>конвексной</w:t>
            </w:r>
            <w:proofErr w:type="spellEnd"/>
            <w:r w:rsidRPr="00024C74">
              <w:rPr>
                <w:rFonts w:eastAsiaTheme="minorHAnsi"/>
                <w:szCs w:val="24"/>
                <w:lang w:eastAsia="en-US"/>
              </w:rPr>
              <w:t xml:space="preserve"> адгезивной пластины для втянутых </w:t>
            </w:r>
            <w:proofErr w:type="spellStart"/>
            <w:r w:rsidRPr="00024C74">
              <w:rPr>
                <w:rFonts w:eastAsiaTheme="minorHAnsi"/>
                <w:szCs w:val="24"/>
                <w:lang w:eastAsia="en-US"/>
              </w:rPr>
              <w:t>стом</w:t>
            </w:r>
            <w:proofErr w:type="spellEnd"/>
            <w:r w:rsidRPr="00024C74">
              <w:rPr>
                <w:rFonts w:eastAsiaTheme="minorHAnsi"/>
                <w:szCs w:val="24"/>
                <w:lang w:eastAsia="en-US"/>
              </w:rPr>
              <w:t xml:space="preserve"> с </w:t>
            </w:r>
            <w:proofErr w:type="spellStart"/>
            <w:r w:rsidRPr="00024C74">
              <w:rPr>
                <w:rFonts w:eastAsiaTheme="minorHAnsi"/>
                <w:szCs w:val="24"/>
                <w:lang w:eastAsia="en-US"/>
              </w:rPr>
              <w:t>гипоаллерге</w:t>
            </w:r>
            <w:r w:rsidRPr="00024C74">
              <w:rPr>
                <w:rFonts w:eastAsiaTheme="minorHAnsi"/>
                <w:szCs w:val="24"/>
                <w:lang w:eastAsia="en-US"/>
              </w:rPr>
              <w:t>нным</w:t>
            </w:r>
            <w:proofErr w:type="spellEnd"/>
            <w:r w:rsidRPr="00024C74">
              <w:rPr>
                <w:rFonts w:eastAsiaTheme="minorHAnsi"/>
                <w:szCs w:val="24"/>
                <w:lang w:eastAsia="en-US"/>
              </w:rPr>
              <w:t xml:space="preserve"> гидроколлоидным </w:t>
            </w:r>
            <w:proofErr w:type="spellStart"/>
            <w:r w:rsidRPr="00024C74">
              <w:rPr>
                <w:rFonts w:eastAsiaTheme="minorHAnsi"/>
                <w:szCs w:val="24"/>
                <w:lang w:eastAsia="en-US"/>
              </w:rPr>
              <w:t>адгезивом.</w:t>
            </w:r>
          </w:p>
          <w:p w14:paraId="3498C361" w14:textId="2ABF2093" w:rsidR="00024C74" w:rsidRPr="00024C74" w:rsidRDefault="00024C74" w:rsidP="00024C74">
            <w:pPr>
              <w:keepNext/>
              <w:keepLines/>
              <w:jc w:val="both"/>
              <w:rPr>
                <w:rFonts w:eastAsiaTheme="minorHAnsi"/>
                <w:b/>
                <w:color w:val="auto"/>
                <w:szCs w:val="24"/>
                <w:lang w:eastAsia="en-US"/>
              </w:rPr>
            </w:pPr>
            <w:proofErr w:type="spellEnd"/>
            <w:r w:rsidRPr="00024C74">
              <w:rPr>
                <w:rFonts w:eastAsiaTheme="minorHAnsi"/>
                <w:b/>
                <w:szCs w:val="24"/>
                <w:lang w:eastAsia="en-US"/>
              </w:rPr>
              <w:t xml:space="preserve">Двухкомпонентный дренируемый калоприемник для втянутых </w:t>
            </w:r>
            <w:proofErr w:type="spellStart"/>
            <w:r w:rsidRPr="00024C74">
              <w:rPr>
                <w:rFonts w:eastAsiaTheme="minorHAnsi"/>
                <w:b/>
                <w:szCs w:val="24"/>
                <w:lang w:eastAsia="en-US"/>
              </w:rPr>
              <w:t>стом</w:t>
            </w:r>
            <w:proofErr w:type="spellEnd"/>
            <w:r w:rsidRPr="00024C74">
              <w:rPr>
                <w:rFonts w:eastAsiaTheme="minorHAnsi"/>
                <w:b/>
                <w:szCs w:val="24"/>
                <w:lang w:eastAsia="en-US"/>
              </w:rPr>
              <w:t xml:space="preserve"> в </w:t>
            </w:r>
            <w:proofErr w:type="spellStart"/>
            <w:proofErr w:type="gramStart"/>
            <w:r w:rsidRPr="00024C74">
              <w:rPr>
                <w:rFonts w:eastAsiaTheme="minorHAnsi"/>
                <w:b/>
                <w:szCs w:val="24"/>
                <w:lang w:eastAsia="en-US"/>
              </w:rPr>
              <w:t>комплекте:адгезивная</w:t>
            </w:r>
            <w:proofErr w:type="spellEnd"/>
            <w:proofErr w:type="gramEnd"/>
            <w:r w:rsidRPr="00024C74">
              <w:rPr>
                <w:rFonts w:eastAsiaTheme="minorHAnsi"/>
                <w:b/>
                <w:szCs w:val="24"/>
                <w:lang w:eastAsia="en-US"/>
              </w:rPr>
              <w:t xml:space="preserve"> пластина, </w:t>
            </w:r>
            <w:proofErr w:type="spellStart"/>
            <w:r w:rsidRPr="00024C74">
              <w:rPr>
                <w:rFonts w:eastAsiaTheme="minorHAnsi"/>
                <w:b/>
                <w:szCs w:val="24"/>
                <w:lang w:eastAsia="en-US"/>
              </w:rPr>
              <w:t>конвексная</w:t>
            </w:r>
            <w:proofErr w:type="spellEnd"/>
            <w:r w:rsidRPr="00024C74">
              <w:rPr>
                <w:rFonts w:eastAsiaTheme="minorHAnsi"/>
                <w:b/>
                <w:szCs w:val="24"/>
                <w:lang w:eastAsia="en-US"/>
              </w:rPr>
              <w:t>.</w:t>
            </w:r>
          </w:p>
          <w:p w14:paraId="43ADF845" w14:textId="022084F1" w:rsidR="00024C74" w:rsidRPr="00024C74" w:rsidRDefault="00024C74">
            <w:pPr>
              <w:keepNext/>
              <w:keepLines/>
              <w:jc w:val="both"/>
              <w:rPr>
                <w:rFonts w:eastAsiaTheme="minorHAnsi"/>
                <w:b/>
                <w:szCs w:val="24"/>
                <w:lang w:eastAsia="en-US"/>
              </w:rPr>
            </w:pPr>
            <w:r w:rsidRPr="00024C74">
              <w:rPr>
                <w:rFonts w:eastAsiaTheme="minorHAnsi"/>
                <w:szCs w:val="24"/>
                <w:lang w:eastAsia="en-US"/>
              </w:rPr>
              <w:t xml:space="preserve">Пластина должна иметь защитное покрытие с шаблоном для вырезания отверстий под </w:t>
            </w:r>
            <w:proofErr w:type="spellStart"/>
            <w:r w:rsidRPr="00024C74">
              <w:rPr>
                <w:rFonts w:eastAsiaTheme="minorHAnsi"/>
                <w:szCs w:val="24"/>
                <w:lang w:eastAsia="en-US"/>
              </w:rPr>
              <w:t>стому</w:t>
            </w:r>
            <w:proofErr w:type="spellEnd"/>
            <w:r w:rsidRPr="00024C74">
              <w:rPr>
                <w:rFonts w:eastAsiaTheme="minorHAnsi"/>
                <w:szCs w:val="24"/>
                <w:lang w:eastAsia="en-US"/>
              </w:rPr>
              <w:t>, углубление (раковину): 5 мм, 7 мм. фланец для</w:t>
            </w:r>
          </w:p>
          <w:p w14:paraId="7D38574C" w14:textId="41BF453B" w:rsidR="00024C74" w:rsidRPr="00024C74" w:rsidRDefault="00024C74">
            <w:pPr>
              <w:keepNext/>
              <w:keepLines/>
              <w:jc w:val="both"/>
              <w:rPr>
                <w:rFonts w:eastAsiaTheme="minorHAnsi"/>
                <w:szCs w:val="24"/>
                <w:lang w:eastAsia="en-US"/>
              </w:rPr>
            </w:pPr>
            <w:r w:rsidRPr="00024C74">
              <w:rPr>
                <w:rFonts w:eastAsiaTheme="minorHAnsi"/>
                <w:szCs w:val="24"/>
                <w:lang w:eastAsia="en-US"/>
              </w:rPr>
              <w:t xml:space="preserve"> крепления мешка (диаметром 40 мм, 50мм, 60 мм,), соответствующий фланцу мешка, с креплениями для пояса.</w:t>
            </w:r>
          </w:p>
        </w:tc>
        <w:tc>
          <w:tcPr>
            <w:tcW w:w="308" w:type="pct"/>
            <w:tcBorders>
              <w:top w:val="single" w:sz="4" w:space="0" w:color="auto"/>
              <w:left w:val="single" w:sz="4" w:space="0" w:color="auto"/>
              <w:bottom w:val="single" w:sz="4" w:space="0" w:color="auto"/>
              <w:right w:val="single" w:sz="4" w:space="0" w:color="auto"/>
            </w:tcBorders>
            <w:hideMark/>
          </w:tcPr>
          <w:p w14:paraId="757A0075" w14:textId="77777777" w:rsidR="00024C74" w:rsidRPr="00024C74" w:rsidRDefault="00024C74">
            <w:pPr>
              <w:keepLines/>
              <w:jc w:val="both"/>
              <w:rPr>
                <w:szCs w:val="24"/>
                <w:lang w:eastAsia="ar-SA"/>
              </w:rPr>
            </w:pPr>
            <w:r w:rsidRPr="00024C74">
              <w:rPr>
                <w:szCs w:val="24"/>
              </w:rPr>
              <w:t>4000</w:t>
            </w:r>
          </w:p>
        </w:tc>
        <w:tc>
          <w:tcPr>
            <w:tcW w:w="220" w:type="pct"/>
            <w:tcBorders>
              <w:top w:val="single" w:sz="4" w:space="0" w:color="auto"/>
              <w:left w:val="single" w:sz="4" w:space="0" w:color="auto"/>
              <w:bottom w:val="single" w:sz="4" w:space="0" w:color="auto"/>
              <w:right w:val="single" w:sz="4" w:space="0" w:color="auto"/>
            </w:tcBorders>
            <w:hideMark/>
          </w:tcPr>
          <w:p w14:paraId="64708076" w14:textId="77777777" w:rsidR="00024C74" w:rsidRPr="00024C74" w:rsidRDefault="00024C74">
            <w:pPr>
              <w:keepLines/>
              <w:jc w:val="both"/>
              <w:rPr>
                <w:szCs w:val="24"/>
              </w:rPr>
            </w:pPr>
            <w:r w:rsidRPr="00024C74">
              <w:rPr>
                <w:szCs w:val="24"/>
              </w:rPr>
              <w:t>Шт.</w:t>
            </w:r>
          </w:p>
        </w:tc>
        <w:tc>
          <w:tcPr>
            <w:tcW w:w="439" w:type="pct"/>
            <w:tcBorders>
              <w:top w:val="single" w:sz="4" w:space="0" w:color="auto"/>
              <w:left w:val="single" w:sz="4" w:space="0" w:color="auto"/>
              <w:bottom w:val="single" w:sz="4" w:space="0" w:color="auto"/>
              <w:right w:val="single" w:sz="4" w:space="0" w:color="auto"/>
            </w:tcBorders>
            <w:hideMark/>
          </w:tcPr>
          <w:p w14:paraId="4AFD27BA" w14:textId="77777777" w:rsidR="00024C74" w:rsidRPr="00024C74" w:rsidRDefault="00024C74">
            <w:pPr>
              <w:keepLines/>
              <w:jc w:val="both"/>
              <w:rPr>
                <w:szCs w:val="24"/>
              </w:rPr>
            </w:pPr>
            <w:r w:rsidRPr="00024C74">
              <w:rPr>
                <w:szCs w:val="24"/>
              </w:rPr>
              <w:t>276,51</w:t>
            </w:r>
          </w:p>
        </w:tc>
        <w:tc>
          <w:tcPr>
            <w:tcW w:w="490" w:type="pct"/>
            <w:tcBorders>
              <w:top w:val="single" w:sz="4" w:space="0" w:color="auto"/>
              <w:left w:val="single" w:sz="4" w:space="0" w:color="auto"/>
              <w:bottom w:val="single" w:sz="4" w:space="0" w:color="auto"/>
              <w:right w:val="single" w:sz="4" w:space="0" w:color="auto"/>
            </w:tcBorders>
            <w:hideMark/>
          </w:tcPr>
          <w:p w14:paraId="6CE9E3E2" w14:textId="77777777" w:rsidR="00024C74" w:rsidRPr="00024C74" w:rsidRDefault="00024C74">
            <w:pPr>
              <w:keepLines/>
              <w:jc w:val="both"/>
              <w:rPr>
                <w:szCs w:val="24"/>
              </w:rPr>
            </w:pPr>
            <w:r w:rsidRPr="00024C74">
              <w:rPr>
                <w:szCs w:val="24"/>
              </w:rPr>
              <w:t>1 106 040,00</w:t>
            </w:r>
          </w:p>
        </w:tc>
      </w:tr>
      <w:tr w:rsidR="00024C74" w:rsidRPr="00024C74" w14:paraId="183A5F01" w14:textId="77777777" w:rsidTr="00024C74">
        <w:tc>
          <w:tcPr>
            <w:tcW w:w="183" w:type="pct"/>
            <w:tcBorders>
              <w:top w:val="single" w:sz="4" w:space="0" w:color="auto"/>
              <w:left w:val="single" w:sz="4" w:space="0" w:color="auto"/>
              <w:bottom w:val="single" w:sz="4" w:space="0" w:color="auto"/>
              <w:right w:val="single" w:sz="4" w:space="0" w:color="auto"/>
            </w:tcBorders>
            <w:hideMark/>
          </w:tcPr>
          <w:p w14:paraId="7A848327" w14:textId="2CF7EECB" w:rsidR="00024C74" w:rsidRPr="00024C74" w:rsidRDefault="00024C74">
            <w:pPr>
              <w:keepLines/>
              <w:rPr>
                <w:szCs w:val="24"/>
              </w:rPr>
            </w:pPr>
            <w:r w:rsidRPr="00024C74">
              <w:rPr>
                <w:szCs w:val="24"/>
              </w:rPr>
              <w:t>2.</w:t>
            </w:r>
          </w:p>
        </w:tc>
        <w:tc>
          <w:tcPr>
            <w:tcW w:w="1571" w:type="pct"/>
            <w:tcBorders>
              <w:top w:val="single" w:sz="4" w:space="0" w:color="auto"/>
              <w:left w:val="single" w:sz="4" w:space="0" w:color="auto"/>
              <w:bottom w:val="single" w:sz="4" w:space="0" w:color="auto"/>
              <w:right w:val="single" w:sz="4" w:space="0" w:color="auto"/>
            </w:tcBorders>
          </w:tcPr>
          <w:p w14:paraId="346910B8" w14:textId="77777777" w:rsidR="00024C74" w:rsidRPr="00024C74" w:rsidRDefault="00024C74">
            <w:pPr>
              <w:jc w:val="center"/>
              <w:rPr>
                <w:szCs w:val="24"/>
              </w:rPr>
            </w:pPr>
            <w:r w:rsidRPr="00024C74">
              <w:rPr>
                <w:szCs w:val="24"/>
              </w:rPr>
              <w:t xml:space="preserve">Калоприемник для кишечной </w:t>
            </w:r>
            <w:proofErr w:type="spellStart"/>
            <w:r w:rsidRPr="00024C74">
              <w:rPr>
                <w:szCs w:val="24"/>
              </w:rPr>
              <w:t>стомы</w:t>
            </w:r>
            <w:proofErr w:type="spellEnd"/>
            <w:r w:rsidRPr="00024C74">
              <w:rPr>
                <w:szCs w:val="24"/>
              </w:rPr>
              <w:t xml:space="preserve"> открытого типа, многокомпонентный</w:t>
            </w:r>
          </w:p>
        </w:tc>
        <w:tc>
          <w:tcPr>
            <w:tcW w:w="1789" w:type="pct"/>
            <w:tcBorders>
              <w:top w:val="single" w:sz="4" w:space="0" w:color="auto"/>
              <w:left w:val="single" w:sz="4" w:space="0" w:color="auto"/>
              <w:bottom w:val="single" w:sz="4" w:space="0" w:color="auto"/>
              <w:right w:val="single" w:sz="4" w:space="0" w:color="auto"/>
            </w:tcBorders>
            <w:hideMark/>
          </w:tcPr>
          <w:p w14:paraId="510EEB73" w14:textId="77777777" w:rsidR="00024C74" w:rsidRPr="00024C74" w:rsidRDefault="00024C74">
            <w:pPr>
              <w:keepNext/>
              <w:keepLines/>
              <w:jc w:val="both"/>
              <w:rPr>
                <w:rFonts w:eastAsia="Calibri"/>
                <w:szCs w:val="24"/>
              </w:rPr>
            </w:pPr>
            <w:r w:rsidRPr="00024C74">
              <w:rPr>
                <w:rFonts w:eastAsia="Calibri"/>
                <w:szCs w:val="24"/>
              </w:rPr>
              <w:t xml:space="preserve">мешка </w:t>
            </w:r>
            <w:proofErr w:type="spellStart"/>
            <w:r w:rsidRPr="00024C74">
              <w:rPr>
                <w:rFonts w:eastAsia="Calibri"/>
                <w:szCs w:val="24"/>
              </w:rPr>
              <w:t>стомного</w:t>
            </w:r>
            <w:proofErr w:type="spellEnd"/>
            <w:r w:rsidRPr="00024C74">
              <w:rPr>
                <w:rFonts w:eastAsia="Calibri"/>
                <w:szCs w:val="24"/>
              </w:rPr>
              <w:t>, анатомической формы, дренируемого из непрозрачного многослойного, не пропускающего запах полиэтилена, бесшумного, с мягкой нетканой подложкой, с фильтром или с тефлоновой мембраной, со встроенной застежкой на липучке, фланцем для крепления мешка к пластине, соответствующим фланцу пластины. (Размер в зависимости от потребности Получателя).</w:t>
            </w:r>
          </w:p>
          <w:p w14:paraId="1FB5FC8D" w14:textId="6B626C2D" w:rsidR="00024C74" w:rsidRPr="00024C74" w:rsidRDefault="00024C74" w:rsidP="00024C74">
            <w:pPr>
              <w:keepNext/>
              <w:keepLines/>
              <w:jc w:val="both"/>
              <w:rPr>
                <w:rFonts w:eastAsiaTheme="minorHAnsi"/>
                <w:b/>
                <w:color w:val="auto"/>
                <w:szCs w:val="24"/>
                <w:lang w:eastAsia="en-US"/>
              </w:rPr>
            </w:pPr>
            <w:r w:rsidRPr="00024C74">
              <w:rPr>
                <w:rFonts w:eastAsiaTheme="minorHAnsi"/>
                <w:b/>
                <w:szCs w:val="24"/>
                <w:lang w:eastAsia="en-US"/>
              </w:rPr>
              <w:t xml:space="preserve">Двухкомпонентный дренируемый калоприемник для втянутых </w:t>
            </w:r>
            <w:proofErr w:type="spellStart"/>
            <w:r w:rsidRPr="00024C74">
              <w:rPr>
                <w:rFonts w:eastAsiaTheme="minorHAnsi"/>
                <w:b/>
                <w:szCs w:val="24"/>
                <w:lang w:eastAsia="en-US"/>
              </w:rPr>
              <w:t>стом</w:t>
            </w:r>
            <w:proofErr w:type="spellEnd"/>
            <w:r w:rsidRPr="00024C74">
              <w:rPr>
                <w:rFonts w:eastAsiaTheme="minorHAnsi"/>
                <w:b/>
                <w:szCs w:val="24"/>
                <w:lang w:eastAsia="en-US"/>
              </w:rPr>
              <w:t xml:space="preserve"> в комплекте:</w:t>
            </w:r>
            <w:r w:rsidRPr="00024C74">
              <w:rPr>
                <w:szCs w:val="24"/>
              </w:rPr>
              <w:t xml:space="preserve"> </w:t>
            </w:r>
            <w:r w:rsidRPr="00024C74">
              <w:rPr>
                <w:rFonts w:eastAsiaTheme="minorHAnsi"/>
                <w:b/>
                <w:szCs w:val="24"/>
                <w:lang w:eastAsia="en-US"/>
              </w:rPr>
              <w:t>мешок дренируемый.</w:t>
            </w:r>
          </w:p>
        </w:tc>
        <w:tc>
          <w:tcPr>
            <w:tcW w:w="308" w:type="pct"/>
            <w:tcBorders>
              <w:top w:val="single" w:sz="4" w:space="0" w:color="auto"/>
              <w:left w:val="single" w:sz="4" w:space="0" w:color="auto"/>
              <w:bottom w:val="single" w:sz="4" w:space="0" w:color="auto"/>
              <w:right w:val="single" w:sz="4" w:space="0" w:color="auto"/>
            </w:tcBorders>
            <w:hideMark/>
          </w:tcPr>
          <w:p w14:paraId="23A66FC3" w14:textId="77777777" w:rsidR="00024C74" w:rsidRPr="00024C74" w:rsidRDefault="00024C74">
            <w:pPr>
              <w:keepLines/>
              <w:jc w:val="both"/>
              <w:rPr>
                <w:szCs w:val="24"/>
                <w:lang w:eastAsia="ar-SA"/>
              </w:rPr>
            </w:pPr>
            <w:r w:rsidRPr="00024C74">
              <w:rPr>
                <w:szCs w:val="24"/>
              </w:rPr>
              <w:t>12000</w:t>
            </w:r>
          </w:p>
        </w:tc>
        <w:tc>
          <w:tcPr>
            <w:tcW w:w="220" w:type="pct"/>
            <w:tcBorders>
              <w:top w:val="single" w:sz="4" w:space="0" w:color="auto"/>
              <w:left w:val="single" w:sz="4" w:space="0" w:color="auto"/>
              <w:bottom w:val="single" w:sz="4" w:space="0" w:color="auto"/>
              <w:right w:val="single" w:sz="4" w:space="0" w:color="auto"/>
            </w:tcBorders>
            <w:hideMark/>
          </w:tcPr>
          <w:p w14:paraId="431A4AB4" w14:textId="77777777" w:rsidR="00024C74" w:rsidRPr="00024C74" w:rsidRDefault="00024C74">
            <w:pPr>
              <w:keepLines/>
              <w:jc w:val="both"/>
              <w:rPr>
                <w:szCs w:val="24"/>
              </w:rPr>
            </w:pPr>
            <w:r w:rsidRPr="00024C74">
              <w:rPr>
                <w:szCs w:val="24"/>
              </w:rPr>
              <w:t>Шт.</w:t>
            </w:r>
          </w:p>
        </w:tc>
        <w:tc>
          <w:tcPr>
            <w:tcW w:w="439" w:type="pct"/>
            <w:tcBorders>
              <w:top w:val="single" w:sz="4" w:space="0" w:color="auto"/>
              <w:left w:val="single" w:sz="4" w:space="0" w:color="auto"/>
              <w:bottom w:val="single" w:sz="4" w:space="0" w:color="auto"/>
              <w:right w:val="single" w:sz="4" w:space="0" w:color="auto"/>
            </w:tcBorders>
            <w:hideMark/>
          </w:tcPr>
          <w:p w14:paraId="62B0C470" w14:textId="77777777" w:rsidR="00024C74" w:rsidRPr="00024C74" w:rsidRDefault="00024C74">
            <w:pPr>
              <w:keepLines/>
              <w:jc w:val="both"/>
              <w:rPr>
                <w:szCs w:val="24"/>
              </w:rPr>
            </w:pPr>
            <w:r w:rsidRPr="00024C74">
              <w:rPr>
                <w:szCs w:val="24"/>
              </w:rPr>
              <w:t>185,35</w:t>
            </w:r>
          </w:p>
        </w:tc>
        <w:tc>
          <w:tcPr>
            <w:tcW w:w="490" w:type="pct"/>
            <w:tcBorders>
              <w:top w:val="single" w:sz="4" w:space="0" w:color="auto"/>
              <w:left w:val="single" w:sz="4" w:space="0" w:color="auto"/>
              <w:bottom w:val="single" w:sz="4" w:space="0" w:color="auto"/>
              <w:right w:val="single" w:sz="4" w:space="0" w:color="auto"/>
            </w:tcBorders>
            <w:hideMark/>
          </w:tcPr>
          <w:p w14:paraId="326CEFDA" w14:textId="77777777" w:rsidR="00024C74" w:rsidRPr="00024C74" w:rsidRDefault="00024C74">
            <w:pPr>
              <w:keepLines/>
              <w:jc w:val="both"/>
              <w:rPr>
                <w:szCs w:val="24"/>
              </w:rPr>
            </w:pPr>
            <w:r w:rsidRPr="00024C74">
              <w:rPr>
                <w:szCs w:val="24"/>
              </w:rPr>
              <w:t>2 224 200,00</w:t>
            </w:r>
          </w:p>
        </w:tc>
      </w:tr>
      <w:tr w:rsidR="00024C74" w:rsidRPr="00024C74" w14:paraId="1043BF7E" w14:textId="77777777" w:rsidTr="00024C74">
        <w:tc>
          <w:tcPr>
            <w:tcW w:w="3543" w:type="pct"/>
            <w:gridSpan w:val="3"/>
            <w:tcBorders>
              <w:top w:val="single" w:sz="4" w:space="0" w:color="auto"/>
              <w:left w:val="single" w:sz="4" w:space="0" w:color="auto"/>
              <w:bottom w:val="single" w:sz="4" w:space="0" w:color="auto"/>
              <w:right w:val="single" w:sz="4" w:space="0" w:color="auto"/>
            </w:tcBorders>
            <w:hideMark/>
          </w:tcPr>
          <w:p w14:paraId="125B76EB" w14:textId="77777777" w:rsidR="00024C74" w:rsidRPr="00024C74" w:rsidRDefault="00024C74">
            <w:pPr>
              <w:keepNext/>
              <w:keepLines/>
              <w:jc w:val="both"/>
              <w:rPr>
                <w:rFonts w:eastAsia="Calibri"/>
                <w:bCs/>
                <w:szCs w:val="24"/>
              </w:rPr>
            </w:pPr>
            <w:r w:rsidRPr="00024C74">
              <w:rPr>
                <w:b/>
                <w:szCs w:val="24"/>
              </w:rPr>
              <w:t>ИТОГО:</w:t>
            </w:r>
          </w:p>
        </w:tc>
        <w:tc>
          <w:tcPr>
            <w:tcW w:w="308" w:type="pct"/>
            <w:tcBorders>
              <w:top w:val="single" w:sz="4" w:space="0" w:color="auto"/>
              <w:left w:val="single" w:sz="4" w:space="0" w:color="auto"/>
              <w:bottom w:val="single" w:sz="4" w:space="0" w:color="auto"/>
              <w:right w:val="single" w:sz="4" w:space="0" w:color="auto"/>
            </w:tcBorders>
            <w:hideMark/>
          </w:tcPr>
          <w:p w14:paraId="59EDC8C5" w14:textId="77777777" w:rsidR="00024C74" w:rsidRPr="00024C74" w:rsidRDefault="00024C74">
            <w:pPr>
              <w:keepLines/>
              <w:jc w:val="both"/>
              <w:rPr>
                <w:color w:val="auto"/>
                <w:szCs w:val="24"/>
              </w:rPr>
            </w:pPr>
            <w:r w:rsidRPr="00024C74">
              <w:rPr>
                <w:szCs w:val="24"/>
              </w:rPr>
              <w:t>16000</w:t>
            </w:r>
          </w:p>
        </w:tc>
        <w:tc>
          <w:tcPr>
            <w:tcW w:w="220" w:type="pct"/>
            <w:tcBorders>
              <w:top w:val="single" w:sz="4" w:space="0" w:color="auto"/>
              <w:left w:val="single" w:sz="4" w:space="0" w:color="auto"/>
              <w:bottom w:val="single" w:sz="4" w:space="0" w:color="auto"/>
              <w:right w:val="single" w:sz="4" w:space="0" w:color="auto"/>
            </w:tcBorders>
          </w:tcPr>
          <w:p w14:paraId="123C1EA3" w14:textId="77777777" w:rsidR="00024C74" w:rsidRPr="00024C74" w:rsidRDefault="00024C74">
            <w:pPr>
              <w:keepLines/>
              <w:jc w:val="both"/>
              <w:rPr>
                <w:szCs w:val="24"/>
              </w:rPr>
            </w:pPr>
          </w:p>
        </w:tc>
        <w:tc>
          <w:tcPr>
            <w:tcW w:w="439" w:type="pct"/>
            <w:tcBorders>
              <w:top w:val="single" w:sz="4" w:space="0" w:color="auto"/>
              <w:left w:val="single" w:sz="4" w:space="0" w:color="auto"/>
              <w:bottom w:val="single" w:sz="4" w:space="0" w:color="auto"/>
              <w:right w:val="single" w:sz="4" w:space="0" w:color="auto"/>
            </w:tcBorders>
          </w:tcPr>
          <w:p w14:paraId="27700A5D" w14:textId="77777777" w:rsidR="00024C74" w:rsidRPr="00024C74" w:rsidRDefault="00024C74">
            <w:pPr>
              <w:keepLines/>
              <w:jc w:val="both"/>
              <w:rPr>
                <w:szCs w:val="24"/>
              </w:rPr>
            </w:pPr>
          </w:p>
        </w:tc>
        <w:tc>
          <w:tcPr>
            <w:tcW w:w="490" w:type="pct"/>
            <w:tcBorders>
              <w:top w:val="single" w:sz="4" w:space="0" w:color="auto"/>
              <w:left w:val="single" w:sz="4" w:space="0" w:color="auto"/>
              <w:bottom w:val="single" w:sz="4" w:space="0" w:color="auto"/>
              <w:right w:val="single" w:sz="4" w:space="0" w:color="auto"/>
            </w:tcBorders>
            <w:hideMark/>
          </w:tcPr>
          <w:p w14:paraId="104A5FA4" w14:textId="77777777" w:rsidR="00024C74" w:rsidRPr="00024C74" w:rsidRDefault="00024C74">
            <w:pPr>
              <w:keepLines/>
              <w:jc w:val="both"/>
              <w:rPr>
                <w:b/>
                <w:szCs w:val="24"/>
              </w:rPr>
            </w:pPr>
            <w:r w:rsidRPr="00024C74">
              <w:rPr>
                <w:b/>
                <w:szCs w:val="24"/>
              </w:rPr>
              <w:t>3 330 240,00</w:t>
            </w:r>
          </w:p>
        </w:tc>
      </w:tr>
    </w:tbl>
    <w:p w14:paraId="70E43548" w14:textId="77777777" w:rsidR="00024C74" w:rsidRPr="00024C74" w:rsidRDefault="00024C74" w:rsidP="00024C74">
      <w:pPr>
        <w:keepLines/>
        <w:widowControl w:val="0"/>
        <w:tabs>
          <w:tab w:val="left" w:pos="3828"/>
          <w:tab w:val="center" w:pos="5244"/>
        </w:tabs>
        <w:ind w:firstLine="709"/>
        <w:jc w:val="both"/>
        <w:rPr>
          <w:b/>
          <w:szCs w:val="24"/>
        </w:rPr>
      </w:pPr>
    </w:p>
    <w:p w14:paraId="7DDCF148" w14:textId="77777777" w:rsidR="00024C74" w:rsidRPr="00024C74" w:rsidRDefault="00024C74" w:rsidP="00024C74">
      <w:pPr>
        <w:keepLines/>
        <w:widowControl w:val="0"/>
        <w:tabs>
          <w:tab w:val="left" w:pos="3828"/>
          <w:tab w:val="center" w:pos="5244"/>
        </w:tabs>
        <w:ind w:firstLine="709"/>
        <w:jc w:val="both"/>
        <w:rPr>
          <w:b/>
          <w:szCs w:val="24"/>
        </w:rPr>
      </w:pPr>
      <w:r w:rsidRPr="00024C74">
        <w:rPr>
          <w:b/>
          <w:szCs w:val="24"/>
        </w:rPr>
        <w:t>Сроки поставки товара или завершения работ, либо график оказания услуг:</w:t>
      </w:r>
    </w:p>
    <w:p w14:paraId="2021472D" w14:textId="77777777" w:rsidR="00024C74" w:rsidRPr="00024C74" w:rsidRDefault="00024C74" w:rsidP="00024C74">
      <w:pPr>
        <w:keepLines/>
        <w:widowControl w:val="0"/>
        <w:tabs>
          <w:tab w:val="left" w:pos="3828"/>
          <w:tab w:val="center" w:pos="5244"/>
        </w:tabs>
        <w:ind w:firstLine="709"/>
        <w:jc w:val="both"/>
        <w:rPr>
          <w:szCs w:val="24"/>
        </w:rPr>
      </w:pPr>
      <w:r w:rsidRPr="00024C74">
        <w:rPr>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31.08.2023. В течение 10 (Десяти) календарных дней с даты подписания Контракта предоставить на склад Поставщика, расположенный на территории Красн</w:t>
      </w:r>
      <w:bookmarkStart w:id="0" w:name="_GoBack"/>
      <w:bookmarkEnd w:id="0"/>
      <w:r w:rsidRPr="00024C74">
        <w:rPr>
          <w:szCs w:val="24"/>
        </w:rPr>
        <w:t xml:space="preserve">одарского края, 50% от общего количества Товара. До 15.03.2023 г. на складе Поставщика, расположенном на территории Краснодарского края, должно быть 100% от общего количества Товара. </w:t>
      </w:r>
    </w:p>
    <w:p w14:paraId="37B4521B" w14:textId="77777777" w:rsidR="00024C74" w:rsidRPr="00024C74" w:rsidRDefault="00024C74" w:rsidP="00024C74">
      <w:pPr>
        <w:keepLines/>
        <w:widowControl w:val="0"/>
        <w:tabs>
          <w:tab w:val="left" w:pos="3828"/>
          <w:tab w:val="center" w:pos="5244"/>
        </w:tabs>
        <w:ind w:firstLine="709"/>
        <w:jc w:val="both"/>
        <w:rPr>
          <w:szCs w:val="24"/>
        </w:rPr>
      </w:pPr>
      <w:r w:rsidRPr="00024C74">
        <w:rPr>
          <w:szCs w:val="24"/>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Сертификаты соответствия или декларации о соответствии должны предоставляться при поставке товара (при наличии).</w:t>
      </w:r>
    </w:p>
    <w:p w14:paraId="1BBE9799" w14:textId="77777777" w:rsidR="00024C74" w:rsidRPr="00024C74" w:rsidRDefault="00024C74" w:rsidP="00024C74">
      <w:pPr>
        <w:keepLines/>
        <w:widowControl w:val="0"/>
        <w:tabs>
          <w:tab w:val="left" w:pos="3828"/>
          <w:tab w:val="center" w:pos="5244"/>
        </w:tabs>
        <w:ind w:firstLine="709"/>
        <w:jc w:val="both"/>
        <w:rPr>
          <w:b/>
          <w:szCs w:val="24"/>
        </w:rPr>
      </w:pPr>
      <w:r w:rsidRPr="00024C74">
        <w:rPr>
          <w:b/>
          <w:szCs w:val="24"/>
        </w:rPr>
        <w:t xml:space="preserve">Место поставки товара, выполнения работы или оказания услуг </w:t>
      </w:r>
    </w:p>
    <w:p w14:paraId="79CA8E7D" w14:textId="77777777" w:rsidR="00024C74" w:rsidRPr="00024C74" w:rsidRDefault="00024C74" w:rsidP="00024C74">
      <w:pPr>
        <w:keepLines/>
        <w:widowControl w:val="0"/>
        <w:tabs>
          <w:tab w:val="left" w:pos="3828"/>
          <w:tab w:val="center" w:pos="5244"/>
        </w:tabs>
        <w:ind w:firstLine="709"/>
        <w:jc w:val="both"/>
        <w:rPr>
          <w:szCs w:val="24"/>
        </w:rPr>
      </w:pPr>
      <w:r w:rsidRPr="00024C74">
        <w:rPr>
          <w:szCs w:val="24"/>
        </w:rPr>
        <w:t>Краснодарский край:</w:t>
      </w:r>
    </w:p>
    <w:p w14:paraId="6AC93D4E" w14:textId="77777777" w:rsidR="00024C74" w:rsidRPr="00024C74" w:rsidRDefault="00024C74" w:rsidP="00024C74">
      <w:pPr>
        <w:keepLines/>
        <w:widowControl w:val="0"/>
        <w:tabs>
          <w:tab w:val="left" w:pos="3828"/>
          <w:tab w:val="center" w:pos="5244"/>
        </w:tabs>
        <w:ind w:firstLine="709"/>
        <w:jc w:val="both"/>
        <w:rPr>
          <w:szCs w:val="24"/>
        </w:rPr>
      </w:pPr>
      <w:r w:rsidRPr="00024C74">
        <w:rPr>
          <w:szCs w:val="24"/>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4541C8C1" w14:textId="77777777" w:rsidR="00024C74" w:rsidRPr="00024C74" w:rsidRDefault="00024C74" w:rsidP="00024C74">
      <w:pPr>
        <w:keepLines/>
        <w:widowControl w:val="0"/>
        <w:tabs>
          <w:tab w:val="left" w:pos="3828"/>
          <w:tab w:val="center" w:pos="5244"/>
        </w:tabs>
        <w:ind w:firstLine="709"/>
        <w:jc w:val="both"/>
        <w:rPr>
          <w:szCs w:val="24"/>
        </w:rPr>
      </w:pPr>
      <w:r w:rsidRPr="00024C74">
        <w:rPr>
          <w:szCs w:val="24"/>
        </w:rPr>
        <w:t xml:space="preserve">-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 </w:t>
      </w:r>
    </w:p>
    <w:p w14:paraId="07BF71DA" w14:textId="77777777" w:rsidR="00024C74" w:rsidRPr="00024C74" w:rsidRDefault="00024C74" w:rsidP="00024C74">
      <w:pPr>
        <w:keepLines/>
        <w:widowControl w:val="0"/>
        <w:tabs>
          <w:tab w:val="left" w:pos="3828"/>
          <w:tab w:val="center" w:pos="5244"/>
        </w:tabs>
        <w:ind w:firstLine="709"/>
        <w:jc w:val="both"/>
        <w:rPr>
          <w:szCs w:val="24"/>
        </w:rPr>
      </w:pPr>
      <w:r w:rsidRPr="00024C74">
        <w:rPr>
          <w:szCs w:val="24"/>
        </w:rPr>
        <w:t>Пункты выдачи должны быть организованы Поставщиком в г. Краснодар (не менее 2-х пунктов), г. Армавир, г. Новороссийск, г. Анапа.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14:paraId="567F7496" w14:textId="77777777" w:rsidR="00024C74" w:rsidRPr="00024C74" w:rsidRDefault="00024C74" w:rsidP="00024C74">
      <w:pPr>
        <w:keepLines/>
        <w:widowControl w:val="0"/>
        <w:tabs>
          <w:tab w:val="left" w:pos="3828"/>
          <w:tab w:val="center" w:pos="5244"/>
        </w:tabs>
        <w:ind w:firstLine="709"/>
        <w:jc w:val="both"/>
        <w:rPr>
          <w:szCs w:val="24"/>
        </w:rPr>
      </w:pPr>
      <w:r w:rsidRPr="00024C74">
        <w:rPr>
          <w:szCs w:val="24"/>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72A887C3" w14:textId="77777777" w:rsidR="00024C74" w:rsidRPr="00024C74" w:rsidRDefault="00024C74" w:rsidP="00024C74">
      <w:pPr>
        <w:keepLines/>
        <w:widowControl w:val="0"/>
        <w:tabs>
          <w:tab w:val="left" w:pos="3828"/>
          <w:tab w:val="center" w:pos="5244"/>
        </w:tabs>
        <w:ind w:firstLine="709"/>
        <w:jc w:val="both"/>
        <w:rPr>
          <w:szCs w:val="24"/>
        </w:rPr>
      </w:pPr>
      <w:r w:rsidRPr="00024C74">
        <w:rPr>
          <w:szCs w:val="24"/>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14:paraId="466D4BE9" w14:textId="06D60D1C" w:rsidR="00024C74" w:rsidRPr="00024C74" w:rsidRDefault="00024C74" w:rsidP="00024C74">
      <w:pPr>
        <w:keepLines/>
        <w:widowControl w:val="0"/>
        <w:tabs>
          <w:tab w:val="left" w:pos="3828"/>
          <w:tab w:val="center" w:pos="5244"/>
        </w:tabs>
        <w:ind w:firstLine="709"/>
        <w:jc w:val="both"/>
        <w:rPr>
          <w:szCs w:val="24"/>
          <w:lang w:eastAsia="ar-SA"/>
        </w:rPr>
      </w:pPr>
      <w:r w:rsidRPr="00024C74">
        <w:rPr>
          <w:szCs w:val="24"/>
        </w:rPr>
        <w:t>Соответствие ГОСТ ISO 10993-1-2021, ГОСТ ISO 10993-5-2011, ГОСТ ISO 10993-10-2011, ГОСТ Р 52770-2016, ГОСТ Р 51632-2021, ГОСТ Р 58235-2018</w:t>
      </w:r>
      <w:r w:rsidRPr="00024C74">
        <w:rPr>
          <w:szCs w:val="24"/>
        </w:rPr>
        <w:t>.</w:t>
      </w:r>
    </w:p>
    <w:p w14:paraId="3B4D6A45" w14:textId="77777777" w:rsidR="005453D6" w:rsidRPr="00024C74" w:rsidRDefault="005453D6" w:rsidP="00A228FF">
      <w:pPr>
        <w:keepLines/>
        <w:widowControl w:val="0"/>
        <w:jc w:val="center"/>
        <w:rPr>
          <w:b/>
          <w:szCs w:val="24"/>
        </w:rPr>
      </w:pPr>
    </w:p>
    <w:sectPr w:rsidR="005453D6" w:rsidRPr="00024C74" w:rsidSect="00CD4EE9">
      <w:pgSz w:w="16838" w:h="11906" w:orient="landscape"/>
      <w:pgMar w:top="993"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charset w:val="CC"/>
    <w:family w:val="roman"/>
    <w:pitch w:val="variable"/>
    <w:sig w:usb0="800002FF" w:usb1="0000084A" w:usb2="00000000" w:usb3="00000000" w:csb0="0000001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6A05FE16" w14:textId="77777777" w:rsidR="00024C74" w:rsidRDefault="00024C74" w:rsidP="00024C74">
      <w:pPr>
        <w:pStyle w:val="affff4"/>
      </w:pPr>
      <w:r>
        <w:rPr>
          <w:rStyle w:val="affff6"/>
        </w:rPr>
        <w:footnoteRef/>
      </w:r>
      <w:r>
        <w:t xml:space="preserve"> Не более</w:t>
      </w:r>
    </w:p>
  </w:footnote>
  <w:footnote w:id="2">
    <w:p w14:paraId="02F18709" w14:textId="77777777" w:rsidR="00024C74" w:rsidRDefault="00024C74" w:rsidP="00024C74">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119E"/>
    <w:rsid w:val="00004F11"/>
    <w:rsid w:val="00012BC5"/>
    <w:rsid w:val="00021608"/>
    <w:rsid w:val="00024C74"/>
    <w:rsid w:val="00027E1A"/>
    <w:rsid w:val="000300F0"/>
    <w:rsid w:val="0005153E"/>
    <w:rsid w:val="000571F7"/>
    <w:rsid w:val="00062B7B"/>
    <w:rsid w:val="00084A35"/>
    <w:rsid w:val="0009531E"/>
    <w:rsid w:val="000A43FB"/>
    <w:rsid w:val="000C3455"/>
    <w:rsid w:val="000E7E2B"/>
    <w:rsid w:val="000F20C4"/>
    <w:rsid w:val="000F43FB"/>
    <w:rsid w:val="001040CE"/>
    <w:rsid w:val="0011323D"/>
    <w:rsid w:val="001216D3"/>
    <w:rsid w:val="0013772F"/>
    <w:rsid w:val="00163148"/>
    <w:rsid w:val="00172100"/>
    <w:rsid w:val="00194410"/>
    <w:rsid w:val="00194708"/>
    <w:rsid w:val="001967B7"/>
    <w:rsid w:val="001A42DF"/>
    <w:rsid w:val="001B422E"/>
    <w:rsid w:val="001B5335"/>
    <w:rsid w:val="001C02FA"/>
    <w:rsid w:val="001C54FA"/>
    <w:rsid w:val="001F7610"/>
    <w:rsid w:val="00202B0D"/>
    <w:rsid w:val="00224785"/>
    <w:rsid w:val="00225261"/>
    <w:rsid w:val="00226670"/>
    <w:rsid w:val="00227FA6"/>
    <w:rsid w:val="00230E03"/>
    <w:rsid w:val="002454A4"/>
    <w:rsid w:val="0024676B"/>
    <w:rsid w:val="00262F2D"/>
    <w:rsid w:val="00292D62"/>
    <w:rsid w:val="002A67DF"/>
    <w:rsid w:val="002A699C"/>
    <w:rsid w:val="002C1736"/>
    <w:rsid w:val="002D7B85"/>
    <w:rsid w:val="002E1EDD"/>
    <w:rsid w:val="002F2C66"/>
    <w:rsid w:val="002F3CBB"/>
    <w:rsid w:val="003124F5"/>
    <w:rsid w:val="00313DD2"/>
    <w:rsid w:val="0032718C"/>
    <w:rsid w:val="0032740B"/>
    <w:rsid w:val="00343AC6"/>
    <w:rsid w:val="00353467"/>
    <w:rsid w:val="0037308A"/>
    <w:rsid w:val="00375BFE"/>
    <w:rsid w:val="003833D3"/>
    <w:rsid w:val="00395E85"/>
    <w:rsid w:val="003D052C"/>
    <w:rsid w:val="003D5A0D"/>
    <w:rsid w:val="004031D1"/>
    <w:rsid w:val="00412270"/>
    <w:rsid w:val="00414B6D"/>
    <w:rsid w:val="00431882"/>
    <w:rsid w:val="00433F8E"/>
    <w:rsid w:val="004438E1"/>
    <w:rsid w:val="00451019"/>
    <w:rsid w:val="004542A4"/>
    <w:rsid w:val="0046001A"/>
    <w:rsid w:val="00466B3A"/>
    <w:rsid w:val="0047729F"/>
    <w:rsid w:val="00487CF6"/>
    <w:rsid w:val="004A0413"/>
    <w:rsid w:val="004B339D"/>
    <w:rsid w:val="004B668B"/>
    <w:rsid w:val="004D0D74"/>
    <w:rsid w:val="004E4016"/>
    <w:rsid w:val="004F1680"/>
    <w:rsid w:val="004F3DD3"/>
    <w:rsid w:val="00503FAF"/>
    <w:rsid w:val="00507DC7"/>
    <w:rsid w:val="0051087F"/>
    <w:rsid w:val="005223B7"/>
    <w:rsid w:val="005235DC"/>
    <w:rsid w:val="0052416F"/>
    <w:rsid w:val="005245F0"/>
    <w:rsid w:val="00530D29"/>
    <w:rsid w:val="00535C59"/>
    <w:rsid w:val="00543EDD"/>
    <w:rsid w:val="00544AA4"/>
    <w:rsid w:val="005453D6"/>
    <w:rsid w:val="00551B7A"/>
    <w:rsid w:val="005554DB"/>
    <w:rsid w:val="00576427"/>
    <w:rsid w:val="0058778B"/>
    <w:rsid w:val="005B3EF0"/>
    <w:rsid w:val="005C1ADB"/>
    <w:rsid w:val="005C610F"/>
    <w:rsid w:val="005D0B7F"/>
    <w:rsid w:val="005D4762"/>
    <w:rsid w:val="005E2968"/>
    <w:rsid w:val="005E5EAB"/>
    <w:rsid w:val="005E781C"/>
    <w:rsid w:val="005F734A"/>
    <w:rsid w:val="005F7457"/>
    <w:rsid w:val="006026B6"/>
    <w:rsid w:val="00604196"/>
    <w:rsid w:val="00624297"/>
    <w:rsid w:val="00627C14"/>
    <w:rsid w:val="006638D1"/>
    <w:rsid w:val="00670B7C"/>
    <w:rsid w:val="00690E40"/>
    <w:rsid w:val="00693A56"/>
    <w:rsid w:val="00696F3D"/>
    <w:rsid w:val="006978FC"/>
    <w:rsid w:val="006A1737"/>
    <w:rsid w:val="006B7795"/>
    <w:rsid w:val="006C17CD"/>
    <w:rsid w:val="006C20AD"/>
    <w:rsid w:val="006C3C1F"/>
    <w:rsid w:val="006D2AB3"/>
    <w:rsid w:val="006D30FF"/>
    <w:rsid w:val="006E6C80"/>
    <w:rsid w:val="006F3AE7"/>
    <w:rsid w:val="0072285C"/>
    <w:rsid w:val="00737E76"/>
    <w:rsid w:val="007507B9"/>
    <w:rsid w:val="00754B1E"/>
    <w:rsid w:val="00754F59"/>
    <w:rsid w:val="00770048"/>
    <w:rsid w:val="00786AE2"/>
    <w:rsid w:val="007A667C"/>
    <w:rsid w:val="007B52CF"/>
    <w:rsid w:val="007B62A2"/>
    <w:rsid w:val="007C1661"/>
    <w:rsid w:val="007C27B1"/>
    <w:rsid w:val="007C27DC"/>
    <w:rsid w:val="007C32D2"/>
    <w:rsid w:val="007C5358"/>
    <w:rsid w:val="007D253D"/>
    <w:rsid w:val="007E084A"/>
    <w:rsid w:val="00801C67"/>
    <w:rsid w:val="00815D38"/>
    <w:rsid w:val="00843A71"/>
    <w:rsid w:val="00845D67"/>
    <w:rsid w:val="008469F5"/>
    <w:rsid w:val="00854776"/>
    <w:rsid w:val="00857023"/>
    <w:rsid w:val="00865F7D"/>
    <w:rsid w:val="00882FED"/>
    <w:rsid w:val="008831B7"/>
    <w:rsid w:val="008873EB"/>
    <w:rsid w:val="008A7512"/>
    <w:rsid w:val="008B4F66"/>
    <w:rsid w:val="008B7BC9"/>
    <w:rsid w:val="008E07C7"/>
    <w:rsid w:val="008E54EF"/>
    <w:rsid w:val="008F320D"/>
    <w:rsid w:val="008F3E8F"/>
    <w:rsid w:val="008F7EE2"/>
    <w:rsid w:val="00901437"/>
    <w:rsid w:val="00925B02"/>
    <w:rsid w:val="0093322E"/>
    <w:rsid w:val="00954674"/>
    <w:rsid w:val="009619DB"/>
    <w:rsid w:val="00963739"/>
    <w:rsid w:val="00970302"/>
    <w:rsid w:val="009774F1"/>
    <w:rsid w:val="00990953"/>
    <w:rsid w:val="009970BA"/>
    <w:rsid w:val="009972A0"/>
    <w:rsid w:val="009C0DF5"/>
    <w:rsid w:val="009C750F"/>
    <w:rsid w:val="009D3DD9"/>
    <w:rsid w:val="009E4098"/>
    <w:rsid w:val="009F2CAE"/>
    <w:rsid w:val="009F2EEA"/>
    <w:rsid w:val="009F45BB"/>
    <w:rsid w:val="009F7006"/>
    <w:rsid w:val="00A228FF"/>
    <w:rsid w:val="00A25E32"/>
    <w:rsid w:val="00A34808"/>
    <w:rsid w:val="00A367F1"/>
    <w:rsid w:val="00A41014"/>
    <w:rsid w:val="00A464C9"/>
    <w:rsid w:val="00A47234"/>
    <w:rsid w:val="00A4752E"/>
    <w:rsid w:val="00A727C9"/>
    <w:rsid w:val="00A72870"/>
    <w:rsid w:val="00AC2CF3"/>
    <w:rsid w:val="00AE4A66"/>
    <w:rsid w:val="00AF1A38"/>
    <w:rsid w:val="00B27775"/>
    <w:rsid w:val="00B27C95"/>
    <w:rsid w:val="00B3008E"/>
    <w:rsid w:val="00B32DE4"/>
    <w:rsid w:val="00B44FF2"/>
    <w:rsid w:val="00B46BFE"/>
    <w:rsid w:val="00B849FF"/>
    <w:rsid w:val="00B91503"/>
    <w:rsid w:val="00BA552A"/>
    <w:rsid w:val="00BD0741"/>
    <w:rsid w:val="00BD26F7"/>
    <w:rsid w:val="00BD790A"/>
    <w:rsid w:val="00BF1B6F"/>
    <w:rsid w:val="00BF5239"/>
    <w:rsid w:val="00BF7B4A"/>
    <w:rsid w:val="00C131AD"/>
    <w:rsid w:val="00C135FC"/>
    <w:rsid w:val="00C4670A"/>
    <w:rsid w:val="00C66120"/>
    <w:rsid w:val="00C67BED"/>
    <w:rsid w:val="00C70E59"/>
    <w:rsid w:val="00C77893"/>
    <w:rsid w:val="00CA0E02"/>
    <w:rsid w:val="00CA2E18"/>
    <w:rsid w:val="00CA5DB7"/>
    <w:rsid w:val="00CA6C7F"/>
    <w:rsid w:val="00CD4EE9"/>
    <w:rsid w:val="00CE0D8D"/>
    <w:rsid w:val="00CF06E2"/>
    <w:rsid w:val="00CF3C85"/>
    <w:rsid w:val="00D1519D"/>
    <w:rsid w:val="00D26507"/>
    <w:rsid w:val="00D37547"/>
    <w:rsid w:val="00D418EF"/>
    <w:rsid w:val="00D60532"/>
    <w:rsid w:val="00D67204"/>
    <w:rsid w:val="00D73166"/>
    <w:rsid w:val="00D843F9"/>
    <w:rsid w:val="00DC02BF"/>
    <w:rsid w:val="00DC615A"/>
    <w:rsid w:val="00DD390A"/>
    <w:rsid w:val="00DF5110"/>
    <w:rsid w:val="00DF5688"/>
    <w:rsid w:val="00E05835"/>
    <w:rsid w:val="00E06F0E"/>
    <w:rsid w:val="00E20082"/>
    <w:rsid w:val="00E43D1E"/>
    <w:rsid w:val="00E462E9"/>
    <w:rsid w:val="00E478CF"/>
    <w:rsid w:val="00E665FE"/>
    <w:rsid w:val="00E812D9"/>
    <w:rsid w:val="00E91DED"/>
    <w:rsid w:val="00EA2A17"/>
    <w:rsid w:val="00EC3F05"/>
    <w:rsid w:val="00EE756A"/>
    <w:rsid w:val="00EF0150"/>
    <w:rsid w:val="00EF0A18"/>
    <w:rsid w:val="00EF42CA"/>
    <w:rsid w:val="00EF4A53"/>
    <w:rsid w:val="00F210DC"/>
    <w:rsid w:val="00F21C51"/>
    <w:rsid w:val="00F33B2B"/>
    <w:rsid w:val="00F40C65"/>
    <w:rsid w:val="00F4162E"/>
    <w:rsid w:val="00F45416"/>
    <w:rsid w:val="00F55F93"/>
    <w:rsid w:val="00F57A1C"/>
    <w:rsid w:val="00F6576B"/>
    <w:rsid w:val="00F7666B"/>
    <w:rsid w:val="00F82A8E"/>
    <w:rsid w:val="00F841B0"/>
    <w:rsid w:val="00F935B8"/>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ffff2"/>
    <w:uiPriority w:val="59"/>
    <w:rsid w:val="004D0D7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39981651">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456024142">
      <w:bodyDiv w:val="1"/>
      <w:marLeft w:val="0"/>
      <w:marRight w:val="0"/>
      <w:marTop w:val="0"/>
      <w:marBottom w:val="0"/>
      <w:divBdr>
        <w:top w:val="none" w:sz="0" w:space="0" w:color="auto"/>
        <w:left w:val="none" w:sz="0" w:space="0" w:color="auto"/>
        <w:bottom w:val="none" w:sz="0" w:space="0" w:color="auto"/>
        <w:right w:val="none" w:sz="0" w:space="0" w:color="auto"/>
      </w:divBdr>
    </w:div>
    <w:div w:id="621109073">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126966699">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ADF35-50C5-4EF3-9962-BF08440F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Pages>
  <Words>746</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Сигаева Лилия Александровна</cp:lastModifiedBy>
  <cp:revision>262</cp:revision>
  <dcterms:created xsi:type="dcterms:W3CDTF">2021-12-29T15:28:00Z</dcterms:created>
  <dcterms:modified xsi:type="dcterms:W3CDTF">2022-12-23T12:53:00Z</dcterms:modified>
</cp:coreProperties>
</file>