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4E25C1" w:rsidRDefault="00A64292" w:rsidP="002F0DD9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4E25C1" w:rsidRPr="0001702D" w:rsidRDefault="007D71DD" w:rsidP="0001702D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E25C1" w:rsidRPr="004E25C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0B3CE5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лечения «Бол</w:t>
      </w:r>
      <w:r w:rsidR="00572870">
        <w:rPr>
          <w:rFonts w:cs="Times New Roman"/>
          <w:b/>
          <w:sz w:val="28"/>
          <w:szCs w:val="28"/>
          <w:shd w:val="clear" w:color="auto" w:fill="FFFFFF"/>
          <w:lang w:val="ru-RU"/>
        </w:rPr>
        <w:t>езни</w:t>
      </w:r>
      <w:r w:rsidR="009B3CE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572870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«Болезни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80F4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езни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«Болезни нервной системы»,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ганов дыхания»,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B3CE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2F00BF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F00BF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F00BF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F00BF" w:rsidRPr="00104490">
        <w:rPr>
          <w:rFonts w:cs="Times New Roman"/>
          <w:sz w:val="28"/>
          <w:szCs w:val="28"/>
          <w:lang w:val="ru-RU"/>
        </w:rPr>
        <w:t xml:space="preserve"> </w:t>
      </w:r>
      <w:r w:rsidR="002F00BF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F00BF" w:rsidRPr="00104490">
        <w:rPr>
          <w:rFonts w:cs="Times New Roman"/>
          <w:sz w:val="28"/>
          <w:szCs w:val="28"/>
          <w:lang w:val="ru-RU"/>
        </w:rPr>
        <w:t>РФ от 2</w:t>
      </w:r>
      <w:r w:rsidR="002F00BF">
        <w:rPr>
          <w:rFonts w:cs="Times New Roman"/>
          <w:sz w:val="28"/>
          <w:szCs w:val="28"/>
          <w:lang w:val="ru-RU"/>
        </w:rPr>
        <w:t>1</w:t>
      </w:r>
      <w:r w:rsidR="002F00BF" w:rsidRPr="00104490">
        <w:rPr>
          <w:rFonts w:cs="Times New Roman"/>
          <w:sz w:val="28"/>
          <w:szCs w:val="28"/>
          <w:lang w:val="ru-RU"/>
        </w:rPr>
        <w:t>.12.20</w:t>
      </w:r>
      <w:r w:rsidR="002F00BF">
        <w:rPr>
          <w:rFonts w:cs="Times New Roman"/>
          <w:sz w:val="28"/>
          <w:szCs w:val="28"/>
          <w:lang w:val="ru-RU"/>
        </w:rPr>
        <w:t>20</w:t>
      </w:r>
      <w:r w:rsidR="002F00BF" w:rsidRPr="00104490">
        <w:rPr>
          <w:rFonts w:cs="Times New Roman"/>
          <w:sz w:val="28"/>
          <w:szCs w:val="28"/>
          <w:lang w:val="ru-RU"/>
        </w:rPr>
        <w:t xml:space="preserve"> № </w:t>
      </w:r>
      <w:r w:rsidR="002F00BF">
        <w:rPr>
          <w:rFonts w:cs="Times New Roman"/>
          <w:sz w:val="28"/>
          <w:szCs w:val="28"/>
          <w:lang w:val="ru-RU"/>
        </w:rPr>
        <w:t xml:space="preserve">929н/1345н </w:t>
      </w:r>
      <w:r w:rsidR="002F00BF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F00BF">
        <w:rPr>
          <w:rFonts w:cs="Times New Roman"/>
          <w:sz w:val="28"/>
          <w:szCs w:val="28"/>
          <w:lang w:val="ru-RU"/>
        </w:rPr>
        <w:t>П</w:t>
      </w:r>
      <w:r w:rsidR="002F00BF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104490" w:rsidRDefault="00D9583E" w:rsidP="00104490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3 945 510</w:t>
      </w:r>
      <w:r w:rsidR="000B3CE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0B3CE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9F7166"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1B5DAE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="001B5DAE">
        <w:rPr>
          <w:rFonts w:cs="Times New Roman"/>
          <w:sz w:val="28"/>
          <w:szCs w:val="28"/>
          <w:shd w:val="clear" w:color="auto" w:fill="FFFFFF"/>
          <w:lang w:val="ru-RU"/>
        </w:rPr>
        <w:t>303,4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150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=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3 945 510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1B5DAE" w:rsidRPr="00230638" w:rsidRDefault="001B5DAE" w:rsidP="001B5DAE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27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 № 57 «Об утверждении коэффициента индексации выплат, пособий и компенсаций в 2022 году». С 1 февраля 2022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84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F23336">
      <w:pPr>
        <w:pStyle w:val="Standard"/>
        <w:suppressAutoHyphens w:val="0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F23336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F2333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0D4B39">
        <w:rPr>
          <w:rFonts w:cs="Times New Roman"/>
          <w:bCs/>
          <w:sz w:val="28"/>
          <w:szCs w:val="28"/>
          <w:lang w:val="ru-RU"/>
        </w:rPr>
        <w:t>март</w:t>
      </w:r>
      <w:r w:rsidR="0000697A">
        <w:rPr>
          <w:rFonts w:cs="Times New Roman"/>
          <w:bCs/>
          <w:sz w:val="28"/>
          <w:szCs w:val="28"/>
          <w:lang w:val="ru-RU"/>
        </w:rPr>
        <w:t>-</w:t>
      </w:r>
      <w:r w:rsidR="004524F7">
        <w:rPr>
          <w:rFonts w:cs="Times New Roman"/>
          <w:bCs/>
          <w:sz w:val="28"/>
          <w:szCs w:val="28"/>
          <w:lang w:val="ru-RU"/>
        </w:rPr>
        <w:t>дека</w:t>
      </w:r>
      <w:r w:rsidR="0000697A">
        <w:rPr>
          <w:rFonts w:cs="Times New Roman"/>
          <w:bCs/>
          <w:sz w:val="28"/>
          <w:szCs w:val="28"/>
          <w:lang w:val="ru-RU"/>
        </w:rPr>
        <w:t>брь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202</w:t>
      </w:r>
      <w:r w:rsidR="000D4B39">
        <w:rPr>
          <w:rFonts w:cs="Times New Roman"/>
          <w:bCs/>
          <w:sz w:val="28"/>
          <w:szCs w:val="28"/>
          <w:lang w:val="ru-RU"/>
        </w:rPr>
        <w:t>3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F23336" w:rsidRDefault="00F23336" w:rsidP="00F2333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включительно,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не позднее 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0D4B39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года.</w:t>
      </w:r>
    </w:p>
    <w:p w:rsidR="00BD2BA7" w:rsidRPr="00104490" w:rsidRDefault="00AC4FE9" w:rsidP="00AC4FE9">
      <w:pPr>
        <w:pStyle w:val="Standard"/>
        <w:tabs>
          <w:tab w:val="left" w:pos="240"/>
        </w:tabs>
        <w:suppressAutoHyphens w:val="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Style w:val="1"/>
          <w:rFonts w:eastAsia="Times New Roman" w:cs="Times New Roman"/>
          <w:bCs/>
          <w:sz w:val="28"/>
          <w:szCs w:val="28"/>
          <w:lang w:val="ru-RU"/>
        </w:rPr>
        <w:tab/>
      </w:r>
      <w:r>
        <w:rPr>
          <w:rStyle w:val="1"/>
          <w:rFonts w:eastAsia="Times New Roman" w:cs="Times New Roman"/>
          <w:bCs/>
          <w:sz w:val="28"/>
          <w:szCs w:val="28"/>
          <w:lang w:val="ru-RU"/>
        </w:rPr>
        <w:tab/>
      </w:r>
      <w:r w:rsidR="00A64292"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CF747D" w:rsidRPr="00104490" w:rsidRDefault="00C32133" w:rsidP="00F23336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CF747D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222 «Об утверждении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Default="00C32133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F530C8" w:rsidRPr="00104490" w:rsidRDefault="00F530C8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360014" w:rsidRPr="001B5DAE" w:rsidRDefault="0001702D" w:rsidP="001B5DAE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</w:t>
      </w:r>
      <w:r w:rsidRPr="00104490">
        <w:rPr>
          <w:rFonts w:cs="Times New Roman"/>
          <w:sz w:val="28"/>
          <w:szCs w:val="28"/>
          <w:lang w:val="ru-RU"/>
        </w:rPr>
        <w:lastRenderedPageBreak/>
        <w:t>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Количество путевок для граждан льготных категорий </w:t>
      </w:r>
      <w:r w:rsidR="000D4B39">
        <w:rPr>
          <w:rFonts w:cs="Times New Roman"/>
          <w:sz w:val="28"/>
          <w:szCs w:val="28"/>
          <w:lang w:val="ru-RU"/>
        </w:rPr>
        <w:t>15</w:t>
      </w:r>
      <w:r w:rsidR="001B5DAE">
        <w:rPr>
          <w:rFonts w:cs="Times New Roman"/>
          <w:sz w:val="28"/>
          <w:szCs w:val="28"/>
          <w:lang w:val="ru-RU"/>
        </w:rPr>
        <w:t>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0D4B39">
        <w:rPr>
          <w:rFonts w:cs="Times New Roman"/>
          <w:sz w:val="28"/>
          <w:szCs w:val="28"/>
          <w:lang w:val="ru-RU"/>
        </w:rPr>
        <w:t>2700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</w:t>
      </w:r>
      <w:r w:rsidR="002A21A9">
        <w:rPr>
          <w:rFonts w:cs="Times New Roman"/>
          <w:sz w:val="28"/>
          <w:szCs w:val="28"/>
          <w:lang w:val="ru-RU"/>
        </w:rPr>
        <w:t>ей</w:t>
      </w:r>
      <w:r w:rsidR="009B652F" w:rsidRPr="00104490">
        <w:rPr>
          <w:rFonts w:cs="Times New Roman"/>
          <w:sz w:val="28"/>
          <w:szCs w:val="28"/>
          <w:lang w:val="ru-RU"/>
        </w:rPr>
        <w:t>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360014" w:rsidRPr="001B5DAE" w:rsidRDefault="00A64292" w:rsidP="001B5DAE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</w:t>
      </w:r>
      <w:r w:rsidRPr="009E3C25">
        <w:rPr>
          <w:rFonts w:cs="Times New Roman"/>
          <w:sz w:val="28"/>
          <w:szCs w:val="28"/>
          <w:lang w:val="ru-RU"/>
        </w:rPr>
        <w:t>лечебн</w:t>
      </w:r>
      <w:r w:rsidR="009E3C25" w:rsidRPr="009E3C25">
        <w:rPr>
          <w:rFonts w:cs="Times New Roman"/>
          <w:sz w:val="28"/>
          <w:szCs w:val="28"/>
          <w:lang w:val="ru-RU"/>
        </w:rPr>
        <w:t xml:space="preserve">ой </w:t>
      </w:r>
      <w:r w:rsidRPr="009E3C25">
        <w:rPr>
          <w:rFonts w:cs="Times New Roman"/>
          <w:sz w:val="28"/>
          <w:szCs w:val="28"/>
          <w:lang w:val="ru-RU"/>
        </w:rPr>
        <w:t>гряз</w:t>
      </w:r>
      <w:r w:rsidR="009E3C25" w:rsidRPr="009E3C25">
        <w:rPr>
          <w:rFonts w:cs="Times New Roman"/>
          <w:sz w:val="28"/>
          <w:szCs w:val="28"/>
          <w:lang w:val="ru-RU"/>
        </w:rPr>
        <w:t>и</w:t>
      </w:r>
      <w:r w:rsidRPr="009E3C25">
        <w:rPr>
          <w:rFonts w:cs="Times New Roman"/>
          <w:sz w:val="28"/>
          <w:szCs w:val="28"/>
          <w:lang w:val="ru-RU"/>
        </w:rPr>
        <w:t>.</w:t>
      </w:r>
    </w:p>
    <w:p w:rsidR="0069267D" w:rsidRDefault="0069267D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01702D" w:rsidRPr="00104490" w:rsidRDefault="0001702D" w:rsidP="0001702D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1702D" w:rsidRPr="00FF5E92" w:rsidTr="00C464EA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Pr="00FF5E92" w:rsidRDefault="0001702D" w:rsidP="00C464EA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Pr="00FF5E92" w:rsidRDefault="0001702D" w:rsidP="00C464EA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Pr="00FF5E92" w:rsidRDefault="0001702D" w:rsidP="00C464EA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1702D" w:rsidRPr="00FF5E92" w:rsidTr="00C464E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01702D" w:rsidRPr="00FF5E92" w:rsidTr="00C464E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01702D" w:rsidRPr="00FF5E92" w:rsidTr="00C464E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01702D" w:rsidRPr="00FF5E92" w:rsidTr="00C464E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01702D" w:rsidRPr="00FF5E92" w:rsidTr="00C464E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01702D" w:rsidRPr="00FF5E92" w:rsidTr="00C464E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01702D" w:rsidRPr="00FF5E92" w:rsidTr="00C464E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01702D" w:rsidRPr="00FF5E92" w:rsidTr="00C464EA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Pr="009C6FF9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02D" w:rsidRPr="00FF5E92" w:rsidRDefault="0001702D" w:rsidP="00C464E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150 (2700)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AC4FE9" w:rsidRDefault="00AC4FE9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AC4FE9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0697A"/>
    <w:rsid w:val="0001702D"/>
    <w:rsid w:val="000548E5"/>
    <w:rsid w:val="0007408D"/>
    <w:rsid w:val="000B3CE5"/>
    <w:rsid w:val="000D4B39"/>
    <w:rsid w:val="000F557C"/>
    <w:rsid w:val="00104490"/>
    <w:rsid w:val="00120C3C"/>
    <w:rsid w:val="00132D23"/>
    <w:rsid w:val="00170F2C"/>
    <w:rsid w:val="00195CD5"/>
    <w:rsid w:val="001B5DAE"/>
    <w:rsid w:val="001D4B66"/>
    <w:rsid w:val="001F17E9"/>
    <w:rsid w:val="00255370"/>
    <w:rsid w:val="0026779C"/>
    <w:rsid w:val="002A21A9"/>
    <w:rsid w:val="002A5BC6"/>
    <w:rsid w:val="002F00BF"/>
    <w:rsid w:val="002F0DD9"/>
    <w:rsid w:val="00300BC9"/>
    <w:rsid w:val="00337666"/>
    <w:rsid w:val="00360014"/>
    <w:rsid w:val="003659D5"/>
    <w:rsid w:val="003B3F1B"/>
    <w:rsid w:val="004037E0"/>
    <w:rsid w:val="0040437D"/>
    <w:rsid w:val="00417860"/>
    <w:rsid w:val="004218E8"/>
    <w:rsid w:val="004524F7"/>
    <w:rsid w:val="004652E6"/>
    <w:rsid w:val="00486A6E"/>
    <w:rsid w:val="00490D85"/>
    <w:rsid w:val="004B5D0D"/>
    <w:rsid w:val="004C2845"/>
    <w:rsid w:val="004D7796"/>
    <w:rsid w:val="004E25C1"/>
    <w:rsid w:val="004E5F39"/>
    <w:rsid w:val="00536C07"/>
    <w:rsid w:val="005542C3"/>
    <w:rsid w:val="00555030"/>
    <w:rsid w:val="00572870"/>
    <w:rsid w:val="0059692E"/>
    <w:rsid w:val="0059799F"/>
    <w:rsid w:val="005C1AB3"/>
    <w:rsid w:val="00686841"/>
    <w:rsid w:val="0069267D"/>
    <w:rsid w:val="00692AC1"/>
    <w:rsid w:val="006A540B"/>
    <w:rsid w:val="006D3592"/>
    <w:rsid w:val="006E3033"/>
    <w:rsid w:val="006F37AC"/>
    <w:rsid w:val="0071786C"/>
    <w:rsid w:val="00733991"/>
    <w:rsid w:val="00734365"/>
    <w:rsid w:val="00747959"/>
    <w:rsid w:val="007733EC"/>
    <w:rsid w:val="007A4FCD"/>
    <w:rsid w:val="007D028E"/>
    <w:rsid w:val="007D71DD"/>
    <w:rsid w:val="008164E5"/>
    <w:rsid w:val="00822A63"/>
    <w:rsid w:val="00833A59"/>
    <w:rsid w:val="00856FCB"/>
    <w:rsid w:val="0087499D"/>
    <w:rsid w:val="00881515"/>
    <w:rsid w:val="008930AA"/>
    <w:rsid w:val="008E36F1"/>
    <w:rsid w:val="008E3BC3"/>
    <w:rsid w:val="00907449"/>
    <w:rsid w:val="00933A12"/>
    <w:rsid w:val="00980F4E"/>
    <w:rsid w:val="00995227"/>
    <w:rsid w:val="009B3CEC"/>
    <w:rsid w:val="009B652F"/>
    <w:rsid w:val="009E1DF1"/>
    <w:rsid w:val="009E3C25"/>
    <w:rsid w:val="009F2BC1"/>
    <w:rsid w:val="009F7166"/>
    <w:rsid w:val="00A64292"/>
    <w:rsid w:val="00A65DAF"/>
    <w:rsid w:val="00A84C2C"/>
    <w:rsid w:val="00AC1A5D"/>
    <w:rsid w:val="00AC4FE9"/>
    <w:rsid w:val="00AE2FA4"/>
    <w:rsid w:val="00AE4A40"/>
    <w:rsid w:val="00B27090"/>
    <w:rsid w:val="00B3754F"/>
    <w:rsid w:val="00B76DA9"/>
    <w:rsid w:val="00BA254E"/>
    <w:rsid w:val="00BC139D"/>
    <w:rsid w:val="00BD2BA7"/>
    <w:rsid w:val="00BE6E59"/>
    <w:rsid w:val="00C16627"/>
    <w:rsid w:val="00C32133"/>
    <w:rsid w:val="00C346D9"/>
    <w:rsid w:val="00C73305"/>
    <w:rsid w:val="00CB318B"/>
    <w:rsid w:val="00CC2D07"/>
    <w:rsid w:val="00CC456B"/>
    <w:rsid w:val="00CF747D"/>
    <w:rsid w:val="00CF7AEF"/>
    <w:rsid w:val="00D36429"/>
    <w:rsid w:val="00D520CF"/>
    <w:rsid w:val="00D64E35"/>
    <w:rsid w:val="00D9583E"/>
    <w:rsid w:val="00E15BA1"/>
    <w:rsid w:val="00E34049"/>
    <w:rsid w:val="00E41EF0"/>
    <w:rsid w:val="00E958FE"/>
    <w:rsid w:val="00EA7C2D"/>
    <w:rsid w:val="00ED1A95"/>
    <w:rsid w:val="00ED56A1"/>
    <w:rsid w:val="00EE00E4"/>
    <w:rsid w:val="00EE22C5"/>
    <w:rsid w:val="00F030D7"/>
    <w:rsid w:val="00F07107"/>
    <w:rsid w:val="00F23336"/>
    <w:rsid w:val="00F30F42"/>
    <w:rsid w:val="00F41547"/>
    <w:rsid w:val="00F530C8"/>
    <w:rsid w:val="00F85BFF"/>
    <w:rsid w:val="00F9071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A8F84-F03F-4B33-B532-68C779F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C985-B99F-475B-B0C0-0DC168AB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46</cp:revision>
  <cp:lastPrinted>2021-06-21T08:29:00Z</cp:lastPrinted>
  <dcterms:created xsi:type="dcterms:W3CDTF">2020-11-27T13:15:00Z</dcterms:created>
  <dcterms:modified xsi:type="dcterms:W3CDTF">2022-10-28T10:45:00Z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