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796" w:rsidRPr="00E26702" w:rsidRDefault="009226AD" w:rsidP="00AA4796">
      <w:pPr>
        <w:ind w:firstLine="709"/>
        <w:jc w:val="both"/>
      </w:pPr>
      <w:r w:rsidRPr="00632245">
        <w:rPr>
          <w:b/>
          <w:bCs/>
          <w:kern w:val="1"/>
        </w:rPr>
        <w:t xml:space="preserve">Место </w:t>
      </w:r>
      <w:r w:rsidR="00427C62" w:rsidRPr="00632245">
        <w:rPr>
          <w:b/>
          <w:bCs/>
          <w:kern w:val="1"/>
        </w:rPr>
        <w:t>поставки товара</w:t>
      </w:r>
      <w:r w:rsidRPr="00632245">
        <w:rPr>
          <w:b/>
          <w:bCs/>
          <w:kern w:val="1"/>
        </w:rPr>
        <w:t xml:space="preserve">: </w:t>
      </w:r>
      <w:bookmarkStart w:id="0" w:name="_GoBack"/>
      <w:r w:rsidR="00AA4796" w:rsidRPr="00E26702">
        <w:t>Поставка осуществляется на территории Ханты-Мансийского автономного округа – Югры на выбор Получателя: по месту жительства Получателя или до специально оборудованного для маломобильных групп населения пункта выдачи, находящегося в одном с получателем населенном пункте.</w:t>
      </w:r>
      <w:bookmarkEnd w:id="0"/>
    </w:p>
    <w:p w:rsidR="00AA4796" w:rsidRDefault="00AA4796" w:rsidP="00AA4796">
      <w:pPr>
        <w:ind w:firstLine="709"/>
        <w:jc w:val="both"/>
        <w:rPr>
          <w:b/>
          <w:bCs/>
          <w:kern w:val="1"/>
        </w:rPr>
      </w:pPr>
    </w:p>
    <w:p w:rsidR="00AA4796" w:rsidRPr="00E26702" w:rsidRDefault="009226AD" w:rsidP="00AA4796">
      <w:pPr>
        <w:ind w:firstLine="709"/>
        <w:jc w:val="both"/>
        <w:rPr>
          <w:i/>
        </w:rPr>
      </w:pPr>
      <w:r w:rsidRPr="00632245">
        <w:rPr>
          <w:b/>
          <w:bCs/>
          <w:kern w:val="1"/>
        </w:rPr>
        <w:t xml:space="preserve">Сроки </w:t>
      </w:r>
      <w:r w:rsidR="00427C62" w:rsidRPr="00632245">
        <w:rPr>
          <w:b/>
          <w:bCs/>
          <w:kern w:val="1"/>
        </w:rPr>
        <w:t>поставки товара</w:t>
      </w:r>
      <w:r w:rsidRPr="00632245">
        <w:rPr>
          <w:b/>
          <w:bCs/>
          <w:kern w:val="1"/>
        </w:rPr>
        <w:t xml:space="preserve">: </w:t>
      </w:r>
      <w:r w:rsidR="00AA4796">
        <w:t xml:space="preserve">Передать Товар </w:t>
      </w:r>
      <w:r w:rsidR="00AA4796" w:rsidRPr="00E26702">
        <w:rPr>
          <w:color w:val="000000"/>
        </w:rPr>
        <w:t xml:space="preserve">непосредственно Получателю на основании направления в течение </w:t>
      </w:r>
      <w:r w:rsidR="00AA4796" w:rsidRPr="00E26702">
        <w:t>30 календарных дней</w:t>
      </w:r>
      <w:r w:rsidR="00AA4796">
        <w:t>, а в отношении</w:t>
      </w:r>
      <w:r w:rsidR="00AA4796" w:rsidRPr="00E26702">
        <w:t xml:space="preserve"> </w:t>
      </w:r>
      <w:r w:rsidR="00AA4796">
        <w:t>Получателей из числа инвалидов, нуждающихся в оказании паллиативной медицинской помощи,</w:t>
      </w:r>
      <w:r w:rsidR="00AA4796">
        <w:rPr>
          <w:i/>
          <w:color w:val="FF0000"/>
        </w:rPr>
        <w:t xml:space="preserve"> </w:t>
      </w:r>
      <w:r w:rsidR="00AA4796" w:rsidRPr="00AA08CE">
        <w:t>не более 7 календарных дней</w:t>
      </w:r>
      <w:r w:rsidR="00AA4796" w:rsidRPr="00E26702">
        <w:t>,</w:t>
      </w:r>
      <w:r w:rsidR="00AA4796" w:rsidRPr="00E26702">
        <w:rPr>
          <w:color w:val="000000"/>
        </w:rPr>
        <w:t xml:space="preserve"> с момента</w:t>
      </w:r>
      <w:r w:rsidR="00AA4796" w:rsidRPr="00E26702">
        <w:t xml:space="preserve"> направления Заказчиком (филиалом Заказчика) Списка Получателей</w:t>
      </w:r>
      <w:r w:rsidR="00AA4796">
        <w:t>, но не ранее 09.01.2023 года</w:t>
      </w:r>
      <w:r w:rsidR="00AA4796" w:rsidRPr="00E26702">
        <w:t xml:space="preserve">. Последняя выдача Товара Получателям в рамках государственного контракта должна быть осуществлена </w:t>
      </w:r>
      <w:r w:rsidR="00AA4796" w:rsidRPr="005772BE">
        <w:t>не позднее 30.11.2023 года</w:t>
      </w:r>
      <w:r w:rsidR="00AA4796">
        <w:rPr>
          <w:i/>
        </w:rPr>
        <w:t>.</w:t>
      </w:r>
    </w:p>
    <w:p w:rsidR="00AA4796" w:rsidRDefault="00AA4796" w:rsidP="009A4C9B">
      <w:pPr>
        <w:spacing w:after="160" w:line="259" w:lineRule="auto"/>
        <w:jc w:val="both"/>
        <w:rPr>
          <w:b/>
        </w:rPr>
      </w:pPr>
    </w:p>
    <w:p w:rsidR="00D7115C" w:rsidRDefault="00D7115C" w:rsidP="009A4C9B">
      <w:pPr>
        <w:spacing w:after="160" w:line="259" w:lineRule="auto"/>
        <w:jc w:val="both"/>
      </w:pPr>
      <w:r w:rsidRPr="00632245">
        <w:rPr>
          <w:b/>
        </w:rPr>
        <w:t>Наименование, характеристики и количество поставляемых товаров</w:t>
      </w:r>
      <w:r w:rsidRPr="00632245">
        <w:t>, объем выполняемых работ, оказываемых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040"/>
        <w:gridCol w:w="4517"/>
        <w:gridCol w:w="1607"/>
        <w:gridCol w:w="728"/>
        <w:gridCol w:w="728"/>
      </w:tblGrid>
      <w:tr w:rsidR="00363927" w:rsidRPr="00363927" w:rsidTr="008A20C4">
        <w:trPr>
          <w:cantSplit/>
          <w:trHeight w:val="345"/>
        </w:trPr>
        <w:tc>
          <w:tcPr>
            <w:tcW w:w="336" w:type="pct"/>
            <w:vMerge w:val="restart"/>
            <w:vAlign w:val="center"/>
          </w:tcPr>
          <w:p w:rsidR="00363927" w:rsidRPr="00363927" w:rsidRDefault="00363927" w:rsidP="008A20C4">
            <w:pPr>
              <w:widowControl w:val="0"/>
              <w:suppressAutoHyphens/>
              <w:jc w:val="center"/>
              <w:rPr>
                <w:rFonts w:eastAsia="Lucida Sans Unicode" w:cs="Tahoma"/>
                <w:color w:val="000000"/>
                <w:kern w:val="1"/>
                <w:lang w:val="en-US" w:eastAsia="en-US" w:bidi="en-US"/>
              </w:rPr>
            </w:pPr>
            <w:r w:rsidRPr="00363927">
              <w:rPr>
                <w:rFonts w:eastAsia="Lucida Sans Unicode" w:cs="Tahoma"/>
                <w:color w:val="000000"/>
                <w:kern w:val="1"/>
                <w:lang w:val="en-US" w:eastAsia="en-US" w:bidi="en-US"/>
              </w:rPr>
              <w:t>№</w:t>
            </w:r>
          </w:p>
          <w:p w:rsidR="00363927" w:rsidRPr="00363927" w:rsidRDefault="00363927" w:rsidP="008A20C4">
            <w:pPr>
              <w:widowControl w:val="0"/>
              <w:suppressAutoHyphens/>
              <w:jc w:val="center"/>
              <w:rPr>
                <w:rFonts w:eastAsia="Lucida Sans Unicode" w:cs="Tahoma"/>
                <w:color w:val="000000"/>
                <w:kern w:val="1"/>
                <w:lang w:val="en-US" w:eastAsia="en-US" w:bidi="en-US"/>
              </w:rPr>
            </w:pPr>
            <w:r w:rsidRPr="00363927">
              <w:rPr>
                <w:rFonts w:eastAsia="Lucida Sans Unicode" w:cs="Tahoma"/>
                <w:color w:val="000000"/>
                <w:kern w:val="1"/>
                <w:lang w:val="en-US" w:eastAsia="en-US" w:bidi="en-US"/>
              </w:rPr>
              <w:t>п/п</w:t>
            </w:r>
          </w:p>
        </w:tc>
        <w:tc>
          <w:tcPr>
            <w:tcW w:w="989" w:type="pct"/>
            <w:vMerge w:val="restart"/>
            <w:vAlign w:val="center"/>
          </w:tcPr>
          <w:p w:rsidR="00363927" w:rsidRPr="00363927" w:rsidRDefault="00363927" w:rsidP="008A20C4">
            <w:pPr>
              <w:widowControl w:val="0"/>
              <w:suppressAutoHyphens/>
              <w:jc w:val="center"/>
              <w:rPr>
                <w:rFonts w:eastAsia="Lucida Sans Unicode" w:cs="Tahoma"/>
                <w:color w:val="000000"/>
                <w:kern w:val="1"/>
                <w:lang w:val="en-US" w:eastAsia="en-US" w:bidi="en-US"/>
              </w:rPr>
            </w:pPr>
            <w:r w:rsidRPr="00363927">
              <w:t>Наименование</w:t>
            </w:r>
          </w:p>
        </w:tc>
        <w:tc>
          <w:tcPr>
            <w:tcW w:w="2969" w:type="pct"/>
            <w:gridSpan w:val="2"/>
          </w:tcPr>
          <w:p w:rsidR="00363927" w:rsidRPr="00363927" w:rsidRDefault="00363927" w:rsidP="008A20C4">
            <w:pPr>
              <w:widowControl w:val="0"/>
              <w:suppressAutoHyphens/>
              <w:autoSpaceDE w:val="0"/>
              <w:autoSpaceDN w:val="0"/>
              <w:adjustRightInd w:val="0"/>
              <w:jc w:val="center"/>
              <w:rPr>
                <w:rFonts w:eastAsia="Andale Sans UI"/>
                <w:kern w:val="1"/>
                <w:lang w:eastAsia="ar-SA"/>
              </w:rPr>
            </w:pPr>
            <w:r w:rsidRPr="00363927">
              <w:rPr>
                <w:rFonts w:eastAsia="Andale Sans UI"/>
                <w:kern w:val="1"/>
                <w:lang w:eastAsia="ar-SA"/>
              </w:rPr>
              <w:t>Описание (характеристики) объекта закупки</w:t>
            </w:r>
          </w:p>
        </w:tc>
        <w:tc>
          <w:tcPr>
            <w:tcW w:w="353" w:type="pct"/>
            <w:vMerge w:val="restart"/>
          </w:tcPr>
          <w:p w:rsidR="00363927" w:rsidRPr="00363927" w:rsidRDefault="00363927" w:rsidP="008A20C4">
            <w:pPr>
              <w:widowControl w:val="0"/>
              <w:suppressAutoHyphens/>
              <w:jc w:val="center"/>
              <w:rPr>
                <w:rFonts w:eastAsia="Lucida Sans Unicode" w:cs="Tahoma"/>
                <w:color w:val="000000"/>
                <w:kern w:val="1"/>
                <w:lang w:eastAsia="en-US" w:bidi="en-US"/>
              </w:rPr>
            </w:pPr>
          </w:p>
          <w:p w:rsidR="00363927" w:rsidRPr="00363927" w:rsidRDefault="00363927" w:rsidP="008A20C4">
            <w:pPr>
              <w:widowControl w:val="0"/>
              <w:suppressAutoHyphens/>
              <w:jc w:val="center"/>
              <w:rPr>
                <w:rFonts w:eastAsia="Lucida Sans Unicode" w:cs="Tahoma"/>
                <w:color w:val="000000"/>
                <w:kern w:val="1"/>
                <w:lang w:eastAsia="en-US" w:bidi="en-US"/>
              </w:rPr>
            </w:pPr>
          </w:p>
          <w:p w:rsidR="00363927" w:rsidRPr="00363927" w:rsidRDefault="00363927" w:rsidP="008A20C4">
            <w:pPr>
              <w:widowControl w:val="0"/>
              <w:suppressAutoHyphens/>
              <w:jc w:val="center"/>
              <w:rPr>
                <w:rFonts w:eastAsia="Lucida Sans Unicode" w:cs="Tahoma"/>
                <w:color w:val="000000"/>
                <w:kern w:val="1"/>
                <w:lang w:eastAsia="en-US" w:bidi="en-US"/>
              </w:rPr>
            </w:pPr>
            <w:r w:rsidRPr="00363927">
              <w:rPr>
                <w:rFonts w:eastAsia="Lucida Sans Unicode" w:cs="Tahoma"/>
                <w:color w:val="000000"/>
                <w:kern w:val="1"/>
                <w:lang w:eastAsia="en-US" w:bidi="en-US"/>
              </w:rPr>
              <w:t>Ед. изм.</w:t>
            </w:r>
          </w:p>
        </w:tc>
        <w:tc>
          <w:tcPr>
            <w:tcW w:w="353" w:type="pct"/>
            <w:vMerge w:val="restart"/>
          </w:tcPr>
          <w:p w:rsidR="00363927" w:rsidRPr="00363927" w:rsidRDefault="00363927" w:rsidP="008A20C4">
            <w:pPr>
              <w:widowControl w:val="0"/>
              <w:suppressAutoHyphens/>
              <w:jc w:val="center"/>
              <w:rPr>
                <w:rFonts w:eastAsia="Lucida Sans Unicode" w:cs="Tahoma"/>
                <w:color w:val="000000"/>
                <w:kern w:val="1"/>
                <w:lang w:eastAsia="en-US" w:bidi="en-US"/>
              </w:rPr>
            </w:pPr>
          </w:p>
          <w:p w:rsidR="00363927" w:rsidRPr="00363927" w:rsidRDefault="00363927" w:rsidP="008A20C4">
            <w:pPr>
              <w:widowControl w:val="0"/>
              <w:suppressAutoHyphens/>
              <w:jc w:val="center"/>
              <w:rPr>
                <w:rFonts w:eastAsia="Lucida Sans Unicode" w:cs="Tahoma"/>
                <w:color w:val="000000"/>
                <w:kern w:val="1"/>
                <w:lang w:eastAsia="en-US" w:bidi="en-US"/>
              </w:rPr>
            </w:pPr>
          </w:p>
          <w:p w:rsidR="00363927" w:rsidRPr="00363927" w:rsidRDefault="00363927" w:rsidP="008A20C4">
            <w:pPr>
              <w:widowControl w:val="0"/>
              <w:suppressAutoHyphens/>
              <w:jc w:val="center"/>
              <w:rPr>
                <w:rFonts w:eastAsia="Lucida Sans Unicode" w:cs="Tahoma"/>
                <w:color w:val="000000"/>
                <w:kern w:val="1"/>
                <w:lang w:eastAsia="en-US" w:bidi="en-US"/>
              </w:rPr>
            </w:pPr>
            <w:r w:rsidRPr="00363927">
              <w:rPr>
                <w:rFonts w:eastAsia="Lucida Sans Unicode" w:cs="Tahoma"/>
                <w:color w:val="000000"/>
                <w:kern w:val="1"/>
                <w:lang w:eastAsia="en-US" w:bidi="en-US"/>
              </w:rPr>
              <w:t>Кол-во</w:t>
            </w:r>
          </w:p>
        </w:tc>
      </w:tr>
      <w:tr w:rsidR="00363927" w:rsidRPr="00363927" w:rsidTr="008A20C4">
        <w:trPr>
          <w:cantSplit/>
          <w:trHeight w:val="1137"/>
        </w:trPr>
        <w:tc>
          <w:tcPr>
            <w:tcW w:w="336" w:type="pct"/>
            <w:vMerge/>
            <w:tcBorders>
              <w:bottom w:val="single" w:sz="4" w:space="0" w:color="auto"/>
            </w:tcBorders>
            <w:vAlign w:val="center"/>
          </w:tcPr>
          <w:p w:rsidR="00363927" w:rsidRPr="00363927" w:rsidRDefault="00363927" w:rsidP="008A20C4">
            <w:pPr>
              <w:widowControl w:val="0"/>
              <w:suppressAutoHyphens/>
              <w:jc w:val="center"/>
              <w:rPr>
                <w:rFonts w:eastAsia="Andale Sans UI"/>
                <w:kern w:val="1"/>
                <w:lang w:eastAsia="ar-SA"/>
              </w:rPr>
            </w:pPr>
          </w:p>
        </w:tc>
        <w:tc>
          <w:tcPr>
            <w:tcW w:w="989" w:type="pct"/>
            <w:vMerge/>
            <w:tcBorders>
              <w:bottom w:val="single" w:sz="4" w:space="0" w:color="auto"/>
            </w:tcBorders>
            <w:vAlign w:val="center"/>
          </w:tcPr>
          <w:p w:rsidR="00363927" w:rsidRPr="00363927" w:rsidRDefault="00363927" w:rsidP="008A20C4">
            <w:pPr>
              <w:widowControl w:val="0"/>
              <w:suppressAutoHyphens/>
              <w:jc w:val="center"/>
              <w:rPr>
                <w:rFonts w:eastAsia="Andale Sans UI"/>
                <w:kern w:val="1"/>
                <w:lang w:eastAsia="ar-SA"/>
              </w:rPr>
            </w:pPr>
          </w:p>
        </w:tc>
        <w:tc>
          <w:tcPr>
            <w:tcW w:w="2190" w:type="pct"/>
            <w:tcBorders>
              <w:bottom w:val="single" w:sz="4" w:space="0" w:color="auto"/>
            </w:tcBorders>
            <w:vAlign w:val="center"/>
          </w:tcPr>
          <w:p w:rsidR="00363927" w:rsidRPr="00363927" w:rsidRDefault="00363927" w:rsidP="00363927">
            <w:pPr>
              <w:jc w:val="center"/>
            </w:pPr>
            <w:r w:rsidRPr="00363927">
              <w:t>Наименование показателя</w:t>
            </w:r>
            <w:r w:rsidRPr="00363927">
              <w:rPr>
                <w:vertAlign w:val="superscript"/>
              </w:rPr>
              <w:footnoteReference w:id="1"/>
            </w:r>
          </w:p>
          <w:p w:rsidR="00363927" w:rsidRPr="00363927" w:rsidRDefault="00363927" w:rsidP="00363927">
            <w:pPr>
              <w:widowControl w:val="0"/>
              <w:suppressAutoHyphens/>
              <w:jc w:val="center"/>
              <w:rPr>
                <w:rFonts w:eastAsia="Andale Sans UI"/>
                <w:color w:val="FF0000"/>
                <w:kern w:val="1"/>
                <w:lang w:eastAsia="ar-SA"/>
              </w:rPr>
            </w:pPr>
            <w:r w:rsidRPr="00363927">
              <w:rPr>
                <w:color w:val="FF0000"/>
              </w:rPr>
              <w:t>(неизменяемое)</w:t>
            </w:r>
          </w:p>
        </w:tc>
        <w:tc>
          <w:tcPr>
            <w:tcW w:w="778" w:type="pct"/>
            <w:tcBorders>
              <w:bottom w:val="single" w:sz="4" w:space="0" w:color="auto"/>
            </w:tcBorders>
            <w:vAlign w:val="center"/>
          </w:tcPr>
          <w:p w:rsidR="00363927" w:rsidRPr="00363927" w:rsidRDefault="00363927" w:rsidP="008A20C4">
            <w:pPr>
              <w:widowControl w:val="0"/>
              <w:suppressAutoHyphens/>
              <w:autoSpaceDE w:val="0"/>
              <w:autoSpaceDN w:val="0"/>
              <w:adjustRightInd w:val="0"/>
              <w:jc w:val="center"/>
              <w:rPr>
                <w:rFonts w:eastAsia="Andale Sans UI"/>
                <w:kern w:val="1"/>
                <w:lang w:eastAsia="ar-SA"/>
              </w:rPr>
            </w:pPr>
            <w:r w:rsidRPr="00363927">
              <w:t>Изменяемое значение показателей (точное значение устанавливает участник закупки)</w:t>
            </w:r>
          </w:p>
        </w:tc>
        <w:tc>
          <w:tcPr>
            <w:tcW w:w="353" w:type="pct"/>
            <w:vMerge/>
            <w:tcBorders>
              <w:bottom w:val="single" w:sz="4" w:space="0" w:color="auto"/>
            </w:tcBorders>
          </w:tcPr>
          <w:p w:rsidR="00363927" w:rsidRPr="00363927" w:rsidRDefault="00363927" w:rsidP="008A20C4">
            <w:pPr>
              <w:widowControl w:val="0"/>
              <w:suppressAutoHyphens/>
              <w:jc w:val="center"/>
              <w:rPr>
                <w:rFonts w:eastAsia="Andale Sans UI"/>
                <w:kern w:val="1"/>
                <w:lang w:eastAsia="ar-SA"/>
              </w:rPr>
            </w:pPr>
          </w:p>
        </w:tc>
        <w:tc>
          <w:tcPr>
            <w:tcW w:w="353" w:type="pct"/>
            <w:vMerge/>
            <w:tcBorders>
              <w:bottom w:val="single" w:sz="4" w:space="0" w:color="auto"/>
            </w:tcBorders>
          </w:tcPr>
          <w:p w:rsidR="00363927" w:rsidRPr="00363927" w:rsidRDefault="00363927" w:rsidP="008A20C4">
            <w:pPr>
              <w:widowControl w:val="0"/>
              <w:suppressAutoHyphens/>
              <w:jc w:val="center"/>
              <w:rPr>
                <w:rFonts w:eastAsia="Andale Sans UI"/>
                <w:kern w:val="1"/>
                <w:lang w:eastAsia="ar-SA"/>
              </w:rPr>
            </w:pPr>
          </w:p>
        </w:tc>
      </w:tr>
      <w:tr w:rsidR="00363927" w:rsidRPr="00363927" w:rsidTr="008A20C4">
        <w:trPr>
          <w:trHeight w:val="211"/>
        </w:trPr>
        <w:tc>
          <w:tcPr>
            <w:tcW w:w="336" w:type="pct"/>
          </w:tcPr>
          <w:p w:rsidR="00363927" w:rsidRPr="00363927" w:rsidRDefault="00363927" w:rsidP="008A20C4">
            <w:pPr>
              <w:spacing w:after="60"/>
              <w:jc w:val="center"/>
              <w:rPr>
                <w:color w:val="000000"/>
              </w:rPr>
            </w:pPr>
            <w:r w:rsidRPr="00363927">
              <w:rPr>
                <w:color w:val="000000"/>
              </w:rPr>
              <w:t>1</w:t>
            </w:r>
          </w:p>
        </w:tc>
        <w:tc>
          <w:tcPr>
            <w:tcW w:w="989" w:type="pct"/>
          </w:tcPr>
          <w:p w:rsidR="00363927" w:rsidRPr="00363927" w:rsidRDefault="00363927" w:rsidP="008A20C4">
            <w:pPr>
              <w:suppressAutoHyphens/>
              <w:rPr>
                <w:lang w:eastAsia="ar-SA"/>
              </w:rPr>
            </w:pPr>
            <w:proofErr w:type="spellStart"/>
            <w:r w:rsidRPr="00363927">
              <w:rPr>
                <w:lang w:eastAsia="ar-SA"/>
              </w:rPr>
              <w:t>Экзопротез</w:t>
            </w:r>
            <w:proofErr w:type="spellEnd"/>
            <w:r w:rsidRPr="00363927">
              <w:rPr>
                <w:lang w:eastAsia="ar-SA"/>
              </w:rPr>
              <w:t xml:space="preserve"> молочной железы</w:t>
            </w:r>
          </w:p>
        </w:tc>
        <w:tc>
          <w:tcPr>
            <w:tcW w:w="2190" w:type="pct"/>
          </w:tcPr>
          <w:p w:rsidR="00363927" w:rsidRPr="00363927" w:rsidRDefault="00363927" w:rsidP="008A20C4">
            <w:pPr>
              <w:suppressAutoHyphens/>
              <w:jc w:val="both"/>
              <w:rPr>
                <w:lang w:eastAsia="ar-SA"/>
              </w:rPr>
            </w:pPr>
            <w:r w:rsidRPr="00363927">
              <w:rPr>
                <w:lang w:eastAsia="ar-SA"/>
              </w:rPr>
              <w:t>- обеспечивает восполнение массы утраченного органа, весовой баланс тела, предупреждая вторичные деформации.</w:t>
            </w:r>
          </w:p>
          <w:p w:rsidR="00363927" w:rsidRPr="00363927" w:rsidRDefault="00363927" w:rsidP="008A20C4">
            <w:pPr>
              <w:suppressAutoHyphens/>
              <w:jc w:val="both"/>
              <w:rPr>
                <w:lang w:eastAsia="ar-SA"/>
              </w:rPr>
            </w:pPr>
            <w:r w:rsidRPr="00363927">
              <w:rPr>
                <w:lang w:eastAsia="ar-SA"/>
              </w:rPr>
              <w:t xml:space="preserve">- материал </w:t>
            </w:r>
            <w:proofErr w:type="gramStart"/>
            <w:r w:rsidRPr="00363927">
              <w:rPr>
                <w:lang w:eastAsia="ar-SA"/>
              </w:rPr>
              <w:t>на основе силиконового геля</w:t>
            </w:r>
            <w:proofErr w:type="gramEnd"/>
            <w:r w:rsidRPr="00363927">
              <w:rPr>
                <w:lang w:eastAsia="ar-SA"/>
              </w:rPr>
              <w:t xml:space="preserve"> заключенного в полиуретановую оболочку</w:t>
            </w:r>
          </w:p>
          <w:p w:rsidR="00363927" w:rsidRPr="00363927" w:rsidRDefault="00363927" w:rsidP="008A20C4">
            <w:pPr>
              <w:suppressAutoHyphens/>
              <w:jc w:val="both"/>
              <w:rPr>
                <w:lang w:eastAsia="ar-SA"/>
              </w:rPr>
            </w:pPr>
            <w:r w:rsidRPr="00363927">
              <w:rPr>
                <w:lang w:eastAsia="ar-SA"/>
              </w:rPr>
              <w:t xml:space="preserve">- в комплекте 2 чехла для </w:t>
            </w:r>
            <w:proofErr w:type="spellStart"/>
            <w:r w:rsidRPr="00363927">
              <w:rPr>
                <w:lang w:eastAsia="ar-SA"/>
              </w:rPr>
              <w:t>экзопротеза</w:t>
            </w:r>
            <w:proofErr w:type="spellEnd"/>
            <w:r w:rsidRPr="00363927">
              <w:rPr>
                <w:lang w:eastAsia="ar-SA"/>
              </w:rPr>
              <w:t xml:space="preserve"> молочной железы трикотажные, соответствующие форме и размеру </w:t>
            </w:r>
            <w:proofErr w:type="spellStart"/>
            <w:r w:rsidRPr="00363927">
              <w:rPr>
                <w:lang w:eastAsia="ar-SA"/>
              </w:rPr>
              <w:t>экзопротеза</w:t>
            </w:r>
            <w:proofErr w:type="spellEnd"/>
            <w:r w:rsidRPr="00363927">
              <w:rPr>
                <w:lang w:eastAsia="ar-SA"/>
              </w:rPr>
              <w:t>.</w:t>
            </w:r>
          </w:p>
        </w:tc>
        <w:tc>
          <w:tcPr>
            <w:tcW w:w="778" w:type="pct"/>
          </w:tcPr>
          <w:p w:rsidR="00363927" w:rsidRPr="00363927" w:rsidRDefault="00363927" w:rsidP="008A20C4">
            <w:pPr>
              <w:spacing w:after="60"/>
              <w:jc w:val="center"/>
            </w:pPr>
            <w:r w:rsidRPr="00363927">
              <w:t>Соответствует</w:t>
            </w:r>
          </w:p>
        </w:tc>
        <w:tc>
          <w:tcPr>
            <w:tcW w:w="353" w:type="pct"/>
          </w:tcPr>
          <w:p w:rsidR="00363927" w:rsidRPr="00363927" w:rsidRDefault="00363927" w:rsidP="008A20C4">
            <w:pPr>
              <w:spacing w:after="60"/>
              <w:jc w:val="center"/>
              <w:rPr>
                <w:color w:val="000000"/>
              </w:rPr>
            </w:pPr>
            <w:r w:rsidRPr="00363927">
              <w:rPr>
                <w:color w:val="000000"/>
              </w:rPr>
              <w:t>Шт.</w:t>
            </w:r>
          </w:p>
        </w:tc>
        <w:tc>
          <w:tcPr>
            <w:tcW w:w="353" w:type="pct"/>
          </w:tcPr>
          <w:p w:rsidR="00363927" w:rsidRPr="00363927" w:rsidRDefault="00363927" w:rsidP="008A20C4">
            <w:pPr>
              <w:spacing w:after="60"/>
              <w:jc w:val="center"/>
              <w:rPr>
                <w:color w:val="000000"/>
              </w:rPr>
            </w:pPr>
            <w:r w:rsidRPr="00363927">
              <w:rPr>
                <w:color w:val="000000"/>
              </w:rPr>
              <w:t>560</w:t>
            </w:r>
          </w:p>
        </w:tc>
      </w:tr>
    </w:tbl>
    <w:p w:rsidR="00363927" w:rsidRDefault="00363927" w:rsidP="00363927">
      <w:pPr>
        <w:autoSpaceDE w:val="0"/>
        <w:autoSpaceDN w:val="0"/>
        <w:adjustRightInd w:val="0"/>
        <w:ind w:firstLine="540"/>
        <w:jc w:val="both"/>
        <w:rPr>
          <w:sz w:val="26"/>
          <w:szCs w:val="26"/>
        </w:rPr>
      </w:pPr>
    </w:p>
    <w:p w:rsidR="00363927" w:rsidRPr="00AA4796" w:rsidRDefault="00363927" w:rsidP="00363927">
      <w:pPr>
        <w:autoSpaceDE w:val="0"/>
        <w:autoSpaceDN w:val="0"/>
        <w:adjustRightInd w:val="0"/>
        <w:ind w:firstLine="540"/>
        <w:jc w:val="both"/>
      </w:pPr>
      <w:r w:rsidRPr="00AA4796">
        <w:t>Поставщик гарантирует, что поставляемый Товар соответствует действующим стандартам и техническим условиям на данные виды Товара, а также требованиям Технического задания</w:t>
      </w:r>
    </w:p>
    <w:p w:rsidR="00363927" w:rsidRPr="00AA4796" w:rsidRDefault="00363927" w:rsidP="00363927">
      <w:pPr>
        <w:autoSpaceDE w:val="0"/>
        <w:autoSpaceDN w:val="0"/>
        <w:adjustRightInd w:val="0"/>
        <w:ind w:firstLine="708"/>
        <w:jc w:val="both"/>
      </w:pPr>
      <w:r w:rsidRPr="00AA4796">
        <w:t>Гарантийный срок Товара составляет не менее 6 (Шесть) месяцев со дня подписания Акта приема-передачи технического средства реабилитации (товара) Получателем. Установленный гарантийный срок эксплуатации Товара не распространяется на случаи нарушения Получателем условий и требований к эксплуатации.</w:t>
      </w:r>
    </w:p>
    <w:p w:rsidR="00363927" w:rsidRPr="00AA4796" w:rsidRDefault="00363927" w:rsidP="00363927">
      <w:pPr>
        <w:autoSpaceDE w:val="0"/>
        <w:autoSpaceDN w:val="0"/>
        <w:adjustRightInd w:val="0"/>
        <w:ind w:firstLine="708"/>
        <w:jc w:val="both"/>
      </w:pPr>
      <w:r w:rsidRPr="00AA4796">
        <w:t>Срок безвозмездного устранения недостатков (гарантийного ремонта) либо замены Товара со дня обращения Получателя не должен превышать 30 рабочих дней. Замена Товара производится Поставщиком по месту жительства Получателя.</w:t>
      </w:r>
    </w:p>
    <w:p w:rsidR="00363927" w:rsidRPr="00AA4796" w:rsidRDefault="00363927" w:rsidP="00363927">
      <w:pPr>
        <w:autoSpaceDE w:val="0"/>
        <w:autoSpaceDN w:val="0"/>
        <w:adjustRightInd w:val="0"/>
        <w:jc w:val="both"/>
      </w:pPr>
      <w:r w:rsidRPr="00AA4796">
        <w:rPr>
          <w:color w:val="FF0000"/>
        </w:rPr>
        <w:tab/>
      </w:r>
      <w:r w:rsidRPr="00AA4796">
        <w:t xml:space="preserve">Соответствие ГОСТа: ГОСТ ISO 10993-1-2021 «Межгосударственный стандарт. Изделия медицинские. Оценка биологического действия медицинских изделий.»,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AA4796">
        <w:t>цитотоксичность</w:t>
      </w:r>
      <w:proofErr w:type="spellEnd"/>
      <w:r w:rsidRPr="00AA4796">
        <w:t xml:space="preserve">: методы </w:t>
      </w:r>
      <w:proofErr w:type="spellStart"/>
      <w:r w:rsidRPr="00AA4796">
        <w:t>in</w:t>
      </w:r>
      <w:proofErr w:type="spellEnd"/>
      <w:r w:rsidRPr="00AA4796">
        <w:t xml:space="preserve"> </w:t>
      </w:r>
      <w:proofErr w:type="spellStart"/>
      <w:r w:rsidRPr="00AA4796">
        <w:t>vitro</w:t>
      </w:r>
      <w:proofErr w:type="spellEnd"/>
      <w:r w:rsidRPr="00AA4796">
        <w:t>»,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ГОСТ Р 52770-2016 «Изделия медицинские» п.4. Общие положения.</w:t>
      </w:r>
    </w:p>
    <w:p w:rsidR="00363927" w:rsidRPr="00AA4796" w:rsidRDefault="00363927" w:rsidP="009A4C9B">
      <w:pPr>
        <w:spacing w:after="160" w:line="259" w:lineRule="auto"/>
        <w:jc w:val="both"/>
      </w:pPr>
    </w:p>
    <w:p w:rsidR="004566F9" w:rsidRDefault="004566F9" w:rsidP="00144EEC">
      <w:pPr>
        <w:pStyle w:val="ConsPlusNormal"/>
        <w:keepNext/>
        <w:keepLines/>
        <w:jc w:val="both"/>
        <w:rPr>
          <w:rFonts w:ascii="Times New Roman" w:hAnsi="Times New Roman" w:cs="Times New Roman"/>
        </w:rPr>
      </w:pPr>
    </w:p>
    <w:sectPr w:rsidR="004566F9" w:rsidSect="00AA479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C6A" w:rsidRDefault="00892C6A" w:rsidP="00D7115C">
      <w:r>
        <w:separator/>
      </w:r>
    </w:p>
  </w:endnote>
  <w:endnote w:type="continuationSeparator" w:id="0">
    <w:p w:rsidR="00892C6A" w:rsidRDefault="00892C6A"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CC"/>
    <w:family w:val="auto"/>
    <w:pitch w:val="default"/>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C6A" w:rsidRDefault="00892C6A" w:rsidP="00D7115C">
      <w:r>
        <w:separator/>
      </w:r>
    </w:p>
  </w:footnote>
  <w:footnote w:type="continuationSeparator" w:id="0">
    <w:p w:rsidR="00892C6A" w:rsidRDefault="00892C6A" w:rsidP="00D7115C">
      <w:r>
        <w:continuationSeparator/>
      </w:r>
    </w:p>
  </w:footnote>
  <w:footnote w:id="1">
    <w:p w:rsidR="00363927" w:rsidRDefault="00363927" w:rsidP="00363927">
      <w:pPr>
        <w:pStyle w:val="a3"/>
      </w:pPr>
      <w:r>
        <w:rPr>
          <w:vertAlign w:val="superscript"/>
        </w:rPr>
        <w:t>2</w:t>
      </w:r>
      <w:r>
        <w:t xml:space="preserve"> Вносить изменения в наименования показателей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5">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521628F"/>
    <w:multiLevelType w:val="multilevel"/>
    <w:tmpl w:val="B11C1E9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7"/>
  </w:num>
  <w:num w:numId="4">
    <w:abstractNumId w:val="11"/>
  </w:num>
  <w:num w:numId="5">
    <w:abstractNumId w:val="27"/>
  </w:num>
  <w:num w:numId="6">
    <w:abstractNumId w:val="26"/>
  </w:num>
  <w:num w:numId="7">
    <w:abstractNumId w:val="20"/>
  </w:num>
  <w:num w:numId="8">
    <w:abstractNumId w:val="12"/>
  </w:num>
  <w:num w:numId="9">
    <w:abstractNumId w:val="9"/>
  </w:num>
  <w:num w:numId="10">
    <w:abstractNumId w:val="6"/>
  </w:num>
  <w:num w:numId="11">
    <w:abstractNumId w:val="23"/>
  </w:num>
  <w:num w:numId="12">
    <w:abstractNumId w:val="7"/>
  </w:num>
  <w:num w:numId="13">
    <w:abstractNumId w:val="28"/>
  </w:num>
  <w:num w:numId="14">
    <w:abstractNumId w:val="29"/>
  </w:num>
  <w:num w:numId="15">
    <w:abstractNumId w:val="18"/>
  </w:num>
  <w:num w:numId="16">
    <w:abstractNumId w:val="13"/>
  </w:num>
  <w:num w:numId="17">
    <w:abstractNumId w:val="8"/>
  </w:num>
  <w:num w:numId="18">
    <w:abstractNumId w:val="3"/>
  </w:num>
  <w:num w:numId="19">
    <w:abstractNumId w:val="14"/>
  </w:num>
  <w:num w:numId="20">
    <w:abstractNumId w:val="4"/>
  </w:num>
  <w:num w:numId="21">
    <w:abstractNumId w:val="0"/>
  </w:num>
  <w:num w:numId="22">
    <w:abstractNumId w:val="25"/>
  </w:num>
  <w:num w:numId="23">
    <w:abstractNumId w:val="16"/>
  </w:num>
  <w:num w:numId="24">
    <w:abstractNumId w:val="21"/>
  </w:num>
  <w:num w:numId="25">
    <w:abstractNumId w:val="22"/>
  </w:num>
  <w:num w:numId="26">
    <w:abstractNumId w:val="10"/>
  </w:num>
  <w:num w:numId="27">
    <w:abstractNumId w:val="15"/>
  </w:num>
  <w:num w:numId="28">
    <w:abstractNumId w:val="19"/>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D4"/>
    <w:rsid w:val="00030B55"/>
    <w:rsid w:val="0003657F"/>
    <w:rsid w:val="000A357E"/>
    <w:rsid w:val="000A37D4"/>
    <w:rsid w:val="000D3DE0"/>
    <w:rsid w:val="00126DEB"/>
    <w:rsid w:val="001370D2"/>
    <w:rsid w:val="00137CB5"/>
    <w:rsid w:val="00144EEC"/>
    <w:rsid w:val="001738F9"/>
    <w:rsid w:val="001A1B23"/>
    <w:rsid w:val="001B6A14"/>
    <w:rsid w:val="001E58E9"/>
    <w:rsid w:val="001E621C"/>
    <w:rsid w:val="00217727"/>
    <w:rsid w:val="00235DA7"/>
    <w:rsid w:val="00240B28"/>
    <w:rsid w:val="002831DA"/>
    <w:rsid w:val="002B471D"/>
    <w:rsid w:val="002C1B5B"/>
    <w:rsid w:val="00304966"/>
    <w:rsid w:val="00310864"/>
    <w:rsid w:val="00316C52"/>
    <w:rsid w:val="003210F2"/>
    <w:rsid w:val="00363927"/>
    <w:rsid w:val="00386012"/>
    <w:rsid w:val="003B2511"/>
    <w:rsid w:val="003D486E"/>
    <w:rsid w:val="00423BFC"/>
    <w:rsid w:val="00427C62"/>
    <w:rsid w:val="00450CFE"/>
    <w:rsid w:val="004528B9"/>
    <w:rsid w:val="004566F9"/>
    <w:rsid w:val="00457089"/>
    <w:rsid w:val="0046492C"/>
    <w:rsid w:val="004667AA"/>
    <w:rsid w:val="00466F6A"/>
    <w:rsid w:val="00467E3B"/>
    <w:rsid w:val="004D26DF"/>
    <w:rsid w:val="004D497F"/>
    <w:rsid w:val="004F2140"/>
    <w:rsid w:val="00523837"/>
    <w:rsid w:val="00585EDA"/>
    <w:rsid w:val="00592CAF"/>
    <w:rsid w:val="005935A0"/>
    <w:rsid w:val="005D4418"/>
    <w:rsid w:val="005E0778"/>
    <w:rsid w:val="005F6042"/>
    <w:rsid w:val="006132F7"/>
    <w:rsid w:val="00632245"/>
    <w:rsid w:val="00655312"/>
    <w:rsid w:val="006E787B"/>
    <w:rsid w:val="006F61BD"/>
    <w:rsid w:val="00706EF7"/>
    <w:rsid w:val="007214BD"/>
    <w:rsid w:val="007A5900"/>
    <w:rsid w:val="007C105E"/>
    <w:rsid w:val="007F2A0B"/>
    <w:rsid w:val="0082620C"/>
    <w:rsid w:val="0084505E"/>
    <w:rsid w:val="008475AC"/>
    <w:rsid w:val="00852E8C"/>
    <w:rsid w:val="00864824"/>
    <w:rsid w:val="00890985"/>
    <w:rsid w:val="00892C6A"/>
    <w:rsid w:val="008A00DE"/>
    <w:rsid w:val="008A35F0"/>
    <w:rsid w:val="008D6C4A"/>
    <w:rsid w:val="008F2AD3"/>
    <w:rsid w:val="009226AD"/>
    <w:rsid w:val="009A4C9B"/>
    <w:rsid w:val="009B3E5B"/>
    <w:rsid w:val="009B48C4"/>
    <w:rsid w:val="009B63B2"/>
    <w:rsid w:val="00A33FAD"/>
    <w:rsid w:val="00A520C7"/>
    <w:rsid w:val="00A94ADA"/>
    <w:rsid w:val="00AA4796"/>
    <w:rsid w:val="00AC04AF"/>
    <w:rsid w:val="00AF1D6E"/>
    <w:rsid w:val="00B14F09"/>
    <w:rsid w:val="00B201AE"/>
    <w:rsid w:val="00B45B9E"/>
    <w:rsid w:val="00B82A3E"/>
    <w:rsid w:val="00BA2658"/>
    <w:rsid w:val="00BB7977"/>
    <w:rsid w:val="00BC42EC"/>
    <w:rsid w:val="00BD6C75"/>
    <w:rsid w:val="00C0005A"/>
    <w:rsid w:val="00C1613C"/>
    <w:rsid w:val="00C34D1D"/>
    <w:rsid w:val="00C508C6"/>
    <w:rsid w:val="00C87CBF"/>
    <w:rsid w:val="00CA2207"/>
    <w:rsid w:val="00CA3011"/>
    <w:rsid w:val="00CB0C96"/>
    <w:rsid w:val="00CB473D"/>
    <w:rsid w:val="00CB6216"/>
    <w:rsid w:val="00CE7DFC"/>
    <w:rsid w:val="00CF08BB"/>
    <w:rsid w:val="00CF42D3"/>
    <w:rsid w:val="00D01082"/>
    <w:rsid w:val="00D23661"/>
    <w:rsid w:val="00D7115C"/>
    <w:rsid w:val="00D8164D"/>
    <w:rsid w:val="00D84C03"/>
    <w:rsid w:val="00D865A8"/>
    <w:rsid w:val="00DC4D5C"/>
    <w:rsid w:val="00E04E09"/>
    <w:rsid w:val="00E21973"/>
    <w:rsid w:val="00E3009F"/>
    <w:rsid w:val="00E35808"/>
    <w:rsid w:val="00E95858"/>
    <w:rsid w:val="00ED0360"/>
    <w:rsid w:val="00ED4626"/>
    <w:rsid w:val="00EE544A"/>
    <w:rsid w:val="00EF45D9"/>
    <w:rsid w:val="00F15338"/>
    <w:rsid w:val="00F226A3"/>
    <w:rsid w:val="00F34F37"/>
    <w:rsid w:val="00F7376C"/>
    <w:rsid w:val="00F77189"/>
    <w:rsid w:val="00F77D25"/>
    <w:rsid w:val="00F91CB2"/>
    <w:rsid w:val="00FA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9442C-E3EC-4F5C-9B9A-5E566E3D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paragraph" w:styleId="2">
    <w:name w:val="heading 2"/>
    <w:basedOn w:val="a"/>
    <w:next w:val="a"/>
    <w:link w:val="20"/>
    <w:uiPriority w:val="9"/>
    <w:semiHidden/>
    <w:unhideWhenUsed/>
    <w:qFormat/>
    <w:rsid w:val="00B82A3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iPriority w:val="99"/>
    <w:unhideWhenUsed/>
    <w:rsid w:val="00427C62"/>
    <w:rPr>
      <w:rFonts w:ascii="Tahoma" w:eastAsiaTheme="minorEastAsia" w:hAnsi="Tahoma" w:cs="Tahoma"/>
      <w:sz w:val="16"/>
      <w:szCs w:val="16"/>
    </w:rPr>
  </w:style>
  <w:style w:type="character" w:customStyle="1" w:styleId="a7">
    <w:name w:val="Текст выноски Знак"/>
    <w:basedOn w:val="a0"/>
    <w:link w:val="a6"/>
    <w:uiPriority w:val="99"/>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uiPriority w:val="99"/>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uiPriority w:val="99"/>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2">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3">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4">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5">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6">
    <w:name w:val="Body Text 2"/>
    <w:basedOn w:val="a"/>
    <w:link w:val="27"/>
    <w:uiPriority w:val="99"/>
    <w:unhideWhenUsed/>
    <w:rsid w:val="00427C62"/>
    <w:pPr>
      <w:spacing w:after="120" w:line="480" w:lineRule="auto"/>
    </w:pPr>
  </w:style>
  <w:style w:type="character" w:customStyle="1" w:styleId="27">
    <w:name w:val="Основной текст 2 Знак"/>
    <w:basedOn w:val="a0"/>
    <w:link w:val="26"/>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8">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 w:type="character" w:customStyle="1" w:styleId="s4">
    <w:name w:val="s4"/>
    <w:rsid w:val="00CF42D3"/>
  </w:style>
  <w:style w:type="character" w:customStyle="1" w:styleId="20">
    <w:name w:val="Заголовок 2 Знак"/>
    <w:basedOn w:val="a0"/>
    <w:link w:val="2"/>
    <w:uiPriority w:val="9"/>
    <w:semiHidden/>
    <w:rsid w:val="00B82A3E"/>
    <w:rPr>
      <w:rFonts w:asciiTheme="majorHAnsi" w:eastAsiaTheme="majorEastAsia" w:hAnsiTheme="majorHAnsi" w:cstheme="majorBidi"/>
      <w:color w:val="2E74B5" w:themeColor="accent1" w:themeShade="BF"/>
      <w:sz w:val="26"/>
      <w:szCs w:val="26"/>
      <w:lang w:eastAsia="ru-RU"/>
    </w:rPr>
  </w:style>
  <w:style w:type="paragraph" w:styleId="aff4">
    <w:name w:val="Normal (Web)"/>
    <w:basedOn w:val="a"/>
    <w:uiPriority w:val="99"/>
    <w:rsid w:val="00B82A3E"/>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9472">
      <w:bodyDiv w:val="1"/>
      <w:marLeft w:val="0"/>
      <w:marRight w:val="0"/>
      <w:marTop w:val="0"/>
      <w:marBottom w:val="0"/>
      <w:divBdr>
        <w:top w:val="none" w:sz="0" w:space="0" w:color="auto"/>
        <w:left w:val="none" w:sz="0" w:space="0" w:color="auto"/>
        <w:bottom w:val="none" w:sz="0" w:space="0" w:color="auto"/>
        <w:right w:val="none" w:sz="0" w:space="0" w:color="auto"/>
      </w:divBdr>
    </w:div>
    <w:div w:id="1015378588">
      <w:bodyDiv w:val="1"/>
      <w:marLeft w:val="0"/>
      <w:marRight w:val="0"/>
      <w:marTop w:val="0"/>
      <w:marBottom w:val="0"/>
      <w:divBdr>
        <w:top w:val="none" w:sz="0" w:space="0" w:color="auto"/>
        <w:left w:val="none" w:sz="0" w:space="0" w:color="auto"/>
        <w:bottom w:val="none" w:sz="0" w:space="0" w:color="auto"/>
        <w:right w:val="none" w:sz="0" w:space="0" w:color="auto"/>
      </w:divBdr>
    </w:div>
    <w:div w:id="1191647333">
      <w:bodyDiv w:val="1"/>
      <w:marLeft w:val="0"/>
      <w:marRight w:val="0"/>
      <w:marTop w:val="0"/>
      <w:marBottom w:val="0"/>
      <w:divBdr>
        <w:top w:val="none" w:sz="0" w:space="0" w:color="auto"/>
        <w:left w:val="none" w:sz="0" w:space="0" w:color="auto"/>
        <w:bottom w:val="none" w:sz="0" w:space="0" w:color="auto"/>
        <w:right w:val="none" w:sz="0" w:space="0" w:color="auto"/>
      </w:divBdr>
    </w:div>
    <w:div w:id="12650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406</Words>
  <Characters>2318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75</cp:revision>
  <dcterms:created xsi:type="dcterms:W3CDTF">2020-08-12T05:43:00Z</dcterms:created>
  <dcterms:modified xsi:type="dcterms:W3CDTF">2022-11-30T11:13:00Z</dcterms:modified>
</cp:coreProperties>
</file>