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8B7985" w:rsidRPr="008B7985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  <w:r w:rsidR="00D262A6" w:rsidRPr="00D262A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8B7985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8B7985">
        <w:rPr>
          <w:rFonts w:eastAsia="Lucida Sans Unicode"/>
          <w:kern w:val="2"/>
          <w:sz w:val="24"/>
          <w:szCs w:val="24"/>
          <w:lang w:eastAsia="ru-RU"/>
        </w:rPr>
        <w:t>.</w:t>
      </w:r>
      <w:r w:rsidR="0050378B" w:rsidRPr="0050378B">
        <w:t xml:space="preserve"> 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06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8B7985" w:rsidRPr="008B7985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 xml:space="preserve">Специальные средства при нарушении функций выделения (далее – Товар) </w:t>
      </w:r>
      <w:r w:rsidR="0025112A">
        <w:rPr>
          <w:sz w:val="24"/>
        </w:rPr>
        <w:t>-</w:t>
      </w:r>
      <w:r w:rsidR="0025112A" w:rsidRPr="0025112A">
        <w:rPr>
          <w:sz w:val="24"/>
        </w:rPr>
        <w:t>устройства, носимые на себе и предназначенные для сбора кишечного содержимого, устранения его агрессивного воздействия на кожу инвалидов.</w:t>
      </w:r>
      <w:r w:rsidR="007237FE" w:rsidRPr="007237FE">
        <w:rPr>
          <w:sz w:val="24"/>
        </w:rPr>
        <w:t xml:space="preserve">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C567B0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652F" w:rsidRPr="002968FF" w:rsidTr="00C567B0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646362" w:rsidRDefault="00646362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F5652F" w:rsidRDefault="00646362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21-01-01</w:t>
            </w:r>
          </w:p>
          <w:p w:rsidR="00646362" w:rsidRDefault="00646362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646362" w:rsidRDefault="00646362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 xml:space="preserve">Калоприемник для кишечной </w:t>
            </w:r>
            <w:proofErr w:type="spellStart"/>
            <w:r w:rsidRPr="00646362">
              <w:rPr>
                <w:sz w:val="24"/>
                <w:szCs w:val="24"/>
              </w:rPr>
              <w:t>стомы</w:t>
            </w:r>
            <w:proofErr w:type="spellEnd"/>
            <w:r w:rsidRPr="00646362">
              <w:rPr>
                <w:sz w:val="24"/>
                <w:szCs w:val="24"/>
              </w:rPr>
              <w:t xml:space="preserve"> открытого типа, однокомпонентный</w:t>
            </w:r>
          </w:p>
          <w:p w:rsidR="00646362" w:rsidRPr="00C567B0" w:rsidRDefault="00646362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32.50.13.190-00006906</w:t>
            </w:r>
          </w:p>
        </w:tc>
        <w:tc>
          <w:tcPr>
            <w:tcW w:w="5245" w:type="dxa"/>
            <w:shd w:val="clear" w:color="auto" w:fill="auto"/>
          </w:tcPr>
          <w:p w:rsidR="00646362" w:rsidRPr="00646362" w:rsidRDefault="00646362" w:rsidP="0064636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 xml:space="preserve">Пластиковый мешок, предназначенный для присоединения к коже </w:t>
            </w:r>
            <w:r>
              <w:rPr>
                <w:sz w:val="24"/>
                <w:szCs w:val="24"/>
              </w:rPr>
              <w:t>получателя</w:t>
            </w:r>
            <w:r w:rsidRPr="00646362">
              <w:rPr>
                <w:sz w:val="24"/>
                <w:szCs w:val="24"/>
              </w:rPr>
              <w:t xml:space="preserve"> вокруг </w:t>
            </w:r>
            <w:proofErr w:type="spellStart"/>
            <w:r w:rsidRPr="00646362">
              <w:rPr>
                <w:sz w:val="24"/>
                <w:szCs w:val="24"/>
              </w:rPr>
              <w:t>стомы</w:t>
            </w:r>
            <w:proofErr w:type="spellEnd"/>
            <w:r w:rsidRPr="00646362">
              <w:rPr>
                <w:sz w:val="24"/>
                <w:szCs w:val="24"/>
              </w:rPr>
              <w:t xml:space="preserve"> и использования в качестве ёмкости для сбора фекалий после </w:t>
            </w:r>
            <w:proofErr w:type="spellStart"/>
            <w:r w:rsidRPr="00646362">
              <w:rPr>
                <w:sz w:val="24"/>
                <w:szCs w:val="24"/>
              </w:rPr>
              <w:t>колостомии</w:t>
            </w:r>
            <w:proofErr w:type="spellEnd"/>
            <w:r w:rsidRPr="00646362">
              <w:rPr>
                <w:sz w:val="24"/>
                <w:szCs w:val="24"/>
              </w:rPr>
              <w:t xml:space="preserve"> или </w:t>
            </w:r>
            <w:proofErr w:type="spellStart"/>
            <w:r w:rsidRPr="00646362">
              <w:rPr>
                <w:sz w:val="24"/>
                <w:szCs w:val="24"/>
              </w:rPr>
              <w:t>илеостомии</w:t>
            </w:r>
            <w:proofErr w:type="spellEnd"/>
            <w:r w:rsidRPr="00646362">
              <w:rPr>
                <w:sz w:val="24"/>
                <w:szCs w:val="24"/>
              </w:rPr>
              <w:t xml:space="preserve">. Однокомпонентный дренируемый калоприёмник со встроенной плоской пластиной - дренируемый </w:t>
            </w:r>
            <w:proofErr w:type="spellStart"/>
            <w:r w:rsidRPr="00646362">
              <w:rPr>
                <w:sz w:val="24"/>
                <w:szCs w:val="24"/>
              </w:rPr>
              <w:t>стомный</w:t>
            </w:r>
            <w:proofErr w:type="spellEnd"/>
            <w:r w:rsidRPr="00646362">
              <w:rPr>
                <w:sz w:val="24"/>
                <w:szCs w:val="24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646362">
              <w:rPr>
                <w:sz w:val="24"/>
                <w:szCs w:val="24"/>
              </w:rPr>
              <w:t>гипоаллергенной</w:t>
            </w:r>
            <w:proofErr w:type="spellEnd"/>
            <w:r w:rsidRPr="00646362">
              <w:rPr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46362">
              <w:rPr>
                <w:sz w:val="24"/>
                <w:szCs w:val="24"/>
              </w:rPr>
              <w:t>стому</w:t>
            </w:r>
            <w:proofErr w:type="spellEnd"/>
            <w:r w:rsidRPr="00646362">
              <w:rPr>
                <w:sz w:val="24"/>
                <w:szCs w:val="24"/>
              </w:rPr>
              <w:t>.</w:t>
            </w:r>
          </w:p>
          <w:p w:rsidR="00F5652F" w:rsidRPr="00C567B0" w:rsidRDefault="00646362" w:rsidP="0064636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 xml:space="preserve"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с зажимом или застёжкой. С фильтром или без фильтра. Максимальный диаметр вырезаемого отверстия </w:t>
            </w:r>
            <w:r>
              <w:rPr>
                <w:sz w:val="24"/>
                <w:szCs w:val="24"/>
              </w:rPr>
              <w:t xml:space="preserve">должен быть не более </w:t>
            </w:r>
            <w:r w:rsidRPr="00646362">
              <w:rPr>
                <w:sz w:val="24"/>
                <w:szCs w:val="24"/>
              </w:rPr>
              <w:t>70 мм. Диаметр предварительного отверстия</w:t>
            </w:r>
            <w:r>
              <w:rPr>
                <w:sz w:val="24"/>
                <w:szCs w:val="24"/>
              </w:rPr>
              <w:t xml:space="preserve"> должен быть</w:t>
            </w:r>
            <w:r w:rsidRPr="00646362">
              <w:rPr>
                <w:sz w:val="24"/>
                <w:szCs w:val="24"/>
              </w:rPr>
              <w:t xml:space="preserve"> не более 20 мм.</w:t>
            </w:r>
          </w:p>
        </w:tc>
        <w:tc>
          <w:tcPr>
            <w:tcW w:w="1134" w:type="dxa"/>
            <w:shd w:val="clear" w:color="auto" w:fill="auto"/>
          </w:tcPr>
          <w:p w:rsidR="00F5652F" w:rsidRDefault="00646362" w:rsidP="00F56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</w:tr>
      <w:tr w:rsidR="00F5652F" w:rsidRPr="002968FF" w:rsidTr="00C567B0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646362" w:rsidRPr="00646362" w:rsidRDefault="00646362" w:rsidP="0064636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646362" w:rsidRPr="00646362" w:rsidRDefault="00646362" w:rsidP="0064636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>21-01-01</w:t>
            </w:r>
          </w:p>
          <w:p w:rsidR="00646362" w:rsidRPr="00646362" w:rsidRDefault="00646362" w:rsidP="0064636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646362" w:rsidRPr="00646362" w:rsidRDefault="00646362" w:rsidP="0064636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lastRenderedPageBreak/>
              <w:t xml:space="preserve">Калоприемник для кишечной </w:t>
            </w:r>
            <w:proofErr w:type="spellStart"/>
            <w:r w:rsidRPr="00646362">
              <w:rPr>
                <w:sz w:val="24"/>
                <w:szCs w:val="24"/>
              </w:rPr>
              <w:t>стомы</w:t>
            </w:r>
            <w:proofErr w:type="spellEnd"/>
            <w:r w:rsidRPr="00646362">
              <w:rPr>
                <w:sz w:val="24"/>
                <w:szCs w:val="24"/>
              </w:rPr>
              <w:t xml:space="preserve"> открытого типа, однокомпонентный</w:t>
            </w:r>
          </w:p>
          <w:p w:rsidR="00F5652F" w:rsidRPr="00C567B0" w:rsidRDefault="00646362" w:rsidP="0064636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>32.50.13.190-00006906</w:t>
            </w:r>
          </w:p>
        </w:tc>
        <w:tc>
          <w:tcPr>
            <w:tcW w:w="5245" w:type="dxa"/>
            <w:shd w:val="clear" w:color="auto" w:fill="auto"/>
          </w:tcPr>
          <w:p w:rsidR="00646362" w:rsidRPr="00646362" w:rsidRDefault="00646362" w:rsidP="0064636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lastRenderedPageBreak/>
              <w:t xml:space="preserve">Пластиковый мешок, предназначенный для присоединения к коже </w:t>
            </w:r>
            <w:r>
              <w:rPr>
                <w:sz w:val="24"/>
                <w:szCs w:val="24"/>
              </w:rPr>
              <w:t>получателя</w:t>
            </w:r>
            <w:r w:rsidRPr="00646362">
              <w:rPr>
                <w:sz w:val="24"/>
                <w:szCs w:val="24"/>
              </w:rPr>
              <w:t xml:space="preserve"> вокруг </w:t>
            </w:r>
            <w:proofErr w:type="spellStart"/>
            <w:r w:rsidRPr="00646362">
              <w:rPr>
                <w:sz w:val="24"/>
                <w:szCs w:val="24"/>
              </w:rPr>
              <w:t>стомы</w:t>
            </w:r>
            <w:proofErr w:type="spellEnd"/>
            <w:r w:rsidRPr="00646362">
              <w:rPr>
                <w:sz w:val="24"/>
                <w:szCs w:val="24"/>
              </w:rPr>
              <w:t xml:space="preserve"> и использования в качестве ёмкости для сбора фекалий после </w:t>
            </w:r>
            <w:proofErr w:type="spellStart"/>
            <w:r w:rsidRPr="00646362">
              <w:rPr>
                <w:sz w:val="24"/>
                <w:szCs w:val="24"/>
              </w:rPr>
              <w:t>колостомии</w:t>
            </w:r>
            <w:proofErr w:type="spellEnd"/>
            <w:r w:rsidRPr="00646362">
              <w:rPr>
                <w:sz w:val="24"/>
                <w:szCs w:val="24"/>
              </w:rPr>
              <w:t xml:space="preserve"> или </w:t>
            </w:r>
            <w:proofErr w:type="spellStart"/>
            <w:r w:rsidRPr="00646362">
              <w:rPr>
                <w:sz w:val="24"/>
                <w:szCs w:val="24"/>
              </w:rPr>
              <w:t>илеостомии</w:t>
            </w:r>
            <w:proofErr w:type="spellEnd"/>
            <w:r w:rsidRPr="00646362">
              <w:rPr>
                <w:sz w:val="24"/>
                <w:szCs w:val="24"/>
              </w:rPr>
              <w:t xml:space="preserve">. Однокомпонентный дренируемый калоприёмник со встроенной плоской пластиной - дренируемый </w:t>
            </w:r>
            <w:proofErr w:type="spellStart"/>
            <w:r w:rsidRPr="00646362">
              <w:rPr>
                <w:sz w:val="24"/>
                <w:szCs w:val="24"/>
              </w:rPr>
              <w:t>стомный</w:t>
            </w:r>
            <w:proofErr w:type="spellEnd"/>
            <w:r w:rsidRPr="00646362">
              <w:rPr>
                <w:sz w:val="24"/>
                <w:szCs w:val="24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646362">
              <w:rPr>
                <w:sz w:val="24"/>
                <w:szCs w:val="24"/>
              </w:rPr>
              <w:lastRenderedPageBreak/>
              <w:t>гипоаллергенной</w:t>
            </w:r>
            <w:proofErr w:type="spellEnd"/>
            <w:r w:rsidRPr="00646362">
              <w:rPr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46362">
              <w:rPr>
                <w:sz w:val="24"/>
                <w:szCs w:val="24"/>
              </w:rPr>
              <w:t>стому</w:t>
            </w:r>
            <w:proofErr w:type="spellEnd"/>
            <w:r w:rsidRPr="00646362">
              <w:rPr>
                <w:sz w:val="24"/>
                <w:szCs w:val="24"/>
              </w:rPr>
              <w:t>.</w:t>
            </w:r>
          </w:p>
          <w:p w:rsidR="00F5652F" w:rsidRPr="00C567B0" w:rsidRDefault="00646362" w:rsidP="0064636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646362">
              <w:rPr>
                <w:sz w:val="24"/>
                <w:szCs w:val="24"/>
              </w:rPr>
              <w:t xml:space="preserve"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с зажимом или застёжкой. С фильтром или без фильтра. Максимальный диаметр вырезаемого отверстия </w:t>
            </w:r>
            <w:r>
              <w:rPr>
                <w:sz w:val="24"/>
                <w:szCs w:val="24"/>
              </w:rPr>
              <w:t>должен быть не более</w:t>
            </w:r>
            <w:r w:rsidRPr="00646362">
              <w:rPr>
                <w:sz w:val="24"/>
                <w:szCs w:val="24"/>
              </w:rPr>
              <w:t xml:space="preserve"> 80 мм. Диаметр предварительного отверстия </w:t>
            </w:r>
            <w:r>
              <w:rPr>
                <w:sz w:val="24"/>
                <w:szCs w:val="24"/>
              </w:rPr>
              <w:t>должен быть</w:t>
            </w:r>
            <w:r w:rsidRPr="00646362">
              <w:rPr>
                <w:sz w:val="24"/>
                <w:szCs w:val="24"/>
              </w:rPr>
              <w:t xml:space="preserve"> не более 20 мм.</w:t>
            </w:r>
          </w:p>
        </w:tc>
        <w:tc>
          <w:tcPr>
            <w:tcW w:w="1134" w:type="dxa"/>
            <w:shd w:val="clear" w:color="auto" w:fill="auto"/>
          </w:tcPr>
          <w:p w:rsidR="00F5652F" w:rsidRDefault="00646362" w:rsidP="00F56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10 800</w:t>
            </w:r>
          </w:p>
        </w:tc>
      </w:tr>
      <w:tr w:rsidR="00077DEE" w:rsidRPr="002968FF" w:rsidTr="001653A3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F5652F" w:rsidP="0064636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4636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="0064636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46362" w:rsidRDefault="00646362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2D3A74">
        <w:rPr>
          <w:bCs/>
          <w:sz w:val="24"/>
          <w:szCs w:val="24"/>
          <w:lang w:eastAsia="ru-RU"/>
        </w:rPr>
        <w:t xml:space="preserve">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lastRenderedPageBreak/>
        <w:tab/>
        <w:t>-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 </w:t>
      </w:r>
      <w:proofErr w:type="gramEnd"/>
      <w:r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A5359E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A5359E">
        <w:rPr>
          <w:bCs/>
          <w:sz w:val="24"/>
          <w:szCs w:val="24"/>
          <w:lang w:eastAsia="ru-RU"/>
        </w:rPr>
        <w:t>ев</w:t>
      </w:r>
      <w:bookmarkStart w:id="0" w:name="_GoBack"/>
      <w:bookmarkEnd w:id="0"/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C75D5"/>
    <w:rsid w:val="001D4B14"/>
    <w:rsid w:val="001E417A"/>
    <w:rsid w:val="001F1DF6"/>
    <w:rsid w:val="00227144"/>
    <w:rsid w:val="0023287A"/>
    <w:rsid w:val="00235ABD"/>
    <w:rsid w:val="0023639C"/>
    <w:rsid w:val="0024333A"/>
    <w:rsid w:val="00244898"/>
    <w:rsid w:val="0024717E"/>
    <w:rsid w:val="0025112A"/>
    <w:rsid w:val="0025360F"/>
    <w:rsid w:val="00273CFE"/>
    <w:rsid w:val="00274B51"/>
    <w:rsid w:val="00287AF1"/>
    <w:rsid w:val="002968FF"/>
    <w:rsid w:val="002A7A1E"/>
    <w:rsid w:val="002B331D"/>
    <w:rsid w:val="002D3A74"/>
    <w:rsid w:val="002E49EC"/>
    <w:rsid w:val="002E5197"/>
    <w:rsid w:val="002F21A9"/>
    <w:rsid w:val="00303D3C"/>
    <w:rsid w:val="00306D6C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46362"/>
    <w:rsid w:val="006610AE"/>
    <w:rsid w:val="00661A59"/>
    <w:rsid w:val="00662073"/>
    <w:rsid w:val="00667BF0"/>
    <w:rsid w:val="006860C9"/>
    <w:rsid w:val="006A7035"/>
    <w:rsid w:val="006C1AE6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B7985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388A"/>
    <w:rsid w:val="00A44ADC"/>
    <w:rsid w:val="00A5359E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FF48-2DED-43E7-9E1D-0D5E7AFB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21</cp:revision>
  <cp:lastPrinted>2023-10-30T00:22:00Z</cp:lastPrinted>
  <dcterms:created xsi:type="dcterms:W3CDTF">2023-08-23T05:28:00Z</dcterms:created>
  <dcterms:modified xsi:type="dcterms:W3CDTF">2024-02-29T00:25:00Z</dcterms:modified>
</cp:coreProperties>
</file>