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4F" w:rsidRDefault="00B2224F" w:rsidP="00B2224F">
      <w:pPr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Приложение № 1</w:t>
      </w:r>
      <w:r>
        <w:t xml:space="preserve"> </w:t>
      </w:r>
    </w:p>
    <w:p w:rsidR="00B2224F" w:rsidRPr="00B2224F" w:rsidRDefault="00B2224F" w:rsidP="00B2224F">
      <w:pPr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к извещению об осуществлении закупки</w:t>
      </w:r>
    </w:p>
    <w:p w:rsidR="00B2224F" w:rsidRDefault="00B2224F" w:rsidP="00A169DE">
      <w:pPr>
        <w:keepNext/>
        <w:ind w:left="-284" w:right="283" w:firstLine="710"/>
        <w:jc w:val="center"/>
        <w:rPr>
          <w:b/>
        </w:rPr>
      </w:pPr>
    </w:p>
    <w:p w:rsidR="00B2224F" w:rsidRDefault="00B2224F" w:rsidP="00B2224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Описание объекта закупки</w:t>
      </w:r>
    </w:p>
    <w:p w:rsidR="00B2224F" w:rsidRDefault="00B2224F" w:rsidP="00B2224F">
      <w:pPr>
        <w:keepNext/>
        <w:ind w:left="-284" w:right="283" w:firstLine="710"/>
        <w:jc w:val="center"/>
        <w:rPr>
          <w:b/>
        </w:rPr>
      </w:pPr>
      <w:r w:rsidRPr="00B2224F">
        <w:rPr>
          <w:b/>
        </w:rPr>
        <w:t>н</w:t>
      </w:r>
      <w:r w:rsidRPr="00B2224F">
        <w:rPr>
          <w:b/>
        </w:rPr>
        <w:t>а</w:t>
      </w:r>
      <w:r w:rsidRPr="00B2224F">
        <w:rPr>
          <w:b/>
        </w:rPr>
        <w:t xml:space="preserve"> </w:t>
      </w:r>
      <w:r>
        <w:rPr>
          <w:b/>
        </w:rPr>
        <w:t>п</w:t>
      </w:r>
      <w:r w:rsidRPr="00B2224F">
        <w:rPr>
          <w:b/>
        </w:rPr>
        <w:t>оставк</w:t>
      </w:r>
      <w:r>
        <w:rPr>
          <w:b/>
        </w:rPr>
        <w:t>у</w:t>
      </w:r>
      <w:r w:rsidRPr="00B2224F">
        <w:rPr>
          <w:b/>
        </w:rPr>
        <w:t xml:space="preserve"> крема защитного в тубе, не менее 60 мл</w:t>
      </w:r>
    </w:p>
    <w:p w:rsidR="00A169DE" w:rsidRPr="00CC1EB2" w:rsidRDefault="00A169DE" w:rsidP="00A169DE">
      <w:pPr>
        <w:keepNext/>
        <w:ind w:left="-284" w:right="283" w:firstLine="710"/>
        <w:jc w:val="center"/>
        <w:rPr>
          <w:b/>
        </w:rPr>
      </w:pPr>
    </w:p>
    <w:p w:rsidR="00FA627F" w:rsidRPr="004B5ECA" w:rsidRDefault="00FA627F" w:rsidP="00CC1EB2">
      <w:pPr>
        <w:widowControl w:val="0"/>
        <w:shd w:val="clear" w:color="auto" w:fill="FFFFFF"/>
        <w:ind w:right="-568"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4B5ECA" w:rsidRDefault="00FA627F" w:rsidP="004B5ECA">
      <w:pPr>
        <w:widowControl w:val="0"/>
        <w:shd w:val="clear" w:color="auto" w:fill="FFFFFF"/>
        <w:ind w:right="-568"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  <w:bookmarkStart w:id="0" w:name="_GoBack"/>
      <w:bookmarkEnd w:id="0"/>
    </w:p>
    <w:p w:rsidR="004B5ECA" w:rsidRPr="004B5ECA" w:rsidRDefault="004B5ECA" w:rsidP="004B5ECA">
      <w:pPr>
        <w:widowControl w:val="0"/>
        <w:shd w:val="clear" w:color="auto" w:fill="FFFFFF"/>
        <w:ind w:right="-568" w:firstLine="567"/>
        <w:jc w:val="both"/>
        <w:rPr>
          <w:sz w:val="23"/>
          <w:szCs w:val="23"/>
        </w:rPr>
      </w:pPr>
    </w:p>
    <w:p w:rsidR="00FA627F" w:rsidRPr="004B5ECA" w:rsidRDefault="00FA627F" w:rsidP="00CC1EB2">
      <w:pPr>
        <w:widowControl w:val="0"/>
        <w:shd w:val="clear" w:color="auto" w:fill="FFFFFF"/>
        <w:ind w:right="-568" w:firstLine="567"/>
        <w:rPr>
          <w:rFonts w:eastAsia="SimSun"/>
          <w:b/>
          <w:kern w:val="3"/>
          <w:sz w:val="23"/>
          <w:szCs w:val="23"/>
          <w:lang w:eastAsia="zh-CN" w:bidi="hi-IN"/>
        </w:rPr>
      </w:pPr>
      <w:r w:rsidRPr="004B5ECA">
        <w:rPr>
          <w:rFonts w:eastAsia="SimSun"/>
          <w:b/>
          <w:kern w:val="3"/>
          <w:sz w:val="23"/>
          <w:szCs w:val="23"/>
          <w:lang w:eastAsia="zh-CN" w:bidi="hi-IN"/>
        </w:rPr>
        <w:t>Описание функциональных и технических характеристик:</w:t>
      </w:r>
    </w:p>
    <w:p w:rsidR="0098583A" w:rsidRPr="004B5ECA" w:rsidRDefault="0098583A" w:rsidP="0098583A">
      <w:pPr>
        <w:tabs>
          <w:tab w:val="left" w:pos="567"/>
          <w:tab w:val="left" w:pos="851"/>
        </w:tabs>
        <w:ind w:firstLine="567"/>
        <w:jc w:val="both"/>
        <w:rPr>
          <w:sz w:val="23"/>
          <w:szCs w:val="23"/>
        </w:rPr>
      </w:pPr>
      <w:r w:rsidRPr="004B5ECA">
        <w:rPr>
          <w:b/>
          <w:sz w:val="23"/>
          <w:szCs w:val="23"/>
        </w:rPr>
        <w:t xml:space="preserve">Крем защитный в тубе, не менее 60 мл </w:t>
      </w:r>
      <w:r w:rsidRPr="004B5ECA">
        <w:rPr>
          <w:sz w:val="23"/>
          <w:szCs w:val="23"/>
        </w:rPr>
        <w:t>(далее – специальное средство, товар, изделие)</w:t>
      </w:r>
      <w:r w:rsidRPr="004B5ECA">
        <w:rPr>
          <w:b/>
          <w:sz w:val="23"/>
          <w:szCs w:val="23"/>
        </w:rPr>
        <w:t xml:space="preserve"> - </w:t>
      </w:r>
      <w:r w:rsidRPr="004B5ECA">
        <w:rPr>
          <w:sz w:val="23"/>
          <w:szCs w:val="23"/>
        </w:rPr>
        <w:t xml:space="preserve">защитное увлажняющее или восстанавливающее средство для ухода за кожей вокруг </w:t>
      </w:r>
      <w:proofErr w:type="spellStart"/>
      <w:r w:rsidRPr="004B5ECA">
        <w:rPr>
          <w:sz w:val="23"/>
          <w:szCs w:val="23"/>
        </w:rPr>
        <w:t>стомы</w:t>
      </w:r>
      <w:proofErr w:type="spellEnd"/>
      <w:r w:rsidRPr="004B5ECA">
        <w:rPr>
          <w:sz w:val="23"/>
          <w:szCs w:val="23"/>
        </w:rPr>
        <w:t xml:space="preserve"> или промежности. </w:t>
      </w:r>
    </w:p>
    <w:p w:rsidR="0098583A" w:rsidRPr="004B5ECA" w:rsidRDefault="0098583A" w:rsidP="0098583A">
      <w:pPr>
        <w:tabs>
          <w:tab w:val="left" w:pos="567"/>
          <w:tab w:val="left" w:pos="851"/>
        </w:tabs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 xml:space="preserve">Крем должен быть водоотталкивающим. Защитный крем должен быть профилактическим и заживляющим средством. Должен быть </w:t>
      </w:r>
      <w:proofErr w:type="spellStart"/>
      <w:r w:rsidRPr="004B5ECA">
        <w:rPr>
          <w:sz w:val="23"/>
          <w:szCs w:val="23"/>
        </w:rPr>
        <w:t>гипоаллергенным</w:t>
      </w:r>
      <w:proofErr w:type="spellEnd"/>
      <w:r w:rsidRPr="004B5ECA">
        <w:rPr>
          <w:sz w:val="23"/>
          <w:szCs w:val="23"/>
        </w:rPr>
        <w:t>. В тюбике должно содержаться не менее 60 мл.</w:t>
      </w:r>
    </w:p>
    <w:p w:rsidR="0098583A" w:rsidRPr="004B5ECA" w:rsidRDefault="0098583A" w:rsidP="0098583A">
      <w:pPr>
        <w:widowControl w:val="0"/>
        <w:shd w:val="clear" w:color="auto" w:fill="FFFFFF"/>
        <w:ind w:firstLine="567"/>
        <w:jc w:val="both"/>
        <w:rPr>
          <w:b/>
          <w:sz w:val="23"/>
          <w:szCs w:val="23"/>
        </w:rPr>
      </w:pPr>
      <w:r w:rsidRPr="004B5ECA">
        <w:rPr>
          <w:b/>
          <w:sz w:val="23"/>
          <w:szCs w:val="23"/>
        </w:rPr>
        <w:t>К поставке должны быть предложены: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7311"/>
        <w:gridCol w:w="1431"/>
      </w:tblGrid>
      <w:tr w:rsidR="0098583A" w:rsidRPr="004B5ECA" w:rsidTr="0021233D">
        <w:tc>
          <w:tcPr>
            <w:tcW w:w="534" w:type="dxa"/>
          </w:tcPr>
          <w:p w:rsidR="0098583A" w:rsidRPr="004B5ECA" w:rsidRDefault="0098583A" w:rsidP="0021233D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4B5ECA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7371" w:type="dxa"/>
          </w:tcPr>
          <w:p w:rsidR="0098583A" w:rsidRPr="004B5ECA" w:rsidRDefault="0098583A" w:rsidP="0021233D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4B5ECA">
              <w:rPr>
                <w:b/>
                <w:sz w:val="23"/>
                <w:szCs w:val="23"/>
              </w:rPr>
              <w:t>Наименование ТСР в соответствии с Классификацией № 86н от 13.02. 2018 г./ наименование по коду КТРУ, код КТРУ/ ОКПД2</w:t>
            </w:r>
          </w:p>
        </w:tc>
        <w:tc>
          <w:tcPr>
            <w:tcW w:w="1439" w:type="dxa"/>
          </w:tcPr>
          <w:p w:rsidR="0098583A" w:rsidRPr="004B5ECA" w:rsidRDefault="0098583A" w:rsidP="0021233D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4B5ECA">
              <w:rPr>
                <w:b/>
                <w:sz w:val="23"/>
                <w:szCs w:val="23"/>
              </w:rPr>
              <w:t>Кол-во (шт.)</w:t>
            </w:r>
          </w:p>
          <w:p w:rsidR="0098583A" w:rsidRPr="004B5ECA" w:rsidRDefault="0098583A" w:rsidP="0021233D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98583A" w:rsidRPr="004B5ECA" w:rsidTr="0021233D">
        <w:tc>
          <w:tcPr>
            <w:tcW w:w="534" w:type="dxa"/>
          </w:tcPr>
          <w:p w:rsidR="0098583A" w:rsidRPr="004B5ECA" w:rsidRDefault="0098583A" w:rsidP="0021233D">
            <w:pPr>
              <w:widowControl w:val="0"/>
              <w:jc w:val="center"/>
              <w:rPr>
                <w:sz w:val="23"/>
                <w:szCs w:val="23"/>
              </w:rPr>
            </w:pPr>
            <w:r w:rsidRPr="004B5ECA">
              <w:rPr>
                <w:sz w:val="23"/>
                <w:szCs w:val="23"/>
              </w:rPr>
              <w:t>1</w:t>
            </w:r>
          </w:p>
        </w:tc>
        <w:tc>
          <w:tcPr>
            <w:tcW w:w="7371" w:type="dxa"/>
          </w:tcPr>
          <w:p w:rsidR="0098583A" w:rsidRPr="004B5ECA" w:rsidRDefault="0098583A" w:rsidP="0021233D">
            <w:pPr>
              <w:widowControl w:val="0"/>
              <w:jc w:val="both"/>
              <w:rPr>
                <w:sz w:val="23"/>
                <w:szCs w:val="23"/>
              </w:rPr>
            </w:pPr>
            <w:r w:rsidRPr="004B5ECA">
              <w:rPr>
                <w:sz w:val="23"/>
                <w:szCs w:val="23"/>
              </w:rPr>
              <w:t>21-01-31 Крем защитный в тубе, не менее 60 мл</w:t>
            </w:r>
          </w:p>
          <w:p w:rsidR="0098583A" w:rsidRPr="004B5ECA" w:rsidRDefault="0098583A" w:rsidP="0021233D">
            <w:pPr>
              <w:widowControl w:val="0"/>
              <w:jc w:val="both"/>
              <w:rPr>
                <w:sz w:val="23"/>
                <w:szCs w:val="23"/>
              </w:rPr>
            </w:pPr>
            <w:r w:rsidRPr="004B5ECA">
              <w:rPr>
                <w:sz w:val="23"/>
                <w:szCs w:val="23"/>
              </w:rPr>
              <w:t>32.50.13.190 -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439" w:type="dxa"/>
          </w:tcPr>
          <w:p w:rsidR="0098583A" w:rsidRPr="004B5ECA" w:rsidRDefault="0098583A" w:rsidP="0021233D">
            <w:pPr>
              <w:widowControl w:val="0"/>
              <w:jc w:val="center"/>
              <w:rPr>
                <w:sz w:val="23"/>
                <w:szCs w:val="23"/>
              </w:rPr>
            </w:pPr>
            <w:r w:rsidRPr="004B5ECA">
              <w:rPr>
                <w:sz w:val="23"/>
                <w:szCs w:val="23"/>
              </w:rPr>
              <w:t>9 060</w:t>
            </w:r>
          </w:p>
        </w:tc>
      </w:tr>
    </w:tbl>
    <w:p w:rsidR="0098583A" w:rsidRPr="004B5ECA" w:rsidRDefault="0098583A" w:rsidP="0098583A">
      <w:pPr>
        <w:widowControl w:val="0"/>
        <w:shd w:val="clear" w:color="auto" w:fill="FFFFFF"/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Крем защитный в тубе</w:t>
      </w:r>
      <w:r w:rsidRPr="004B5ECA">
        <w:rPr>
          <w:b/>
          <w:sz w:val="23"/>
          <w:szCs w:val="23"/>
        </w:rPr>
        <w:t xml:space="preserve"> </w:t>
      </w:r>
      <w:r w:rsidRPr="004B5ECA">
        <w:rPr>
          <w:sz w:val="23"/>
          <w:szCs w:val="23"/>
        </w:rPr>
        <w:t>должен соответствовать требованиям Национальных стандартов Российской Федерации:</w:t>
      </w:r>
    </w:p>
    <w:p w:rsidR="0098583A" w:rsidRPr="004B5ECA" w:rsidRDefault="0098583A" w:rsidP="0098583A">
      <w:pPr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- ГОСТ Р ИСО 9999-2019 «Вспомогательные средства для людей с ограничениями жизнедеятельности. Классификация и терминология»;</w:t>
      </w:r>
    </w:p>
    <w:p w:rsidR="0098583A" w:rsidRPr="004B5ECA" w:rsidRDefault="0098583A" w:rsidP="009858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-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98583A" w:rsidRPr="004B5ECA" w:rsidRDefault="0098583A" w:rsidP="0098583A">
      <w:pPr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 xml:space="preserve"> - ГОСТ Р 52770-2016 «Изделия медицинские. Требования безопасности. Методы санитарно-химических и токсикологических испытаний»;</w:t>
      </w:r>
    </w:p>
    <w:p w:rsidR="0098583A" w:rsidRPr="004B5ECA" w:rsidRDefault="0098583A" w:rsidP="009858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- ГОСТ Р 58235-2022 «Специальные средства при нарушениях функции выделения. Термины и определения. Классификация»;</w:t>
      </w:r>
    </w:p>
    <w:p w:rsidR="0098583A" w:rsidRPr="004B5ECA" w:rsidRDefault="0098583A" w:rsidP="009858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 xml:space="preserve">- ГОСТ Р 58237-2022 «Средства ухода за кишечными </w:t>
      </w:r>
      <w:proofErr w:type="spellStart"/>
      <w:r w:rsidRPr="004B5ECA">
        <w:rPr>
          <w:sz w:val="23"/>
          <w:szCs w:val="23"/>
        </w:rPr>
        <w:t>стомами</w:t>
      </w:r>
      <w:proofErr w:type="spellEnd"/>
      <w:r w:rsidRPr="004B5ECA">
        <w:rPr>
          <w:sz w:val="23"/>
          <w:szCs w:val="23"/>
        </w:rPr>
        <w:t xml:space="preserve">: калоприемники, вспомогательные средства и средства ухода за кожей вокруг </w:t>
      </w:r>
      <w:proofErr w:type="spellStart"/>
      <w:r w:rsidRPr="004B5ECA">
        <w:rPr>
          <w:sz w:val="23"/>
          <w:szCs w:val="23"/>
        </w:rPr>
        <w:t>стомы</w:t>
      </w:r>
      <w:proofErr w:type="spellEnd"/>
      <w:r w:rsidRPr="004B5ECA">
        <w:rPr>
          <w:sz w:val="23"/>
          <w:szCs w:val="23"/>
        </w:rPr>
        <w:t>. Характеристики и основные требования. Методы испытаний».</w:t>
      </w:r>
    </w:p>
    <w:p w:rsidR="0098583A" w:rsidRPr="004B5ECA" w:rsidRDefault="0098583A" w:rsidP="0098583A">
      <w:pPr>
        <w:pStyle w:val="a6"/>
        <w:ind w:firstLine="567"/>
        <w:jc w:val="both"/>
        <w:rPr>
          <w:b/>
          <w:sz w:val="23"/>
          <w:szCs w:val="23"/>
        </w:rPr>
      </w:pPr>
      <w:r w:rsidRPr="004B5ECA">
        <w:rPr>
          <w:sz w:val="23"/>
          <w:szCs w:val="23"/>
        </w:rPr>
        <w:t>В соответствии с требованиями ГОСТа Р 50444-2020 «</w:t>
      </w:r>
      <w:r w:rsidRPr="004B5ECA">
        <w:rPr>
          <w:rFonts w:eastAsiaTheme="minorHAnsi"/>
          <w:sz w:val="23"/>
          <w:szCs w:val="23"/>
          <w:lang w:eastAsia="en-US"/>
        </w:rPr>
        <w:t>Приборы, аппараты и оборудование медицинские. Общие технические требования</w:t>
      </w:r>
      <w:r w:rsidRPr="004B5ECA">
        <w:rPr>
          <w:sz w:val="23"/>
          <w:szCs w:val="23"/>
        </w:rPr>
        <w:t>» изделия должны быть герметичны, устойчивы к воздействиям биологических жидкостей и выделений тканей организма, с которыми они контактируют в процессе эксплуатации, а также безопасны для пользователя и окружающих лиц, а также для окружающих предметов при эксплуатации и техническом обслуживании изделий.</w:t>
      </w:r>
    </w:p>
    <w:p w:rsidR="0098583A" w:rsidRPr="004B5ECA" w:rsidRDefault="0098583A" w:rsidP="0098583A">
      <w:pPr>
        <w:tabs>
          <w:tab w:val="left" w:pos="567"/>
        </w:tabs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</w:t>
      </w:r>
    </w:p>
    <w:p w:rsidR="0098583A" w:rsidRPr="004B5ECA" w:rsidRDefault="0098583A" w:rsidP="0098583A">
      <w:pPr>
        <w:pStyle w:val="a6"/>
        <w:tabs>
          <w:tab w:val="left" w:pos="567"/>
        </w:tabs>
        <w:ind w:firstLine="567"/>
        <w:jc w:val="both"/>
        <w:rPr>
          <w:sz w:val="23"/>
          <w:szCs w:val="23"/>
        </w:rPr>
      </w:pPr>
      <w:r w:rsidRPr="004B5ECA">
        <w:rPr>
          <w:color w:val="FF0000"/>
          <w:sz w:val="23"/>
          <w:szCs w:val="23"/>
        </w:rPr>
        <w:lastRenderedPageBreak/>
        <w:t xml:space="preserve"> </w:t>
      </w:r>
      <w:r w:rsidRPr="004B5ECA">
        <w:rPr>
          <w:sz w:val="23"/>
          <w:szCs w:val="23"/>
        </w:rPr>
        <w:t>Конструкция специальных средств должна обеспечивать пользователю удобство и простоту обращения с ними, легкость в уходе.</w:t>
      </w:r>
    </w:p>
    <w:p w:rsidR="0098583A" w:rsidRPr="004B5ECA" w:rsidRDefault="0098583A" w:rsidP="0098583A">
      <w:pPr>
        <w:pStyle w:val="a6"/>
        <w:tabs>
          <w:tab w:val="left" w:pos="567"/>
        </w:tabs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В специальных средствах не допускаются механические повреждения (разрыв края, разрезы и т.п.).</w:t>
      </w:r>
    </w:p>
    <w:p w:rsidR="0098583A" w:rsidRPr="004B5ECA" w:rsidRDefault="0098583A" w:rsidP="0098583A">
      <w:pPr>
        <w:pStyle w:val="a6"/>
        <w:tabs>
          <w:tab w:val="left" w:pos="567"/>
        </w:tabs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 xml:space="preserve">Изделия должны быть исправными после воздействия температуры и влажности воздуха в процессе транспортирования и хранения в условиях, предусмотренных выше указанным стандартом. Изделия, подвергшиеся в процессе эксплуатации резкому изменению температуры внешней среды, должны быть исправными. </w:t>
      </w:r>
    </w:p>
    <w:p w:rsidR="0098583A" w:rsidRPr="004B5ECA" w:rsidRDefault="0098583A" w:rsidP="0098583A">
      <w:pPr>
        <w:pStyle w:val="a6"/>
        <w:tabs>
          <w:tab w:val="left" w:pos="567"/>
        </w:tabs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 xml:space="preserve">Изделия или их составные части, подвергаемые дезинфекции, </w:t>
      </w:r>
      <w:proofErr w:type="spellStart"/>
      <w:r w:rsidRPr="004B5ECA">
        <w:rPr>
          <w:sz w:val="23"/>
          <w:szCs w:val="23"/>
        </w:rPr>
        <w:t>предстерилизационной</w:t>
      </w:r>
      <w:proofErr w:type="spellEnd"/>
      <w:r w:rsidRPr="004B5ECA">
        <w:rPr>
          <w:sz w:val="23"/>
          <w:szCs w:val="23"/>
        </w:rPr>
        <w:t xml:space="preserve"> очистке, стерилизации, должны быть устойчивы к воздействиям, установленным в нормативно – технической документации на способы дезинфекции, </w:t>
      </w:r>
      <w:proofErr w:type="spellStart"/>
      <w:r w:rsidRPr="004B5ECA">
        <w:rPr>
          <w:sz w:val="23"/>
          <w:szCs w:val="23"/>
        </w:rPr>
        <w:t>предстерилизационной</w:t>
      </w:r>
      <w:proofErr w:type="spellEnd"/>
      <w:r w:rsidRPr="004B5ECA">
        <w:rPr>
          <w:sz w:val="23"/>
          <w:szCs w:val="23"/>
        </w:rPr>
        <w:t xml:space="preserve"> очистки, стерилизации.</w:t>
      </w:r>
    </w:p>
    <w:p w:rsidR="0098583A" w:rsidRPr="004B5ECA" w:rsidRDefault="0098583A" w:rsidP="0098583A">
      <w:pPr>
        <w:pStyle w:val="a6"/>
        <w:tabs>
          <w:tab w:val="left" w:pos="567"/>
        </w:tabs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Упаковка изделий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 технических средств реабилитации.</w:t>
      </w:r>
    </w:p>
    <w:p w:rsidR="0098583A" w:rsidRPr="004B5ECA" w:rsidRDefault="0098583A" w:rsidP="0098583A">
      <w:pPr>
        <w:pStyle w:val="a6"/>
        <w:tabs>
          <w:tab w:val="left" w:pos="567"/>
        </w:tabs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Хранение должно осуществляться в соответствии с требованиями, предъявляемыми к данной категории товара. На упаковке указывается срок годности и условия хранения Товара.</w:t>
      </w:r>
    </w:p>
    <w:p w:rsidR="0098583A" w:rsidRPr="004B5ECA" w:rsidRDefault="0098583A" w:rsidP="0098583A">
      <w:pPr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Срок предоставления гарантии качества на товары не устанавливается по причине их одноразового характера использования, но должен быть указан срок годности товаров и условия их хранения.</w:t>
      </w:r>
    </w:p>
    <w:p w:rsidR="0098583A" w:rsidRPr="004B5ECA" w:rsidRDefault="0098583A" w:rsidP="0098583A">
      <w:pPr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 xml:space="preserve">Остаточный срок годности Товара на момент его поставки должен составлять не менее 12 (двенадцать) месяцев от срока годности, установленного производителем. </w:t>
      </w:r>
    </w:p>
    <w:p w:rsidR="0098583A" w:rsidRPr="004B5ECA" w:rsidRDefault="0098583A" w:rsidP="0098583A">
      <w:pPr>
        <w:shd w:val="clear" w:color="auto" w:fill="FFFFFF"/>
        <w:ind w:firstLine="567"/>
        <w:jc w:val="both"/>
        <w:rPr>
          <w:sz w:val="23"/>
          <w:szCs w:val="23"/>
        </w:rPr>
      </w:pPr>
      <w:r w:rsidRPr="004B5ECA">
        <w:rPr>
          <w:b/>
          <w:sz w:val="23"/>
          <w:szCs w:val="23"/>
        </w:rPr>
        <w:t>Требования к порядку поставки Товара:</w:t>
      </w:r>
      <w:r w:rsidRPr="004B5ECA">
        <w:rPr>
          <w:sz w:val="23"/>
          <w:szCs w:val="23"/>
        </w:rPr>
        <w:t xml:space="preserve"> поставка Товара Получателям не должна превышать 30 календарных дней, а в отношении Получателей из числа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98583A" w:rsidRPr="004B5ECA" w:rsidRDefault="0098583A" w:rsidP="0098583A">
      <w:pPr>
        <w:ind w:firstLine="567"/>
        <w:jc w:val="both"/>
        <w:rPr>
          <w:sz w:val="23"/>
          <w:szCs w:val="23"/>
        </w:rPr>
      </w:pPr>
      <w:r w:rsidRPr="004B5ECA">
        <w:rPr>
          <w:b/>
          <w:sz w:val="23"/>
          <w:szCs w:val="23"/>
        </w:rPr>
        <w:t xml:space="preserve">Место и порядок поставки Товара: </w:t>
      </w:r>
      <w:r w:rsidRPr="004B5ECA">
        <w:rPr>
          <w:sz w:val="23"/>
          <w:szCs w:val="23"/>
        </w:rPr>
        <w:t>Алтайский край, по месту жительства Получателей или (по выбору Получателей) в пункте(ах) выдачи Поставщика.</w:t>
      </w:r>
    </w:p>
    <w:p w:rsidR="0098583A" w:rsidRPr="004B5ECA" w:rsidRDefault="0098583A" w:rsidP="0098583A">
      <w:pPr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1. По месту нахождения пункта(</w:t>
      </w:r>
      <w:proofErr w:type="spellStart"/>
      <w:r w:rsidRPr="004B5ECA">
        <w:rPr>
          <w:sz w:val="23"/>
          <w:szCs w:val="23"/>
        </w:rPr>
        <w:t>ов</w:t>
      </w:r>
      <w:proofErr w:type="spellEnd"/>
      <w:r w:rsidRPr="004B5ECA">
        <w:rPr>
          <w:sz w:val="23"/>
          <w:szCs w:val="23"/>
        </w:rPr>
        <w:t>) выдачи, организованных Поставщиком, в день обращения Получателя, но не позднее - «30» июня 2024 года включительно.</w:t>
      </w:r>
    </w:p>
    <w:p w:rsidR="0098583A" w:rsidRPr="004B5ECA" w:rsidRDefault="0098583A" w:rsidP="0098583A">
      <w:pPr>
        <w:tabs>
          <w:tab w:val="left" w:pos="1200"/>
        </w:tabs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98583A" w:rsidRPr="004B5ECA" w:rsidRDefault="0098583A" w:rsidP="0098583A">
      <w:pPr>
        <w:tabs>
          <w:tab w:val="left" w:pos="1200"/>
        </w:tabs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>График работы пункта(</w:t>
      </w:r>
      <w:proofErr w:type="spellStart"/>
      <w:r w:rsidRPr="004B5ECA">
        <w:rPr>
          <w:sz w:val="23"/>
          <w:szCs w:val="23"/>
        </w:rPr>
        <w:t>ов</w:t>
      </w:r>
      <w:proofErr w:type="spellEnd"/>
      <w:r w:rsidRPr="004B5ECA">
        <w:rPr>
          <w:sz w:val="23"/>
          <w:szCs w:val="23"/>
        </w:rPr>
        <w:t>) выдачи должен обеспечивать возможность передачи Товара Получателям в каждом пункте 5 (Пять) дней в неделю, 40 (сорок) часов в неделю, при этом время работы пункта должно попадать в интервал с 08:00 до 20:00. В пунктах выдачи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соответствуют требованиям и стандартам, предъявляемым к условиям хранения товаров медицинского и санитарно-гигиенического назначения</w:t>
      </w:r>
    </w:p>
    <w:p w:rsidR="00BD3CC9" w:rsidRPr="004B5ECA" w:rsidRDefault="0098583A" w:rsidP="004B5ECA">
      <w:pPr>
        <w:tabs>
          <w:tab w:val="left" w:pos="1200"/>
        </w:tabs>
        <w:ind w:firstLine="567"/>
        <w:jc w:val="both"/>
        <w:rPr>
          <w:sz w:val="23"/>
          <w:szCs w:val="23"/>
        </w:rPr>
      </w:pPr>
      <w:r w:rsidRPr="004B5ECA">
        <w:rPr>
          <w:sz w:val="23"/>
          <w:szCs w:val="23"/>
        </w:rPr>
        <w:t xml:space="preserve">2. По месту жительства получателя в течение 30 (Тридцати)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Реестров Получателей, но не позднее «30» июня 2024 года включительно. </w:t>
      </w:r>
    </w:p>
    <w:sectPr w:rsidR="00BD3CC9" w:rsidRPr="004B5ECA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F54A30"/>
    <w:multiLevelType w:val="hybridMultilevel"/>
    <w:tmpl w:val="AB0450CA"/>
    <w:lvl w:ilvl="0" w:tplc="9EFC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336AC4"/>
    <w:multiLevelType w:val="hybridMultilevel"/>
    <w:tmpl w:val="9EA82CB0"/>
    <w:lvl w:ilvl="0" w:tplc="FF72673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1036AF"/>
    <w:multiLevelType w:val="hybridMultilevel"/>
    <w:tmpl w:val="9E72ED62"/>
    <w:lvl w:ilvl="0" w:tplc="C14CF1B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0D6745"/>
    <w:rsid w:val="001066B1"/>
    <w:rsid w:val="00112062"/>
    <w:rsid w:val="0017437D"/>
    <w:rsid w:val="00182BB9"/>
    <w:rsid w:val="001A70B1"/>
    <w:rsid w:val="00241F6A"/>
    <w:rsid w:val="0024535C"/>
    <w:rsid w:val="002E5B1F"/>
    <w:rsid w:val="003501B3"/>
    <w:rsid w:val="00380D08"/>
    <w:rsid w:val="003851EC"/>
    <w:rsid w:val="003A22DF"/>
    <w:rsid w:val="004167F2"/>
    <w:rsid w:val="00424126"/>
    <w:rsid w:val="004329AF"/>
    <w:rsid w:val="00436B8A"/>
    <w:rsid w:val="00447FD3"/>
    <w:rsid w:val="00462BAB"/>
    <w:rsid w:val="0048041E"/>
    <w:rsid w:val="00493266"/>
    <w:rsid w:val="004B2100"/>
    <w:rsid w:val="004B5ECA"/>
    <w:rsid w:val="00573222"/>
    <w:rsid w:val="00581744"/>
    <w:rsid w:val="005A1F26"/>
    <w:rsid w:val="005A58ED"/>
    <w:rsid w:val="005B5A8B"/>
    <w:rsid w:val="005D52B9"/>
    <w:rsid w:val="005F0929"/>
    <w:rsid w:val="0062324F"/>
    <w:rsid w:val="00635236"/>
    <w:rsid w:val="00663BDA"/>
    <w:rsid w:val="0071267A"/>
    <w:rsid w:val="00775CA6"/>
    <w:rsid w:val="007D4314"/>
    <w:rsid w:val="00815F84"/>
    <w:rsid w:val="008161E9"/>
    <w:rsid w:val="00832A77"/>
    <w:rsid w:val="00853DDA"/>
    <w:rsid w:val="008929AC"/>
    <w:rsid w:val="008D42E1"/>
    <w:rsid w:val="008D481E"/>
    <w:rsid w:val="008F245B"/>
    <w:rsid w:val="00950E37"/>
    <w:rsid w:val="0098583A"/>
    <w:rsid w:val="009F6C0B"/>
    <w:rsid w:val="00A0349B"/>
    <w:rsid w:val="00A169DE"/>
    <w:rsid w:val="00A403B8"/>
    <w:rsid w:val="00AB5AFF"/>
    <w:rsid w:val="00AE09E8"/>
    <w:rsid w:val="00B12FB1"/>
    <w:rsid w:val="00B2224F"/>
    <w:rsid w:val="00B3342E"/>
    <w:rsid w:val="00B90C38"/>
    <w:rsid w:val="00B95955"/>
    <w:rsid w:val="00BC0123"/>
    <w:rsid w:val="00BD3CC9"/>
    <w:rsid w:val="00C37AFC"/>
    <w:rsid w:val="00C55AC4"/>
    <w:rsid w:val="00C67487"/>
    <w:rsid w:val="00CC1EB2"/>
    <w:rsid w:val="00D571F2"/>
    <w:rsid w:val="00D7118F"/>
    <w:rsid w:val="00D8276E"/>
    <w:rsid w:val="00E82789"/>
    <w:rsid w:val="00EA7233"/>
    <w:rsid w:val="00EC00F7"/>
    <w:rsid w:val="00F27A47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AD7D6-BB1E-4D9A-8DE7-4BBE047B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267A"/>
    <w:pPr>
      <w:keepNext/>
      <w:numPr>
        <w:numId w:val="1"/>
      </w:numPr>
      <w:overflowPunct w:val="0"/>
      <w:autoSpaceDE w:val="0"/>
      <w:spacing w:before="120" w:after="120" w:line="360" w:lineRule="auto"/>
      <w:outlineLvl w:val="0"/>
    </w:pPr>
    <w:rPr>
      <w:rFonts w:eastAsia="Lucida Sans Unicode" w:cs="Tahoma"/>
      <w:b/>
      <w:bCs/>
      <w:color w:val="000000"/>
      <w:kern w:val="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qFormat/>
    <w:rsid w:val="0071267A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71267A"/>
    <w:pPr>
      <w:keepNext/>
      <w:numPr>
        <w:ilvl w:val="5"/>
        <w:numId w:val="1"/>
      </w:numPr>
      <w:overflowPunct w:val="0"/>
      <w:autoSpaceDE w:val="0"/>
      <w:spacing w:line="100" w:lineRule="atLeast"/>
      <w:outlineLvl w:val="5"/>
    </w:pPr>
    <w:rPr>
      <w:rFonts w:eastAsia="Lucida Sans Unicode" w:cs="Tahoma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267A"/>
    <w:rPr>
      <w:rFonts w:ascii="Times New Roman" w:eastAsia="Lucida Sans Unicode" w:hAnsi="Times New Roman" w:cs="Tahoma"/>
      <w:b/>
      <w:bCs/>
      <w:color w:val="000000"/>
      <w:kern w:val="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71267A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rsid w:val="0071267A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headertext">
    <w:name w:val="headertext"/>
    <w:basedOn w:val="a"/>
    <w:rsid w:val="00CC1E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g-binding">
    <w:name w:val="ng-binding"/>
    <w:basedOn w:val="a0"/>
    <w:rsid w:val="005F0929"/>
  </w:style>
  <w:style w:type="paragraph" w:styleId="a7">
    <w:name w:val="Balloon Text"/>
    <w:basedOn w:val="a"/>
    <w:link w:val="a8"/>
    <w:uiPriority w:val="99"/>
    <w:semiHidden/>
    <w:unhideWhenUsed/>
    <w:rsid w:val="009F6C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C0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C55AC4"/>
    <w:pPr>
      <w:suppressAutoHyphens w:val="0"/>
      <w:ind w:left="720"/>
      <w:contextualSpacing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50E37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950E3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353C-F30B-4D3A-8E7B-CED82402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Даценко Сергей Юрьевич</cp:lastModifiedBy>
  <cp:revision>2</cp:revision>
  <cp:lastPrinted>2023-10-09T09:39:00Z</cp:lastPrinted>
  <dcterms:created xsi:type="dcterms:W3CDTF">2023-11-27T07:18:00Z</dcterms:created>
  <dcterms:modified xsi:type="dcterms:W3CDTF">2023-11-27T07:18:00Z</dcterms:modified>
</cp:coreProperties>
</file>