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3BA" w:rsidRPr="00871CD0" w:rsidRDefault="00287300" w:rsidP="00DF53BA">
      <w:pPr>
        <w:keepNext/>
        <w:spacing w:after="0" w:line="240" w:lineRule="auto"/>
        <w:jc w:val="center"/>
        <w:rPr>
          <w:rFonts w:ascii="Times New Roman" w:eastAsia="Times New Roman" w:hAnsi="Times New Roman" w:cs="Times New Roman"/>
          <w:b/>
          <w:sz w:val="24"/>
          <w:szCs w:val="24"/>
          <w:lang w:eastAsia="ru-RU"/>
        </w:rPr>
      </w:pPr>
      <w:r w:rsidRPr="00871CD0">
        <w:rPr>
          <w:rFonts w:ascii="Times New Roman" w:eastAsia="Times New Roman" w:hAnsi="Times New Roman" w:cs="Times New Roman"/>
          <w:b/>
          <w:sz w:val="24"/>
          <w:szCs w:val="24"/>
          <w:lang w:eastAsia="ru-RU"/>
        </w:rPr>
        <w:t>ОПИСАНИЕ ОБЪЕКТА ЗАКУПКИ</w:t>
      </w:r>
    </w:p>
    <w:p w:rsidR="00871CD0" w:rsidRDefault="00871CD0" w:rsidP="00C4473F">
      <w:pPr>
        <w:spacing w:after="0" w:line="240" w:lineRule="auto"/>
        <w:rPr>
          <w:rFonts w:ascii="Times New Roman" w:eastAsia="Calibri" w:hAnsi="Times New Roman" w:cs="Times New Roman"/>
          <w:sz w:val="24"/>
          <w:szCs w:val="24"/>
        </w:rPr>
      </w:pPr>
    </w:p>
    <w:p w:rsidR="00871CD0" w:rsidRDefault="00871CD0" w:rsidP="00871CD0">
      <w:pPr>
        <w:spacing w:after="0" w:line="240" w:lineRule="auto"/>
        <w:jc w:val="center"/>
        <w:rPr>
          <w:rFonts w:ascii="Times New Roman" w:eastAsia="Calibri" w:hAnsi="Times New Roman" w:cs="Times New Roman"/>
          <w:sz w:val="24"/>
          <w:szCs w:val="24"/>
        </w:rPr>
      </w:pPr>
    </w:p>
    <w:p w:rsidR="00871CD0" w:rsidRPr="00871CD0" w:rsidRDefault="00871CD0" w:rsidP="00920A86">
      <w:pPr>
        <w:pStyle w:val="aa"/>
        <w:numPr>
          <w:ilvl w:val="0"/>
          <w:numId w:val="1"/>
        </w:numPr>
        <w:tabs>
          <w:tab w:val="left" w:pos="426"/>
        </w:tabs>
        <w:spacing w:after="0" w:line="240" w:lineRule="auto"/>
        <w:ind w:left="0" w:firstLine="0"/>
        <w:rPr>
          <w:rFonts w:ascii="Times New Roman" w:eastAsia="Calibri" w:hAnsi="Times New Roman" w:cs="Times New Roman"/>
          <w:b/>
          <w:sz w:val="24"/>
          <w:szCs w:val="24"/>
        </w:rPr>
      </w:pPr>
      <w:r w:rsidRPr="00871CD0">
        <w:rPr>
          <w:rFonts w:ascii="Times New Roman" w:eastAsia="Calibri" w:hAnsi="Times New Roman" w:cs="Times New Roman"/>
          <w:b/>
          <w:sz w:val="24"/>
          <w:szCs w:val="24"/>
        </w:rPr>
        <w:t>Объект закупки:</w:t>
      </w:r>
    </w:p>
    <w:p w:rsidR="0065462E" w:rsidRPr="00656D66" w:rsidRDefault="00DE1704" w:rsidP="00DE1704">
      <w:pPr>
        <w:tabs>
          <w:tab w:val="left" w:pos="708"/>
          <w:tab w:val="left" w:pos="1980"/>
        </w:tabs>
        <w:spacing w:after="0" w:line="240" w:lineRule="auto"/>
        <w:jc w:val="both"/>
        <w:rPr>
          <w:rFonts w:ascii="Times New Roman" w:eastAsia="Calibri" w:hAnsi="Times New Roman" w:cs="Times New Roman"/>
          <w:sz w:val="24"/>
          <w:szCs w:val="24"/>
        </w:rPr>
      </w:pPr>
      <w:r w:rsidRPr="00DE1704">
        <w:rPr>
          <w:rFonts w:ascii="Times New Roman" w:eastAsia="Times New Roman" w:hAnsi="Times New Roman"/>
          <w:sz w:val="24"/>
          <w:szCs w:val="24"/>
          <w:lang w:eastAsia="ru-RU"/>
        </w:rPr>
        <w:t>Поставка транспортных средств с адаптированными органами управления и механической трансмиссией для обеспечения в 2023 году застрахованных лиц, пострадавших в результате несчастных случаев на производстве и профессиональных заболеваний</w:t>
      </w:r>
    </w:p>
    <w:p w:rsidR="00BC333F" w:rsidRPr="0065462E" w:rsidRDefault="00920A86" w:rsidP="009633B6">
      <w:pPr>
        <w:pStyle w:val="aa"/>
        <w:numPr>
          <w:ilvl w:val="0"/>
          <w:numId w:val="1"/>
        </w:numPr>
        <w:tabs>
          <w:tab w:val="left" w:pos="708"/>
          <w:tab w:val="left" w:pos="1980"/>
        </w:tabs>
        <w:spacing w:after="0" w:line="240" w:lineRule="auto"/>
        <w:ind w:right="283"/>
        <w:jc w:val="both"/>
        <w:rPr>
          <w:rFonts w:ascii="Times New Roman" w:eastAsia="Times New Roman" w:hAnsi="Times New Roman" w:cs="Times New Roman"/>
          <w:b/>
          <w:color w:val="000000"/>
          <w:sz w:val="24"/>
          <w:szCs w:val="24"/>
          <w:lang w:eastAsia="ru-RU"/>
        </w:rPr>
      </w:pPr>
      <w:r w:rsidRPr="0065462E">
        <w:rPr>
          <w:rFonts w:ascii="Times New Roman" w:eastAsia="Times New Roman" w:hAnsi="Times New Roman" w:cs="Times New Roman"/>
          <w:b/>
          <w:color w:val="000000"/>
          <w:sz w:val="24"/>
          <w:szCs w:val="24"/>
          <w:lang w:eastAsia="ru-RU"/>
        </w:rPr>
        <w:t>Перечень, технические характеристики</w:t>
      </w:r>
      <w:r w:rsidR="00DE1704">
        <w:rPr>
          <w:rFonts w:ascii="Times New Roman" w:eastAsia="Times New Roman" w:hAnsi="Times New Roman" w:cs="Times New Roman"/>
          <w:b/>
          <w:color w:val="000000"/>
          <w:sz w:val="24"/>
          <w:szCs w:val="24"/>
          <w:lang w:eastAsia="ru-RU"/>
        </w:rPr>
        <w:t>, этапы поставки</w:t>
      </w:r>
      <w:r w:rsidRPr="0065462E">
        <w:rPr>
          <w:rFonts w:ascii="Times New Roman" w:eastAsia="Times New Roman" w:hAnsi="Times New Roman" w:cs="Times New Roman"/>
          <w:b/>
          <w:color w:val="000000"/>
          <w:sz w:val="24"/>
          <w:szCs w:val="24"/>
          <w:lang w:eastAsia="ru-RU"/>
        </w:rPr>
        <w:t xml:space="preserve"> и количество транспортных средств </w:t>
      </w:r>
      <w:r w:rsidR="00AB34FC" w:rsidRPr="0065462E">
        <w:rPr>
          <w:rFonts w:ascii="Times New Roman" w:eastAsia="Times New Roman" w:hAnsi="Times New Roman" w:cs="Times New Roman"/>
          <w:b/>
          <w:color w:val="000000"/>
          <w:sz w:val="24"/>
          <w:szCs w:val="24"/>
          <w:lang w:eastAsia="ru-RU"/>
        </w:rPr>
        <w:t xml:space="preserve">с адаптированными органами управления </w:t>
      </w:r>
      <w:r w:rsidRPr="0065462E">
        <w:rPr>
          <w:rFonts w:ascii="Times New Roman" w:eastAsia="Times New Roman" w:hAnsi="Times New Roman" w:cs="Times New Roman"/>
          <w:b/>
          <w:color w:val="000000"/>
          <w:sz w:val="24"/>
          <w:szCs w:val="24"/>
          <w:lang w:eastAsia="ru-RU"/>
        </w:rPr>
        <w:t>(</w:t>
      </w:r>
      <w:r w:rsidR="009A6062" w:rsidRPr="0065462E">
        <w:rPr>
          <w:rFonts w:ascii="Times New Roman" w:eastAsia="Times New Roman" w:hAnsi="Times New Roman" w:cs="Times New Roman"/>
          <w:b/>
          <w:color w:val="000000"/>
          <w:sz w:val="24"/>
          <w:szCs w:val="24"/>
          <w:lang w:eastAsia="ru-RU"/>
        </w:rPr>
        <w:t xml:space="preserve">далее </w:t>
      </w:r>
      <w:r w:rsidR="00026FC4" w:rsidRPr="0065462E">
        <w:rPr>
          <w:rFonts w:ascii="Times New Roman" w:eastAsia="Times New Roman" w:hAnsi="Times New Roman" w:cs="Times New Roman"/>
          <w:b/>
          <w:color w:val="000000"/>
          <w:sz w:val="24"/>
          <w:szCs w:val="24"/>
          <w:lang w:eastAsia="ru-RU"/>
        </w:rPr>
        <w:t xml:space="preserve">- </w:t>
      </w:r>
      <w:r w:rsidRPr="0065462E">
        <w:rPr>
          <w:rFonts w:ascii="Times New Roman" w:eastAsia="Times New Roman" w:hAnsi="Times New Roman" w:cs="Times New Roman"/>
          <w:b/>
          <w:color w:val="000000"/>
          <w:sz w:val="24"/>
          <w:szCs w:val="24"/>
          <w:lang w:eastAsia="ru-RU"/>
        </w:rPr>
        <w:t>ТС</w:t>
      </w:r>
      <w:r w:rsidR="009A6062" w:rsidRPr="0065462E">
        <w:rPr>
          <w:rFonts w:ascii="Times New Roman" w:eastAsia="Times New Roman" w:hAnsi="Times New Roman" w:cs="Times New Roman"/>
          <w:b/>
          <w:color w:val="000000"/>
          <w:sz w:val="24"/>
          <w:szCs w:val="24"/>
          <w:lang w:eastAsia="ru-RU"/>
        </w:rPr>
        <w:t>, Товар</w:t>
      </w:r>
      <w:r w:rsidRPr="0065462E">
        <w:rPr>
          <w:rFonts w:ascii="Times New Roman" w:eastAsia="Times New Roman" w:hAnsi="Times New Roman" w:cs="Times New Roman"/>
          <w:b/>
          <w:color w:val="000000"/>
          <w:sz w:val="24"/>
          <w:szCs w:val="24"/>
          <w:lang w:eastAsia="ru-RU"/>
        </w:rPr>
        <w:t xml:space="preserve">) </w:t>
      </w:r>
    </w:p>
    <w:tbl>
      <w:tblPr>
        <w:tblW w:w="10206" w:type="dxa"/>
        <w:jc w:val="center"/>
        <w:tblBorders>
          <w:bottom w:val="single" w:sz="6" w:space="0" w:color="auto"/>
        </w:tblBorders>
        <w:tblLayout w:type="fixed"/>
        <w:tblCellMar>
          <w:left w:w="70" w:type="dxa"/>
          <w:right w:w="70" w:type="dxa"/>
        </w:tblCellMar>
        <w:tblLook w:val="0000" w:firstRow="0" w:lastRow="0" w:firstColumn="0" w:lastColumn="0" w:noHBand="0" w:noVBand="0"/>
      </w:tblPr>
      <w:tblGrid>
        <w:gridCol w:w="3912"/>
        <w:gridCol w:w="4692"/>
        <w:gridCol w:w="1602"/>
      </w:tblGrid>
      <w:tr w:rsidR="00DE1704" w:rsidRPr="00DE1704" w:rsidTr="00DE1704">
        <w:trPr>
          <w:cantSplit/>
          <w:trHeight w:val="324"/>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1704" w:rsidRPr="00DE1704" w:rsidRDefault="00DE1704" w:rsidP="00DE1704">
            <w:pPr>
              <w:spacing w:after="0" w:line="240" w:lineRule="auto"/>
              <w:jc w:val="center"/>
              <w:rPr>
                <w:rFonts w:ascii="Times New Roman" w:eastAsia="Times New Roman" w:hAnsi="Times New Roman" w:cs="Times New Roman"/>
                <w:b/>
                <w:sz w:val="24"/>
                <w:szCs w:val="24"/>
                <w:lang w:eastAsia="ru-RU"/>
              </w:rPr>
            </w:pPr>
            <w:r w:rsidRPr="00DE1704">
              <w:rPr>
                <w:rFonts w:ascii="Times New Roman" w:eastAsia="Times New Roman" w:hAnsi="Times New Roman" w:cs="Times New Roman"/>
                <w:b/>
                <w:sz w:val="24"/>
                <w:szCs w:val="24"/>
                <w:lang w:eastAsia="ru-RU"/>
              </w:rPr>
              <w:t xml:space="preserve">I этап: с 01.10.2023 по 31.10.2023. </w:t>
            </w:r>
          </w:p>
        </w:tc>
      </w:tr>
      <w:tr w:rsidR="00DE1704" w:rsidRPr="00DE1704" w:rsidTr="006801F9">
        <w:trPr>
          <w:cantSplit/>
          <w:trHeight w:val="324"/>
          <w:jc w:val="center"/>
        </w:trPr>
        <w:tc>
          <w:tcPr>
            <w:tcW w:w="8604" w:type="dxa"/>
            <w:gridSpan w:val="2"/>
            <w:tcBorders>
              <w:top w:val="single" w:sz="4" w:space="0" w:color="auto"/>
              <w:left w:val="single" w:sz="4" w:space="0" w:color="auto"/>
              <w:bottom w:val="single" w:sz="4" w:space="0" w:color="auto"/>
              <w:right w:val="single" w:sz="4" w:space="0" w:color="auto"/>
            </w:tcBorders>
            <w:vAlign w:val="center"/>
          </w:tcPr>
          <w:p w:rsidR="00DE1704" w:rsidRPr="00DE1704" w:rsidRDefault="00DE1704" w:rsidP="00DE1704">
            <w:pPr>
              <w:spacing w:after="0" w:line="240" w:lineRule="auto"/>
              <w:jc w:val="center"/>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Технические характеристики</w:t>
            </w:r>
          </w:p>
        </w:tc>
        <w:tc>
          <w:tcPr>
            <w:tcW w:w="1602" w:type="dxa"/>
            <w:tcBorders>
              <w:top w:val="single" w:sz="4" w:space="0" w:color="auto"/>
              <w:left w:val="single" w:sz="4" w:space="0" w:color="auto"/>
              <w:bottom w:val="single" w:sz="4" w:space="0" w:color="auto"/>
              <w:right w:val="single" w:sz="4" w:space="0" w:color="auto"/>
            </w:tcBorders>
            <w:vAlign w:val="center"/>
          </w:tcPr>
          <w:p w:rsidR="00DE1704" w:rsidRPr="00DE1704" w:rsidRDefault="00DE1704" w:rsidP="00DE1704">
            <w:pPr>
              <w:spacing w:after="0" w:line="240" w:lineRule="auto"/>
              <w:jc w:val="center"/>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Количество штук</w:t>
            </w:r>
          </w:p>
        </w:tc>
      </w:tr>
      <w:tr w:rsidR="00DE1704" w:rsidRPr="00DE1704" w:rsidTr="006801F9">
        <w:trPr>
          <w:cantSplit/>
          <w:trHeight w:val="210"/>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Категория ТС</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должна быть М1 (автомобили легковые)</w:t>
            </w:r>
          </w:p>
        </w:tc>
        <w:tc>
          <w:tcPr>
            <w:tcW w:w="1602" w:type="dxa"/>
            <w:vMerge w:val="restart"/>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6"/>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Схема компоновки транспортного средства</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должна быть переднеприводная</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6"/>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Тип кузова </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хечбек или седан </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1"/>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Количество дверей</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не менее 4</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1"/>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Количество мест для сидения</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не менее 5</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94"/>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Двигатель (тип)</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должен быть четырехтактный, бензиновый</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473"/>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Двигатель внутреннего сгорания (рабочий объем), см</w:t>
            </w:r>
            <w:r w:rsidRPr="00DE1704">
              <w:rPr>
                <w:rFonts w:ascii="Times New Roman" w:eastAsia="Times New Roman" w:hAnsi="Times New Roman" w:cs="Times New Roman"/>
                <w:sz w:val="24"/>
                <w:szCs w:val="24"/>
                <w:vertAlign w:val="superscript"/>
                <w:lang w:eastAsia="ru-RU"/>
              </w:rPr>
              <w:t>3</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не менее </w:t>
            </w:r>
            <w:r w:rsidRPr="00DE1704">
              <w:rPr>
                <w:rFonts w:ascii="Times New Roman" w:eastAsia="Times New Roman" w:hAnsi="Times New Roman" w:cs="Times New Roman"/>
                <w:color w:val="000000"/>
                <w:sz w:val="24"/>
                <w:szCs w:val="24"/>
                <w:lang w:eastAsia="ru-RU"/>
              </w:rPr>
              <w:t>1596</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336"/>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Трансмиссия (тип)</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должна быть механическая</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1000"/>
          <w:jc w:val="center"/>
        </w:trPr>
        <w:tc>
          <w:tcPr>
            <w:tcW w:w="3912" w:type="dxa"/>
            <w:vMerge w:val="restart"/>
            <w:tcBorders>
              <w:top w:val="single" w:sz="4" w:space="0" w:color="auto"/>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Адаптированные органы управления</w:t>
            </w:r>
          </w:p>
        </w:tc>
        <w:tc>
          <w:tcPr>
            <w:tcW w:w="4692" w:type="dxa"/>
            <w:tcBorders>
              <w:top w:val="single" w:sz="4" w:space="0" w:color="auto"/>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для управления с нарушением функции левой нижней конечности </w:t>
            </w:r>
          </w:p>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или эквивалентным нарушением </w:t>
            </w:r>
          </w:p>
        </w:tc>
        <w:tc>
          <w:tcPr>
            <w:tcW w:w="1602" w:type="dxa"/>
            <w:tcBorders>
              <w:left w:val="single" w:sz="4" w:space="0" w:color="auto"/>
              <w:right w:val="single" w:sz="4" w:space="0" w:color="auto"/>
            </w:tcBorders>
          </w:tcPr>
          <w:p w:rsidR="00DE1704" w:rsidRPr="00DE1704" w:rsidRDefault="00DE1704" w:rsidP="00DE1704">
            <w:pPr>
              <w:spacing w:after="0" w:line="240" w:lineRule="auto"/>
              <w:jc w:val="center"/>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4</w:t>
            </w: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1000"/>
          <w:jc w:val="center"/>
        </w:trPr>
        <w:tc>
          <w:tcPr>
            <w:tcW w:w="391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c>
          <w:tcPr>
            <w:tcW w:w="4692" w:type="dxa"/>
            <w:tcBorders>
              <w:top w:val="single" w:sz="4" w:space="0" w:color="auto"/>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для управления с нарушением функции правой нижней конечности </w:t>
            </w:r>
          </w:p>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или эквивалентным нарушением </w:t>
            </w:r>
          </w:p>
        </w:tc>
        <w:tc>
          <w:tcPr>
            <w:tcW w:w="1602" w:type="dxa"/>
            <w:tcBorders>
              <w:left w:val="single" w:sz="4" w:space="0" w:color="auto"/>
              <w:right w:val="single" w:sz="4" w:space="0" w:color="auto"/>
            </w:tcBorders>
          </w:tcPr>
          <w:p w:rsidR="00DE1704" w:rsidRPr="00DE1704" w:rsidRDefault="00DE1704" w:rsidP="00DE1704">
            <w:pPr>
              <w:spacing w:after="0" w:line="240" w:lineRule="auto"/>
              <w:jc w:val="center"/>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1</w:t>
            </w: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1000"/>
          <w:jc w:val="center"/>
        </w:trPr>
        <w:tc>
          <w:tcPr>
            <w:tcW w:w="391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c>
          <w:tcPr>
            <w:tcW w:w="4692" w:type="dxa"/>
            <w:tcBorders>
              <w:top w:val="single" w:sz="4" w:space="0" w:color="auto"/>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для управления с нарушением функции обеих нижних конечностей</w:t>
            </w:r>
          </w:p>
        </w:tc>
        <w:tc>
          <w:tcPr>
            <w:tcW w:w="1602" w:type="dxa"/>
            <w:tcBorders>
              <w:left w:val="single" w:sz="4" w:space="0" w:color="auto"/>
              <w:right w:val="single" w:sz="4" w:space="0" w:color="auto"/>
            </w:tcBorders>
          </w:tcPr>
          <w:p w:rsidR="00DE1704" w:rsidRPr="00DE1704" w:rsidRDefault="00DE1704" w:rsidP="00DE1704">
            <w:pPr>
              <w:spacing w:after="0" w:line="240" w:lineRule="auto"/>
              <w:jc w:val="center"/>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3</w:t>
            </w: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291"/>
          <w:jc w:val="center"/>
        </w:trPr>
        <w:tc>
          <w:tcPr>
            <w:tcW w:w="8604" w:type="dxa"/>
            <w:gridSpan w:val="2"/>
            <w:tcBorders>
              <w:top w:val="single" w:sz="4" w:space="0" w:color="auto"/>
            </w:tcBorders>
          </w:tcPr>
          <w:p w:rsidR="00DE1704" w:rsidRPr="00DE1704" w:rsidRDefault="00DE1704" w:rsidP="00DE1704">
            <w:pPr>
              <w:spacing w:after="0" w:line="240" w:lineRule="auto"/>
              <w:jc w:val="right"/>
              <w:rPr>
                <w:rFonts w:ascii="Times New Roman" w:eastAsia="Times New Roman" w:hAnsi="Times New Roman" w:cs="Times New Roman"/>
                <w:b/>
                <w:i/>
                <w:sz w:val="24"/>
                <w:szCs w:val="24"/>
                <w:lang w:eastAsia="ru-RU"/>
              </w:rPr>
            </w:pPr>
            <w:r w:rsidRPr="00DE1704">
              <w:rPr>
                <w:rFonts w:ascii="Times New Roman" w:eastAsia="Times New Roman" w:hAnsi="Times New Roman" w:cs="Times New Roman"/>
                <w:b/>
                <w:i/>
                <w:sz w:val="24"/>
                <w:szCs w:val="24"/>
                <w:lang w:eastAsia="ru-RU"/>
              </w:rPr>
              <w:t>Итого</w:t>
            </w:r>
            <w:r>
              <w:rPr>
                <w:rFonts w:ascii="Times New Roman" w:eastAsia="Times New Roman" w:hAnsi="Times New Roman" w:cs="Times New Roman"/>
                <w:b/>
                <w:i/>
                <w:sz w:val="24"/>
                <w:szCs w:val="24"/>
                <w:lang w:eastAsia="ru-RU"/>
              </w:rPr>
              <w:t xml:space="preserve"> по </w:t>
            </w:r>
            <w:r>
              <w:rPr>
                <w:rFonts w:ascii="Times New Roman" w:eastAsia="Times New Roman" w:hAnsi="Times New Roman" w:cs="Times New Roman"/>
                <w:b/>
                <w:i/>
                <w:sz w:val="24"/>
                <w:szCs w:val="24"/>
                <w:lang w:val="en-US" w:eastAsia="ru-RU"/>
              </w:rPr>
              <w:t xml:space="preserve">I </w:t>
            </w:r>
            <w:r>
              <w:rPr>
                <w:rFonts w:ascii="Times New Roman" w:eastAsia="Times New Roman" w:hAnsi="Times New Roman" w:cs="Times New Roman"/>
                <w:b/>
                <w:i/>
                <w:sz w:val="24"/>
                <w:szCs w:val="24"/>
                <w:lang w:eastAsia="ru-RU"/>
              </w:rPr>
              <w:t>этапу</w:t>
            </w:r>
            <w:r w:rsidRPr="00DE1704">
              <w:rPr>
                <w:rFonts w:ascii="Times New Roman" w:eastAsia="Times New Roman" w:hAnsi="Times New Roman" w:cs="Times New Roman"/>
                <w:b/>
                <w:i/>
                <w:sz w:val="24"/>
                <w:szCs w:val="24"/>
                <w:lang w:eastAsia="ru-RU"/>
              </w:rPr>
              <w:t xml:space="preserve"> </w:t>
            </w:r>
          </w:p>
        </w:tc>
        <w:tc>
          <w:tcPr>
            <w:tcW w:w="1602" w:type="dxa"/>
          </w:tcPr>
          <w:p w:rsidR="00DE1704" w:rsidRPr="00DE1704" w:rsidRDefault="00DE1704" w:rsidP="00DE1704">
            <w:pPr>
              <w:spacing w:after="0" w:line="240" w:lineRule="auto"/>
              <w:jc w:val="center"/>
              <w:rPr>
                <w:rFonts w:ascii="Times New Roman" w:eastAsia="Times New Roman" w:hAnsi="Times New Roman" w:cs="Times New Roman"/>
                <w:b/>
                <w:i/>
                <w:sz w:val="24"/>
                <w:szCs w:val="24"/>
                <w:lang w:eastAsia="ru-RU"/>
              </w:rPr>
            </w:pPr>
            <w:r w:rsidRPr="00DE1704">
              <w:rPr>
                <w:rFonts w:ascii="Times New Roman" w:eastAsia="Times New Roman" w:hAnsi="Times New Roman" w:cs="Times New Roman"/>
                <w:b/>
                <w:i/>
                <w:sz w:val="24"/>
                <w:szCs w:val="24"/>
                <w:lang w:eastAsia="ru-RU"/>
              </w:rPr>
              <w:t>8</w:t>
            </w:r>
          </w:p>
        </w:tc>
      </w:tr>
      <w:tr w:rsidR="00DE1704" w:rsidRPr="00DE1704" w:rsidTr="00DE1704">
        <w:trPr>
          <w:cantSplit/>
          <w:trHeight w:val="324"/>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1704" w:rsidRPr="00DE1704" w:rsidRDefault="00DE1704" w:rsidP="00DE1704">
            <w:pPr>
              <w:spacing w:after="0" w:line="240" w:lineRule="auto"/>
              <w:jc w:val="center"/>
              <w:rPr>
                <w:rFonts w:ascii="Times New Roman" w:eastAsia="Times New Roman" w:hAnsi="Times New Roman" w:cs="Times New Roman"/>
                <w:b/>
                <w:sz w:val="24"/>
                <w:szCs w:val="24"/>
                <w:lang w:eastAsia="ru-RU"/>
              </w:rPr>
            </w:pPr>
            <w:r w:rsidRPr="00DE1704">
              <w:rPr>
                <w:rFonts w:ascii="Times New Roman" w:eastAsia="Times New Roman" w:hAnsi="Times New Roman" w:cs="Times New Roman"/>
                <w:b/>
                <w:sz w:val="24"/>
                <w:szCs w:val="24"/>
                <w:lang w:eastAsia="ru-RU"/>
              </w:rPr>
              <w:t xml:space="preserve">II этап: с 20.12.2023 по 25.12.2023 </w:t>
            </w:r>
          </w:p>
        </w:tc>
      </w:tr>
      <w:tr w:rsidR="00DE1704" w:rsidRPr="00DE1704" w:rsidTr="006801F9">
        <w:trPr>
          <w:cantSplit/>
          <w:trHeight w:val="324"/>
          <w:jc w:val="center"/>
        </w:trPr>
        <w:tc>
          <w:tcPr>
            <w:tcW w:w="8604" w:type="dxa"/>
            <w:gridSpan w:val="2"/>
            <w:tcBorders>
              <w:top w:val="single" w:sz="4" w:space="0" w:color="auto"/>
              <w:left w:val="single" w:sz="4" w:space="0" w:color="auto"/>
              <w:bottom w:val="single" w:sz="4" w:space="0" w:color="auto"/>
              <w:right w:val="single" w:sz="4" w:space="0" w:color="auto"/>
            </w:tcBorders>
            <w:vAlign w:val="center"/>
          </w:tcPr>
          <w:p w:rsidR="00DE1704" w:rsidRPr="00DE1704" w:rsidRDefault="00DE1704" w:rsidP="00DE1704">
            <w:pPr>
              <w:spacing w:after="0" w:line="240" w:lineRule="auto"/>
              <w:jc w:val="center"/>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Технические характеристики</w:t>
            </w:r>
          </w:p>
        </w:tc>
        <w:tc>
          <w:tcPr>
            <w:tcW w:w="1602" w:type="dxa"/>
            <w:tcBorders>
              <w:top w:val="single" w:sz="4" w:space="0" w:color="auto"/>
              <w:left w:val="single" w:sz="4" w:space="0" w:color="auto"/>
              <w:bottom w:val="single" w:sz="4" w:space="0" w:color="auto"/>
              <w:right w:val="single" w:sz="4" w:space="0" w:color="auto"/>
            </w:tcBorders>
            <w:vAlign w:val="center"/>
          </w:tcPr>
          <w:p w:rsidR="00DE1704" w:rsidRPr="00DE1704" w:rsidRDefault="00DE1704" w:rsidP="00DE1704">
            <w:pPr>
              <w:spacing w:after="0" w:line="240" w:lineRule="auto"/>
              <w:jc w:val="center"/>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Количество штук</w:t>
            </w:r>
          </w:p>
        </w:tc>
      </w:tr>
      <w:tr w:rsidR="00DE1704" w:rsidRPr="00DE1704" w:rsidTr="006801F9">
        <w:trPr>
          <w:cantSplit/>
          <w:trHeight w:val="210"/>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Категория ТС</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должна быть М1 (автомобили легковые)</w:t>
            </w:r>
          </w:p>
        </w:tc>
        <w:tc>
          <w:tcPr>
            <w:tcW w:w="1602" w:type="dxa"/>
            <w:vMerge w:val="restart"/>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6"/>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Схема компоновки транспортного средства</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должна быть переднеприводная</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6"/>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Тип кузова </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хечбек или седан </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1"/>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Количество дверей</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не менее 4</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1"/>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Количество мест для сидения</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не менее 5</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94"/>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Двигатель (тип)</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должен быть четырехтактный, бензиновый</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473"/>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Двигатель внутреннего сгорания (рабочий объем), см</w:t>
            </w:r>
            <w:r w:rsidRPr="00DE1704">
              <w:rPr>
                <w:rFonts w:ascii="Times New Roman" w:eastAsia="Times New Roman" w:hAnsi="Times New Roman" w:cs="Times New Roman"/>
                <w:sz w:val="24"/>
                <w:szCs w:val="24"/>
                <w:vertAlign w:val="superscript"/>
                <w:lang w:eastAsia="ru-RU"/>
              </w:rPr>
              <w:t>3</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не менее </w:t>
            </w:r>
            <w:r w:rsidRPr="00DE1704">
              <w:rPr>
                <w:rFonts w:ascii="Times New Roman" w:eastAsia="Times New Roman" w:hAnsi="Times New Roman" w:cs="Times New Roman"/>
                <w:color w:val="000000"/>
                <w:sz w:val="24"/>
                <w:szCs w:val="24"/>
                <w:lang w:eastAsia="ru-RU"/>
              </w:rPr>
              <w:t>1596</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336"/>
          <w:jc w:val="center"/>
        </w:trPr>
        <w:tc>
          <w:tcPr>
            <w:tcW w:w="391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Трансмиссия (тип)</w:t>
            </w:r>
          </w:p>
        </w:tc>
        <w:tc>
          <w:tcPr>
            <w:tcW w:w="4692" w:type="dxa"/>
            <w:tcBorders>
              <w:top w:val="single" w:sz="4" w:space="0" w:color="auto"/>
              <w:left w:val="single" w:sz="4" w:space="0" w:color="auto"/>
              <w:bottom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должна быть механическая</w:t>
            </w:r>
          </w:p>
        </w:tc>
        <w:tc>
          <w:tcPr>
            <w:tcW w:w="160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1000"/>
          <w:jc w:val="center"/>
        </w:trPr>
        <w:tc>
          <w:tcPr>
            <w:tcW w:w="3912" w:type="dxa"/>
            <w:vMerge w:val="restart"/>
            <w:tcBorders>
              <w:top w:val="single" w:sz="4" w:space="0" w:color="auto"/>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Адаптированные органы управления</w:t>
            </w:r>
          </w:p>
        </w:tc>
        <w:tc>
          <w:tcPr>
            <w:tcW w:w="4692" w:type="dxa"/>
            <w:tcBorders>
              <w:top w:val="single" w:sz="4" w:space="0" w:color="auto"/>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для управления с нарушением функции левой нижней конечности </w:t>
            </w:r>
          </w:p>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или эквивалентным нарушением </w:t>
            </w:r>
          </w:p>
        </w:tc>
        <w:tc>
          <w:tcPr>
            <w:tcW w:w="1602" w:type="dxa"/>
            <w:tcBorders>
              <w:left w:val="single" w:sz="4" w:space="0" w:color="auto"/>
              <w:right w:val="single" w:sz="4" w:space="0" w:color="auto"/>
            </w:tcBorders>
          </w:tcPr>
          <w:p w:rsidR="00DE1704" w:rsidRPr="00DE1704" w:rsidRDefault="00DE1704" w:rsidP="00DE1704">
            <w:pPr>
              <w:spacing w:after="0" w:line="240" w:lineRule="auto"/>
              <w:jc w:val="center"/>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1</w:t>
            </w: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1000"/>
          <w:jc w:val="center"/>
        </w:trPr>
        <w:tc>
          <w:tcPr>
            <w:tcW w:w="391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c>
          <w:tcPr>
            <w:tcW w:w="4692" w:type="dxa"/>
            <w:tcBorders>
              <w:top w:val="single" w:sz="4" w:space="0" w:color="auto"/>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для управления с нарушением функции правой нижней конечности </w:t>
            </w:r>
          </w:p>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или эквивалентным нарушением </w:t>
            </w:r>
          </w:p>
        </w:tc>
        <w:tc>
          <w:tcPr>
            <w:tcW w:w="1602" w:type="dxa"/>
            <w:tcBorders>
              <w:left w:val="single" w:sz="4" w:space="0" w:color="auto"/>
              <w:right w:val="single" w:sz="4" w:space="0" w:color="auto"/>
            </w:tcBorders>
          </w:tcPr>
          <w:p w:rsidR="00DE1704" w:rsidRPr="00DE1704" w:rsidRDefault="00DE1704" w:rsidP="00DE1704">
            <w:pPr>
              <w:spacing w:after="0" w:line="240" w:lineRule="auto"/>
              <w:jc w:val="center"/>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4</w:t>
            </w:r>
          </w:p>
        </w:tc>
      </w:tr>
      <w:tr w:rsidR="00DE1704" w:rsidRPr="00DE1704" w:rsidTr="00DE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557"/>
          <w:jc w:val="center"/>
        </w:trPr>
        <w:tc>
          <w:tcPr>
            <w:tcW w:w="3912" w:type="dxa"/>
            <w:vMerge/>
            <w:tcBorders>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p>
        </w:tc>
        <w:tc>
          <w:tcPr>
            <w:tcW w:w="4692" w:type="dxa"/>
            <w:tcBorders>
              <w:top w:val="single" w:sz="4" w:space="0" w:color="auto"/>
              <w:left w:val="single" w:sz="4" w:space="0" w:color="auto"/>
              <w:right w:val="single" w:sz="4" w:space="0" w:color="auto"/>
            </w:tcBorders>
          </w:tcPr>
          <w:p w:rsidR="00DE1704" w:rsidRPr="00DE1704" w:rsidRDefault="00DE1704" w:rsidP="00DE1704">
            <w:pPr>
              <w:spacing w:after="0" w:line="240" w:lineRule="auto"/>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для управления с нарушением функции обеих нижних конечностей</w:t>
            </w:r>
          </w:p>
        </w:tc>
        <w:tc>
          <w:tcPr>
            <w:tcW w:w="1602" w:type="dxa"/>
            <w:tcBorders>
              <w:left w:val="single" w:sz="4" w:space="0" w:color="auto"/>
              <w:right w:val="single" w:sz="4" w:space="0" w:color="auto"/>
            </w:tcBorders>
          </w:tcPr>
          <w:p w:rsidR="00DE1704" w:rsidRPr="00DE1704" w:rsidRDefault="00DE1704" w:rsidP="00DE1704">
            <w:pPr>
              <w:spacing w:after="0" w:line="240" w:lineRule="auto"/>
              <w:jc w:val="center"/>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2</w:t>
            </w:r>
          </w:p>
        </w:tc>
      </w:tr>
      <w:tr w:rsidR="00DE1704" w:rsidRPr="00DE1704" w:rsidTr="0068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291"/>
          <w:jc w:val="center"/>
        </w:trPr>
        <w:tc>
          <w:tcPr>
            <w:tcW w:w="8604" w:type="dxa"/>
            <w:gridSpan w:val="2"/>
            <w:tcBorders>
              <w:top w:val="single" w:sz="4" w:space="0" w:color="auto"/>
              <w:bottom w:val="single" w:sz="4" w:space="0" w:color="auto"/>
            </w:tcBorders>
          </w:tcPr>
          <w:p w:rsidR="00DE1704" w:rsidRPr="00DE1704" w:rsidRDefault="00DE1704" w:rsidP="00DE1704">
            <w:pPr>
              <w:spacing w:after="0" w:line="240" w:lineRule="auto"/>
              <w:jc w:val="right"/>
              <w:rPr>
                <w:rFonts w:ascii="Times New Roman" w:eastAsia="Times New Roman" w:hAnsi="Times New Roman" w:cs="Times New Roman"/>
                <w:b/>
                <w:i/>
                <w:sz w:val="24"/>
                <w:szCs w:val="24"/>
                <w:lang w:eastAsia="ru-RU"/>
              </w:rPr>
            </w:pPr>
            <w:r w:rsidRPr="00DE1704">
              <w:rPr>
                <w:rFonts w:ascii="Times New Roman" w:eastAsia="Times New Roman" w:hAnsi="Times New Roman" w:cs="Times New Roman"/>
                <w:b/>
                <w:i/>
                <w:sz w:val="24"/>
                <w:szCs w:val="24"/>
                <w:lang w:eastAsia="ru-RU"/>
              </w:rPr>
              <w:lastRenderedPageBreak/>
              <w:t>Итого</w:t>
            </w:r>
            <w:r>
              <w:rPr>
                <w:rFonts w:ascii="Times New Roman" w:eastAsia="Times New Roman" w:hAnsi="Times New Roman" w:cs="Times New Roman"/>
                <w:b/>
                <w:i/>
                <w:sz w:val="24"/>
                <w:szCs w:val="24"/>
                <w:lang w:eastAsia="ru-RU"/>
              </w:rPr>
              <w:t xml:space="preserve"> по </w:t>
            </w:r>
            <w:r>
              <w:rPr>
                <w:rFonts w:ascii="Times New Roman" w:eastAsia="Times New Roman" w:hAnsi="Times New Roman" w:cs="Times New Roman"/>
                <w:b/>
                <w:i/>
                <w:sz w:val="24"/>
                <w:szCs w:val="24"/>
                <w:lang w:val="en-US" w:eastAsia="ru-RU"/>
              </w:rPr>
              <w:t>II</w:t>
            </w:r>
            <w:r>
              <w:rPr>
                <w:rFonts w:ascii="Times New Roman" w:eastAsia="Times New Roman" w:hAnsi="Times New Roman" w:cs="Times New Roman"/>
                <w:b/>
                <w:i/>
                <w:sz w:val="24"/>
                <w:szCs w:val="24"/>
                <w:lang w:eastAsia="ru-RU"/>
              </w:rPr>
              <w:t xml:space="preserve"> этапу</w:t>
            </w:r>
            <w:r w:rsidRPr="00DE1704">
              <w:rPr>
                <w:rFonts w:ascii="Times New Roman" w:eastAsia="Times New Roman" w:hAnsi="Times New Roman" w:cs="Times New Roman"/>
                <w:b/>
                <w:i/>
                <w:sz w:val="24"/>
                <w:szCs w:val="24"/>
                <w:lang w:eastAsia="ru-RU"/>
              </w:rPr>
              <w:t xml:space="preserve"> </w:t>
            </w:r>
          </w:p>
        </w:tc>
        <w:tc>
          <w:tcPr>
            <w:tcW w:w="1602" w:type="dxa"/>
          </w:tcPr>
          <w:p w:rsidR="00DE1704" w:rsidRPr="00DE1704" w:rsidRDefault="00DE1704" w:rsidP="00DE1704">
            <w:pPr>
              <w:spacing w:after="0" w:line="240" w:lineRule="auto"/>
              <w:jc w:val="center"/>
              <w:rPr>
                <w:rFonts w:ascii="Times New Roman" w:eastAsia="Times New Roman" w:hAnsi="Times New Roman" w:cs="Times New Roman"/>
                <w:b/>
                <w:i/>
                <w:sz w:val="24"/>
                <w:szCs w:val="24"/>
                <w:lang w:eastAsia="ru-RU"/>
              </w:rPr>
            </w:pPr>
            <w:r w:rsidRPr="00DE1704">
              <w:rPr>
                <w:rFonts w:ascii="Times New Roman" w:eastAsia="Times New Roman" w:hAnsi="Times New Roman" w:cs="Times New Roman"/>
                <w:b/>
                <w:i/>
                <w:sz w:val="24"/>
                <w:szCs w:val="24"/>
                <w:lang w:eastAsia="ru-RU"/>
              </w:rPr>
              <w:t>7</w:t>
            </w:r>
          </w:p>
        </w:tc>
      </w:tr>
      <w:tr w:rsidR="00DE1704" w:rsidRPr="00DE1704" w:rsidTr="00DE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291"/>
          <w:jc w:val="center"/>
        </w:trPr>
        <w:tc>
          <w:tcPr>
            <w:tcW w:w="10206" w:type="dxa"/>
            <w:gridSpan w:val="3"/>
            <w:tcBorders>
              <w:top w:val="single" w:sz="4" w:space="0" w:color="auto"/>
              <w:bottom w:val="single" w:sz="4" w:space="0" w:color="auto"/>
            </w:tcBorders>
            <w:shd w:val="clear" w:color="auto" w:fill="D9D9D9" w:themeFill="background1" w:themeFillShade="D9"/>
          </w:tcPr>
          <w:p w:rsidR="00DE1704" w:rsidRPr="00DE1704" w:rsidRDefault="00DE1704" w:rsidP="00DE1704">
            <w:pPr>
              <w:spacing w:after="0" w:line="240" w:lineRule="auto"/>
              <w:jc w:val="center"/>
              <w:rPr>
                <w:rFonts w:ascii="Times New Roman" w:eastAsia="Times New Roman" w:hAnsi="Times New Roman" w:cs="Times New Roman"/>
                <w:b/>
                <w:i/>
                <w:sz w:val="24"/>
                <w:szCs w:val="24"/>
                <w:lang w:eastAsia="ru-RU"/>
              </w:rPr>
            </w:pPr>
            <w:r w:rsidRPr="00DE1704">
              <w:rPr>
                <w:rFonts w:ascii="Times New Roman" w:eastAsia="Times New Roman" w:hAnsi="Times New Roman" w:cs="Times New Roman"/>
                <w:b/>
                <w:i/>
                <w:sz w:val="24"/>
                <w:szCs w:val="24"/>
                <w:lang w:eastAsia="ru-RU"/>
              </w:rPr>
              <w:t xml:space="preserve">ИТОГО ПО </w:t>
            </w:r>
            <w:r w:rsidRPr="00DE1704">
              <w:rPr>
                <w:rFonts w:ascii="Times New Roman" w:eastAsia="Times New Roman" w:hAnsi="Times New Roman" w:cs="Times New Roman"/>
                <w:b/>
                <w:i/>
                <w:sz w:val="24"/>
                <w:szCs w:val="24"/>
                <w:lang w:val="en-US" w:eastAsia="ru-RU"/>
              </w:rPr>
              <w:t>I</w:t>
            </w:r>
            <w:r w:rsidRPr="00DE1704">
              <w:rPr>
                <w:rFonts w:ascii="Times New Roman" w:eastAsia="Times New Roman" w:hAnsi="Times New Roman" w:cs="Times New Roman"/>
                <w:b/>
                <w:i/>
                <w:sz w:val="24"/>
                <w:szCs w:val="24"/>
                <w:lang w:eastAsia="ru-RU"/>
              </w:rPr>
              <w:t xml:space="preserve"> и </w:t>
            </w:r>
            <w:r w:rsidRPr="00DE1704">
              <w:rPr>
                <w:rFonts w:ascii="Times New Roman" w:eastAsia="Times New Roman" w:hAnsi="Times New Roman" w:cs="Times New Roman"/>
                <w:b/>
                <w:i/>
                <w:sz w:val="24"/>
                <w:szCs w:val="24"/>
                <w:lang w:val="en-US" w:eastAsia="ru-RU"/>
              </w:rPr>
              <w:t>II</w:t>
            </w:r>
            <w:r w:rsidRPr="00DE1704">
              <w:rPr>
                <w:rFonts w:ascii="Times New Roman" w:eastAsia="Times New Roman" w:hAnsi="Times New Roman" w:cs="Times New Roman"/>
                <w:b/>
                <w:i/>
                <w:sz w:val="24"/>
                <w:szCs w:val="24"/>
                <w:lang w:eastAsia="ru-RU"/>
              </w:rPr>
              <w:t xml:space="preserve"> этапам </w:t>
            </w:r>
          </w:p>
        </w:tc>
      </w:tr>
      <w:tr w:rsidR="00DE1704" w:rsidRPr="00DE1704" w:rsidTr="00116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291"/>
          <w:jc w:val="center"/>
        </w:trPr>
        <w:tc>
          <w:tcPr>
            <w:tcW w:w="8604" w:type="dxa"/>
            <w:gridSpan w:val="2"/>
            <w:tcBorders>
              <w:top w:val="single" w:sz="4" w:space="0" w:color="auto"/>
              <w:left w:val="single" w:sz="4" w:space="0" w:color="auto"/>
              <w:right w:val="single" w:sz="4" w:space="0" w:color="auto"/>
            </w:tcBorders>
          </w:tcPr>
          <w:p w:rsidR="00DE1704" w:rsidRPr="00DE1704" w:rsidRDefault="008F2B47" w:rsidP="008F2B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Транспортные средства </w:t>
            </w:r>
            <w:r w:rsidR="00DE1704" w:rsidRPr="00DE1704">
              <w:rPr>
                <w:rFonts w:ascii="Times New Roman" w:eastAsia="Times New Roman" w:hAnsi="Times New Roman" w:cs="Times New Roman"/>
                <w:sz w:val="24"/>
                <w:szCs w:val="24"/>
                <w:lang w:eastAsia="ru-RU"/>
              </w:rPr>
              <w:t xml:space="preserve">для управления с нарушением функции левой нижней конечности или эквивалентным нарушением </w:t>
            </w:r>
          </w:p>
        </w:tc>
        <w:tc>
          <w:tcPr>
            <w:tcW w:w="1602" w:type="dxa"/>
          </w:tcPr>
          <w:p w:rsidR="00DE1704" w:rsidRPr="00824A14" w:rsidRDefault="00DE1704" w:rsidP="00DE1704">
            <w:pPr>
              <w:spacing w:after="0" w:line="240" w:lineRule="auto"/>
              <w:jc w:val="center"/>
              <w:rPr>
                <w:rFonts w:ascii="Times New Roman" w:eastAsia="Times New Roman" w:hAnsi="Times New Roman" w:cs="Times New Roman"/>
                <w:sz w:val="24"/>
                <w:szCs w:val="24"/>
                <w:lang w:eastAsia="ru-RU"/>
              </w:rPr>
            </w:pPr>
            <w:r w:rsidRPr="00824A14">
              <w:rPr>
                <w:rFonts w:ascii="Times New Roman" w:eastAsia="Times New Roman" w:hAnsi="Times New Roman" w:cs="Times New Roman"/>
                <w:sz w:val="24"/>
                <w:szCs w:val="24"/>
                <w:lang w:eastAsia="ru-RU"/>
              </w:rPr>
              <w:t>5</w:t>
            </w:r>
          </w:p>
        </w:tc>
      </w:tr>
      <w:tr w:rsidR="00DE1704" w:rsidRPr="00DE1704" w:rsidTr="00116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291"/>
          <w:jc w:val="center"/>
        </w:trPr>
        <w:tc>
          <w:tcPr>
            <w:tcW w:w="8604" w:type="dxa"/>
            <w:gridSpan w:val="2"/>
            <w:tcBorders>
              <w:top w:val="single" w:sz="4" w:space="0" w:color="auto"/>
              <w:left w:val="single" w:sz="4" w:space="0" w:color="auto"/>
              <w:right w:val="single" w:sz="4" w:space="0" w:color="auto"/>
            </w:tcBorders>
          </w:tcPr>
          <w:p w:rsidR="00DE1704" w:rsidRPr="00DE1704" w:rsidRDefault="008F2B47" w:rsidP="008F2B47">
            <w:pPr>
              <w:spacing w:after="0" w:line="240" w:lineRule="auto"/>
              <w:rPr>
                <w:rFonts w:ascii="Times New Roman" w:eastAsia="Times New Roman" w:hAnsi="Times New Roman" w:cs="Times New Roman"/>
                <w:sz w:val="24"/>
                <w:szCs w:val="24"/>
                <w:lang w:eastAsia="ru-RU"/>
              </w:rPr>
            </w:pPr>
            <w:r w:rsidRPr="008F2B47">
              <w:rPr>
                <w:rFonts w:ascii="Times New Roman" w:eastAsia="Times New Roman" w:hAnsi="Times New Roman" w:cs="Times New Roman"/>
                <w:sz w:val="24"/>
                <w:szCs w:val="24"/>
                <w:lang w:eastAsia="ru-RU"/>
              </w:rPr>
              <w:t xml:space="preserve">Транспортные средства </w:t>
            </w:r>
            <w:r w:rsidR="00DE1704" w:rsidRPr="00DE1704">
              <w:rPr>
                <w:rFonts w:ascii="Times New Roman" w:eastAsia="Times New Roman" w:hAnsi="Times New Roman" w:cs="Times New Roman"/>
                <w:sz w:val="24"/>
                <w:szCs w:val="24"/>
                <w:lang w:eastAsia="ru-RU"/>
              </w:rPr>
              <w:t xml:space="preserve">для управления с нарушением функции правой нижней конечности или эквивалентным нарушением </w:t>
            </w:r>
          </w:p>
        </w:tc>
        <w:tc>
          <w:tcPr>
            <w:tcW w:w="1602" w:type="dxa"/>
          </w:tcPr>
          <w:p w:rsidR="00DE1704" w:rsidRPr="00824A14" w:rsidRDefault="00DE1704" w:rsidP="00DE1704">
            <w:pPr>
              <w:spacing w:after="0" w:line="240" w:lineRule="auto"/>
              <w:jc w:val="center"/>
              <w:rPr>
                <w:rFonts w:ascii="Times New Roman" w:eastAsia="Times New Roman" w:hAnsi="Times New Roman" w:cs="Times New Roman"/>
                <w:sz w:val="24"/>
                <w:szCs w:val="24"/>
                <w:lang w:eastAsia="ru-RU"/>
              </w:rPr>
            </w:pPr>
            <w:r w:rsidRPr="00824A14">
              <w:rPr>
                <w:rFonts w:ascii="Times New Roman" w:eastAsia="Times New Roman" w:hAnsi="Times New Roman" w:cs="Times New Roman"/>
                <w:sz w:val="24"/>
                <w:szCs w:val="24"/>
                <w:lang w:eastAsia="ru-RU"/>
              </w:rPr>
              <w:t>5</w:t>
            </w:r>
          </w:p>
        </w:tc>
      </w:tr>
      <w:tr w:rsidR="00DE1704" w:rsidRPr="00DE1704" w:rsidTr="00DE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291"/>
          <w:jc w:val="center"/>
        </w:trPr>
        <w:tc>
          <w:tcPr>
            <w:tcW w:w="8604" w:type="dxa"/>
            <w:gridSpan w:val="2"/>
            <w:tcBorders>
              <w:top w:val="single" w:sz="4" w:space="0" w:color="auto"/>
              <w:left w:val="single" w:sz="4" w:space="0" w:color="auto"/>
              <w:bottom w:val="single" w:sz="4" w:space="0" w:color="auto"/>
              <w:right w:val="single" w:sz="4" w:space="0" w:color="auto"/>
            </w:tcBorders>
          </w:tcPr>
          <w:p w:rsidR="00DE1704" w:rsidRPr="00DE1704" w:rsidRDefault="008F2B47" w:rsidP="00DE1704">
            <w:pPr>
              <w:spacing w:after="0" w:line="240" w:lineRule="auto"/>
              <w:rPr>
                <w:rFonts w:ascii="Times New Roman" w:eastAsia="Times New Roman" w:hAnsi="Times New Roman" w:cs="Times New Roman"/>
                <w:sz w:val="24"/>
                <w:szCs w:val="24"/>
                <w:lang w:eastAsia="ru-RU"/>
              </w:rPr>
            </w:pPr>
            <w:r w:rsidRPr="008F2B47">
              <w:rPr>
                <w:rFonts w:ascii="Times New Roman" w:eastAsia="Times New Roman" w:hAnsi="Times New Roman" w:cs="Times New Roman"/>
                <w:sz w:val="24"/>
                <w:szCs w:val="24"/>
                <w:lang w:eastAsia="ru-RU"/>
              </w:rPr>
              <w:t xml:space="preserve">Транспортные средства </w:t>
            </w:r>
            <w:r w:rsidR="00DE1704" w:rsidRPr="00DE1704">
              <w:rPr>
                <w:rFonts w:ascii="Times New Roman" w:eastAsia="Times New Roman" w:hAnsi="Times New Roman" w:cs="Times New Roman"/>
                <w:sz w:val="24"/>
                <w:szCs w:val="24"/>
                <w:lang w:eastAsia="ru-RU"/>
              </w:rPr>
              <w:t>для управления с нарушением функции обеих нижних конечностей</w:t>
            </w:r>
          </w:p>
        </w:tc>
        <w:tc>
          <w:tcPr>
            <w:tcW w:w="1602" w:type="dxa"/>
          </w:tcPr>
          <w:p w:rsidR="00DE1704" w:rsidRPr="00824A14" w:rsidRDefault="00DE1704" w:rsidP="00DE1704">
            <w:pPr>
              <w:spacing w:after="0" w:line="240" w:lineRule="auto"/>
              <w:jc w:val="center"/>
              <w:rPr>
                <w:rFonts w:ascii="Times New Roman" w:eastAsia="Times New Roman" w:hAnsi="Times New Roman" w:cs="Times New Roman"/>
                <w:sz w:val="24"/>
                <w:szCs w:val="24"/>
                <w:lang w:eastAsia="ru-RU"/>
              </w:rPr>
            </w:pPr>
            <w:r w:rsidRPr="00824A14">
              <w:rPr>
                <w:rFonts w:ascii="Times New Roman" w:eastAsia="Times New Roman" w:hAnsi="Times New Roman" w:cs="Times New Roman"/>
                <w:sz w:val="24"/>
                <w:szCs w:val="24"/>
                <w:lang w:eastAsia="ru-RU"/>
              </w:rPr>
              <w:t>5</w:t>
            </w:r>
          </w:p>
        </w:tc>
      </w:tr>
      <w:tr w:rsidR="00DE1704" w:rsidRPr="00DE1704" w:rsidTr="00C00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Ex>
        <w:trPr>
          <w:cantSplit/>
          <w:trHeight w:val="291"/>
          <w:jc w:val="center"/>
        </w:trPr>
        <w:tc>
          <w:tcPr>
            <w:tcW w:w="8604" w:type="dxa"/>
            <w:gridSpan w:val="2"/>
            <w:tcBorders>
              <w:top w:val="single" w:sz="4" w:space="0" w:color="auto"/>
              <w:bottom w:val="single" w:sz="4" w:space="0" w:color="auto"/>
            </w:tcBorders>
          </w:tcPr>
          <w:p w:rsidR="00DE1704" w:rsidRPr="00DE1704" w:rsidRDefault="00DE1704" w:rsidP="00DE1704">
            <w:pPr>
              <w:spacing w:after="0" w:line="240" w:lineRule="auto"/>
              <w:jc w:val="right"/>
              <w:rPr>
                <w:rFonts w:ascii="Times New Roman" w:eastAsia="Times New Roman" w:hAnsi="Times New Roman" w:cs="Times New Roman"/>
                <w:b/>
                <w:i/>
                <w:sz w:val="24"/>
                <w:szCs w:val="24"/>
                <w:lang w:eastAsia="ru-RU"/>
              </w:rPr>
            </w:pPr>
            <w:r w:rsidRPr="00DE1704">
              <w:rPr>
                <w:rFonts w:ascii="Times New Roman" w:eastAsia="Times New Roman" w:hAnsi="Times New Roman" w:cs="Times New Roman"/>
                <w:b/>
                <w:i/>
                <w:sz w:val="24"/>
                <w:szCs w:val="24"/>
                <w:lang w:eastAsia="ru-RU"/>
              </w:rPr>
              <w:t>Итого</w:t>
            </w:r>
            <w:r>
              <w:rPr>
                <w:rFonts w:ascii="Times New Roman" w:eastAsia="Times New Roman" w:hAnsi="Times New Roman" w:cs="Times New Roman"/>
                <w:b/>
                <w:i/>
                <w:sz w:val="24"/>
                <w:szCs w:val="24"/>
                <w:lang w:eastAsia="ru-RU"/>
              </w:rPr>
              <w:t xml:space="preserve"> по </w:t>
            </w:r>
            <w:r>
              <w:rPr>
                <w:rFonts w:ascii="Times New Roman" w:eastAsia="Times New Roman" w:hAnsi="Times New Roman" w:cs="Times New Roman"/>
                <w:b/>
                <w:i/>
                <w:sz w:val="24"/>
                <w:szCs w:val="24"/>
                <w:lang w:val="en-US" w:eastAsia="ru-RU"/>
              </w:rPr>
              <w:t>I</w:t>
            </w:r>
            <w:r w:rsidRPr="00DE170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и </w:t>
            </w:r>
            <w:r>
              <w:rPr>
                <w:rFonts w:ascii="Times New Roman" w:eastAsia="Times New Roman" w:hAnsi="Times New Roman" w:cs="Times New Roman"/>
                <w:b/>
                <w:i/>
                <w:sz w:val="24"/>
                <w:szCs w:val="24"/>
                <w:lang w:val="en-US" w:eastAsia="ru-RU"/>
              </w:rPr>
              <w:t>II</w:t>
            </w:r>
            <w:r w:rsidRPr="00DE170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этапам</w:t>
            </w:r>
            <w:r w:rsidRPr="00DE1704">
              <w:rPr>
                <w:rFonts w:ascii="Times New Roman" w:eastAsia="Times New Roman" w:hAnsi="Times New Roman" w:cs="Times New Roman"/>
                <w:b/>
                <w:i/>
                <w:sz w:val="24"/>
                <w:szCs w:val="24"/>
                <w:lang w:eastAsia="ru-RU"/>
              </w:rPr>
              <w:t xml:space="preserve"> </w:t>
            </w:r>
          </w:p>
        </w:tc>
        <w:tc>
          <w:tcPr>
            <w:tcW w:w="1602" w:type="dxa"/>
          </w:tcPr>
          <w:p w:rsidR="00DE1704" w:rsidRDefault="00DE1704" w:rsidP="00DE1704">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15</w:t>
            </w:r>
          </w:p>
        </w:tc>
      </w:tr>
    </w:tbl>
    <w:p w:rsidR="00BC333F" w:rsidRPr="00057324" w:rsidRDefault="00BC333F" w:rsidP="00057324">
      <w:pPr>
        <w:spacing w:after="0" w:line="240" w:lineRule="auto"/>
        <w:rPr>
          <w:rFonts w:ascii="Times New Roman" w:eastAsia="Times New Roman" w:hAnsi="Times New Roman" w:cs="Times New Roman"/>
          <w:b/>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057324" w:rsidRPr="00057324" w:rsidTr="00BC333F">
        <w:tc>
          <w:tcPr>
            <w:tcW w:w="10348" w:type="dxa"/>
            <w:vAlign w:val="center"/>
          </w:tcPr>
          <w:p w:rsidR="00057324" w:rsidRPr="00920A86" w:rsidRDefault="00F65D7F" w:rsidP="00AF3D87">
            <w:pPr>
              <w:pStyle w:val="aa"/>
              <w:numPr>
                <w:ilvl w:val="0"/>
                <w:numId w:val="1"/>
              </w:numPr>
              <w:tabs>
                <w:tab w:val="left" w:pos="317"/>
              </w:tabs>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bCs/>
                <w:color w:val="000000"/>
                <w:sz w:val="24"/>
                <w:szCs w:val="24"/>
                <w:lang w:eastAsia="ru-RU"/>
              </w:rPr>
              <w:t>Требования к ТС, у</w:t>
            </w:r>
            <w:r w:rsidR="00057324" w:rsidRPr="00920A86">
              <w:rPr>
                <w:rFonts w:ascii="Times New Roman" w:eastAsia="Times New Roman" w:hAnsi="Times New Roman" w:cs="Times New Roman"/>
                <w:b/>
                <w:bCs/>
                <w:color w:val="000000"/>
                <w:sz w:val="24"/>
                <w:szCs w:val="24"/>
                <w:lang w:eastAsia="ru-RU"/>
              </w:rPr>
              <w:t xml:space="preserve">словия </w:t>
            </w:r>
            <w:r w:rsidR="00AF3D87">
              <w:rPr>
                <w:rFonts w:ascii="Times New Roman" w:eastAsia="Times New Roman" w:hAnsi="Times New Roman" w:cs="Times New Roman"/>
                <w:b/>
                <w:bCs/>
                <w:color w:val="000000"/>
                <w:sz w:val="24"/>
                <w:szCs w:val="24"/>
                <w:lang w:eastAsia="ru-RU"/>
              </w:rPr>
              <w:t xml:space="preserve">и порядок </w:t>
            </w:r>
            <w:r w:rsidR="006951B3" w:rsidRPr="00920A86">
              <w:rPr>
                <w:rFonts w:ascii="Times New Roman" w:eastAsia="Times New Roman" w:hAnsi="Times New Roman" w:cs="Times New Roman"/>
                <w:b/>
                <w:bCs/>
                <w:color w:val="000000"/>
                <w:sz w:val="24"/>
                <w:szCs w:val="24"/>
                <w:lang w:eastAsia="ru-RU"/>
              </w:rPr>
              <w:t>поставки</w:t>
            </w:r>
            <w:r w:rsidR="0028617B" w:rsidRPr="00920A86">
              <w:rPr>
                <w:rFonts w:ascii="Times New Roman" w:eastAsia="Times New Roman" w:hAnsi="Times New Roman" w:cs="Times New Roman"/>
                <w:b/>
                <w:bCs/>
                <w:color w:val="000000"/>
                <w:sz w:val="24"/>
                <w:szCs w:val="24"/>
                <w:lang w:eastAsia="ru-RU"/>
              </w:rPr>
              <w:t xml:space="preserve"> </w:t>
            </w:r>
          </w:p>
        </w:tc>
      </w:tr>
      <w:tr w:rsidR="00057324" w:rsidRPr="00057324" w:rsidTr="00BC333F">
        <w:tc>
          <w:tcPr>
            <w:tcW w:w="10348" w:type="dxa"/>
          </w:tcPr>
          <w:p w:rsidR="00D56E01" w:rsidRDefault="00DE1704" w:rsidP="00BC33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Поставка ТС до</w:t>
            </w:r>
            <w:r w:rsidR="00D56E01">
              <w:rPr>
                <w:rFonts w:ascii="Times New Roman" w:eastAsia="Times New Roman" w:hAnsi="Times New Roman" w:cs="Times New Roman"/>
                <w:sz w:val="24"/>
                <w:szCs w:val="24"/>
                <w:lang w:eastAsia="ru-RU"/>
              </w:rPr>
              <w:t>лжна осуществляться в два этапа:</w:t>
            </w:r>
          </w:p>
          <w:p w:rsidR="00D56E01" w:rsidRDefault="00DE1704" w:rsidP="00BC33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 I </w:t>
            </w:r>
            <w:r w:rsidR="00D56E01">
              <w:rPr>
                <w:rFonts w:ascii="Times New Roman" w:eastAsia="Times New Roman" w:hAnsi="Times New Roman" w:cs="Times New Roman"/>
                <w:sz w:val="24"/>
                <w:szCs w:val="24"/>
                <w:lang w:eastAsia="ru-RU"/>
              </w:rPr>
              <w:t>этап с 01.10.2023 по 31.10.2023;</w:t>
            </w:r>
          </w:p>
          <w:p w:rsidR="00D56E01" w:rsidRDefault="00DE1704" w:rsidP="00BC33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 xml:space="preserve"> II этап с 20.12.2023 по 25.12.2023. </w:t>
            </w:r>
            <w:bookmarkStart w:id="0" w:name="_GoBack"/>
            <w:bookmarkEnd w:id="0"/>
          </w:p>
          <w:p w:rsidR="00BC333F" w:rsidRPr="00BC333F" w:rsidRDefault="00DE1704" w:rsidP="00BC33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E1704">
              <w:rPr>
                <w:rFonts w:ascii="Times New Roman" w:eastAsia="Times New Roman" w:hAnsi="Times New Roman" w:cs="Times New Roman"/>
                <w:sz w:val="24"/>
                <w:szCs w:val="24"/>
                <w:lang w:eastAsia="ru-RU"/>
              </w:rPr>
              <w:t>Срок действия контракта до 28.12.2023.</w:t>
            </w:r>
          </w:p>
          <w:p w:rsidR="00613C09" w:rsidRDefault="00BC333F" w:rsidP="00BC3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BC333F">
              <w:rPr>
                <w:rFonts w:ascii="Times New Roman" w:eastAsia="Times New Roman" w:hAnsi="Times New Roman" w:cs="Times New Roman"/>
                <w:sz w:val="24"/>
                <w:szCs w:val="20"/>
                <w:lang w:eastAsia="ru-RU"/>
              </w:rPr>
              <w:t>Перечень, технические характеристики и количество ТС, необходимых к поставке, приведены в</w:t>
            </w:r>
            <w:r>
              <w:rPr>
                <w:rFonts w:ascii="Times New Roman" w:eastAsia="Times New Roman" w:hAnsi="Times New Roman" w:cs="Times New Roman"/>
                <w:sz w:val="24"/>
                <w:szCs w:val="20"/>
                <w:lang w:eastAsia="ru-RU"/>
              </w:rPr>
              <w:t xml:space="preserve"> части</w:t>
            </w:r>
            <w:r w:rsidR="00613C09">
              <w:rPr>
                <w:rFonts w:ascii="Times New Roman" w:eastAsia="Times New Roman" w:hAnsi="Times New Roman" w:cs="Times New Roman"/>
                <w:sz w:val="24"/>
                <w:szCs w:val="20"/>
                <w:lang w:eastAsia="ru-RU"/>
              </w:rPr>
              <w:t xml:space="preserve"> 2 настоящего описания объекта закупки.</w:t>
            </w:r>
          </w:p>
          <w:p w:rsidR="006424AA" w:rsidRDefault="006424AA" w:rsidP="006424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ТС</w:t>
            </w:r>
            <w:r w:rsidR="004A4175">
              <w:rPr>
                <w:rFonts w:ascii="Times New Roman" w:eastAsia="Calibri" w:hAnsi="Times New Roman" w:cs="Times New Roman"/>
                <w:sz w:val="24"/>
                <w:szCs w:val="24"/>
              </w:rPr>
              <w:t xml:space="preserve">, </w:t>
            </w:r>
            <w:r w:rsidRPr="006424AA">
              <w:rPr>
                <w:rFonts w:ascii="Times New Roman" w:eastAsia="Calibri" w:hAnsi="Times New Roman" w:cs="Times New Roman"/>
                <w:sz w:val="24"/>
                <w:szCs w:val="24"/>
              </w:rPr>
              <w:t>предназнач</w:t>
            </w:r>
            <w:r w:rsidR="004A4175">
              <w:rPr>
                <w:rFonts w:ascii="Times New Roman" w:eastAsia="Calibri" w:hAnsi="Times New Roman" w:cs="Times New Roman"/>
                <w:sz w:val="24"/>
                <w:szCs w:val="24"/>
              </w:rPr>
              <w:t xml:space="preserve">енные </w:t>
            </w:r>
            <w:r w:rsidRPr="006424AA">
              <w:rPr>
                <w:rFonts w:ascii="Times New Roman" w:eastAsia="Calibri" w:hAnsi="Times New Roman" w:cs="Times New Roman"/>
                <w:sz w:val="24"/>
                <w:szCs w:val="24"/>
              </w:rPr>
              <w:t>для обеспечения застрахованных лиц, пострадавших в результате несчастных случаев на производстве и профессиональных заболеваний (далее – Получатель), должны быть новыми (не бывшими в эксплуатации), не должны содержать восстановленных (отремонтированных) или бывших в употреблении элементов, узлов, деталей.</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ТС должны быть изготовлены промышленным способом не ранее 202</w:t>
            </w:r>
            <w:r w:rsidR="0065462E">
              <w:rPr>
                <w:rFonts w:ascii="Times New Roman" w:eastAsia="Calibri" w:hAnsi="Times New Roman" w:cs="Times New Roman"/>
                <w:sz w:val="24"/>
                <w:szCs w:val="24"/>
              </w:rPr>
              <w:t>3</w:t>
            </w:r>
            <w:r w:rsidRPr="00BC333F">
              <w:rPr>
                <w:rFonts w:ascii="Times New Roman" w:eastAsia="Calibri" w:hAnsi="Times New Roman" w:cs="Times New Roman"/>
                <w:sz w:val="24"/>
                <w:szCs w:val="24"/>
              </w:rPr>
              <w:t xml:space="preserve"> года.</w:t>
            </w:r>
          </w:p>
          <w:p w:rsid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Times New Roman" w:hAnsi="Times New Roman" w:cs="Times New Roman"/>
                <w:color w:val="000000"/>
                <w:sz w:val="24"/>
                <w:szCs w:val="24"/>
                <w:lang w:eastAsia="ru-RU"/>
              </w:rPr>
              <w:t>ТС</w:t>
            </w:r>
            <w:r w:rsidRPr="00BC333F">
              <w:rPr>
                <w:rFonts w:ascii="Times New Roman" w:eastAsia="Times New Roman" w:hAnsi="Times New Roman" w:cs="Times New Roman"/>
                <w:i/>
                <w:color w:val="000000"/>
                <w:sz w:val="24"/>
                <w:szCs w:val="24"/>
                <w:lang w:eastAsia="ru-RU"/>
              </w:rPr>
              <w:t xml:space="preserve"> </w:t>
            </w:r>
            <w:r w:rsidRPr="00BC333F">
              <w:rPr>
                <w:rFonts w:ascii="Times New Roman" w:eastAsia="Times New Roman" w:hAnsi="Times New Roman" w:cs="Times New Roman"/>
                <w:color w:val="000000"/>
                <w:sz w:val="24"/>
                <w:szCs w:val="24"/>
                <w:lang w:eastAsia="ru-RU"/>
              </w:rPr>
              <w:t xml:space="preserve">должны соответствовать требованиям, установленным постановлением Правительства Российской Федерации от 12.05.2022 № 855 «Об утверждении правил применения обязательных требований в отношении отдельных колесных транспортных средств и проведении оценки их соответствия», Технического регламента Таможенного союза «О безопасности колесных транспортных средств», утвержденного решением комиссии Таможенного союза от 09.12.2011 </w:t>
            </w:r>
            <w:r>
              <w:rPr>
                <w:rFonts w:ascii="Times New Roman" w:eastAsia="Times New Roman" w:hAnsi="Times New Roman" w:cs="Times New Roman"/>
                <w:color w:val="000000"/>
                <w:sz w:val="24"/>
                <w:szCs w:val="24"/>
                <w:lang w:eastAsia="ru-RU"/>
              </w:rPr>
              <w:t xml:space="preserve">          </w:t>
            </w:r>
            <w:r w:rsidRPr="00BC333F">
              <w:rPr>
                <w:rFonts w:ascii="Times New Roman" w:eastAsia="Times New Roman" w:hAnsi="Times New Roman" w:cs="Times New Roman"/>
                <w:color w:val="000000"/>
                <w:sz w:val="24"/>
                <w:szCs w:val="24"/>
                <w:lang w:eastAsia="ru-RU"/>
              </w:rPr>
              <w:t>№ 877</w:t>
            </w:r>
            <w:r>
              <w:rPr>
                <w:rFonts w:ascii="Times New Roman" w:eastAsia="Times New Roman" w:hAnsi="Times New Roman" w:cs="Times New Roman"/>
                <w:color w:val="000000"/>
                <w:sz w:val="24"/>
                <w:szCs w:val="24"/>
                <w:lang w:eastAsia="ru-RU"/>
              </w:rPr>
              <w:t>.</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xml:space="preserve">В течение 5 рабочих дней с момента заключения контракта Заказчик должен предоставить поставщику реестр Получателей ТС, которым Заказчик выдал направление по форме, утвержденной приказом Министерства здравоохранения и социального развития Российской Федерации от 21.08.2008 № 439н «Об утверждении форм уведомления о постановке  на  учет по обеспечению техническими средствами реабилитации, протезами, протезно-ортопедическими изделиями, направления на их получение либо изготовление, специального талона и именного  направления для бесплатного получения проездных документов для проезда к месту нахождения организации, обеспечивающей техническими средствами реабилитации, протезами, протезно-ортопедическими изделиями» (далее </w:t>
            </w:r>
            <w:r w:rsidR="00F53412">
              <w:rPr>
                <w:rFonts w:ascii="Times New Roman" w:eastAsia="Calibri" w:hAnsi="Times New Roman" w:cs="Times New Roman"/>
                <w:sz w:val="24"/>
                <w:szCs w:val="24"/>
              </w:rPr>
              <w:t>-</w:t>
            </w:r>
            <w:r w:rsidRPr="00BC333F">
              <w:rPr>
                <w:rFonts w:ascii="Times New Roman" w:eastAsia="Calibri" w:hAnsi="Times New Roman" w:cs="Times New Roman"/>
                <w:sz w:val="24"/>
                <w:szCs w:val="24"/>
              </w:rPr>
              <w:t xml:space="preserve"> Направление на получение Товара).</w:t>
            </w:r>
          </w:p>
          <w:p w:rsid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В течение 3 рабочих дней с даты поступления ТС на склад поставщика, поставщик должен уведомить Заказчика о данном факте и обеспечить бесплатное хранение ТС до передачи его Получателю.</w:t>
            </w:r>
          </w:p>
          <w:p w:rsidR="00F53412" w:rsidRPr="00BC333F" w:rsidRDefault="00F53412" w:rsidP="00BC333F">
            <w:pPr>
              <w:spacing w:after="0" w:line="240" w:lineRule="auto"/>
              <w:jc w:val="both"/>
              <w:rPr>
                <w:rFonts w:ascii="Times New Roman" w:eastAsia="Calibri" w:hAnsi="Times New Roman" w:cs="Times New Roman"/>
                <w:sz w:val="24"/>
                <w:szCs w:val="24"/>
              </w:rPr>
            </w:pPr>
            <w:r w:rsidRPr="00F53412">
              <w:rPr>
                <w:rFonts w:ascii="Times New Roman" w:eastAsia="Calibri" w:hAnsi="Times New Roman" w:cs="Times New Roman"/>
                <w:sz w:val="24"/>
                <w:szCs w:val="24"/>
              </w:rPr>
              <w:t xml:space="preserve">Передача ТС Получателям </w:t>
            </w:r>
            <w:r>
              <w:rPr>
                <w:rFonts w:ascii="Times New Roman" w:eastAsia="Calibri" w:hAnsi="Times New Roman" w:cs="Times New Roman"/>
                <w:sz w:val="24"/>
                <w:szCs w:val="24"/>
              </w:rPr>
              <w:t>должна осуществляться в</w:t>
            </w:r>
            <w:r w:rsidRPr="00F53412">
              <w:rPr>
                <w:rFonts w:ascii="Times New Roman" w:eastAsia="Calibri" w:hAnsi="Times New Roman" w:cs="Times New Roman"/>
                <w:sz w:val="24"/>
                <w:szCs w:val="24"/>
              </w:rPr>
              <w:t xml:space="preserve"> помещении автомобильного салона, находящегося в городе Москве и удовлетворяющего требованиям по обеспечению условий доступности для людей с ограниченными возможностями.</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В согласованный между поставщиком и Заказчиком день и время передачи ТС Получателям в помещении автомобильного салона присутствие представителя поставщика является обязательным условием.</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Передача ТС Получателю должна осуществляться поставщиком на основании предоставленных Получателем:</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паспорта Получателя (представителя Получателя);</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Направления на получение Товара.</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Поставка ТС должна осуществляться одномоментно и должна включать:</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передачу ТС Получателю (условия транспортировки ТС должны полностью обеспечивать его сохранность от любых повреждений);</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xml:space="preserve">- гарантийное обслуживание и ремонт ТС; </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lastRenderedPageBreak/>
              <w:t>- консультативно-практическую помощь по использованию ТС, включающую показ ТС (открытие капота, дверей, багажника и т.д.).</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При передаче ТС поставщик должен предоставить представителю Заказчику документы, подтверждающие страну происхождения Товара, на основании которых осуществляется включение Товара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При передаче ТС Получателю поставщик должен оформить следующие документы:</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1) акт приемки товара Получателем в 3-х экземплярах;</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2) трехсторонний договор между Заказчиком, поставщиком и Получателем о приобретении Получателем ТС и оплате его стоимости Заказчиком, в 3-х экземплярах;</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3) комплект документов на ТС, который должен находиться внутри ТС и содержать:</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xml:space="preserve">- выписку из электронного паспорта ТС или паспорт ТС с отметкой об уплате утилизационного сбора или об обосновании неуплаты утилизационного сбора в соответствии с постановлением Правительства Российской Федерации от 26.12.2013 № 1291 «Об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 (вместе с «Правилами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 (в действующей редакции); </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гарантийный талон;</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сервисную книжку;</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руководство по эксплуатации;</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руководство по эксплуатации специального оборудования, предназначенного для использования лицами с нарушением функций нижних конечностей;</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заверенные в установленном порядке копии документов, подтверждающих соответствие ТС и компонентов ТС требованиям ТР ТС 018/2011, включающие: копию свидетельства о безопасности конструкции ТС, а для компонентов ТС – копию декларации о соответствии и/или сертификат соответствия, в случае если такие документы предусмотрены действующим законодательством Российской Федерации;</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документы, в которых определены условия гарантии, перечень и адреса сервисных центров, имеющих право осуществлять гарантийное обслуживание ТС;</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комплект документов, необходимых для регистрации ТС.</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Передаваемые Получателю ТС должны быть заправлены бензином, предусмотренным заводом-производителем, в объеме не менее 5 литров.</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В случае отказа и(или) невозможности приемки Получателем (представителем Получателя) ТС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и(или) невозможности приемки.</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В результате приемки Получателем (представителем Получателя) ТС, поставщиком и Получателем (представителем Получателя) подписывается акта приемки товара Получателем, который должен составляться в 3-х экземплярах (один экземпляр -Заказчику, второй - поставщику, третий - Получателю (представителю Получателя)).</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В результате передачи ТС Получателю поставщик должен предоставить Заказчику:</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xml:space="preserve">- выписку из электронного паспорта ТС или копию паспорта ТС; </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трехсторонний договор, заключенный между поставщиком (представителем поставщика), Получателем и Заказчиком;</w:t>
            </w:r>
          </w:p>
          <w:p w:rsidR="00BC333F" w:rsidRP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акт приемки товара Получателем.</w:t>
            </w:r>
          </w:p>
          <w:p w:rsidR="00BC333F" w:rsidRDefault="00BC333F" w:rsidP="00BC333F">
            <w:pPr>
              <w:spacing w:after="0" w:line="240" w:lineRule="auto"/>
              <w:jc w:val="both"/>
              <w:rPr>
                <w:rFonts w:ascii="Times New Roman" w:eastAsia="Calibri" w:hAnsi="Times New Roman" w:cs="Times New Roman"/>
                <w:sz w:val="24"/>
                <w:szCs w:val="24"/>
              </w:rPr>
            </w:pPr>
            <w:r w:rsidRPr="00BC333F">
              <w:rPr>
                <w:rFonts w:ascii="Times New Roman" w:eastAsia="Calibri" w:hAnsi="Times New Roman" w:cs="Times New Roman"/>
                <w:sz w:val="24"/>
                <w:szCs w:val="24"/>
              </w:rPr>
              <w:t>- отрывной талон к Направлению на получение Товара.</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53412">
              <w:rPr>
                <w:rFonts w:ascii="Times New Roman" w:eastAsia="Calibri" w:hAnsi="Times New Roman" w:cs="Times New Roman"/>
                <w:sz w:val="24"/>
                <w:szCs w:val="24"/>
              </w:rPr>
              <w:t>Передаваемые Получателям ТС, компоненты и адаптированные органы управления ТС должны соответствовать требованиям, установленным:</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53412">
              <w:rPr>
                <w:rFonts w:ascii="Times New Roman" w:eastAsia="Calibri" w:hAnsi="Times New Roman" w:cs="Times New Roman"/>
                <w:sz w:val="24"/>
                <w:szCs w:val="24"/>
              </w:rPr>
              <w:t>- технического регламента Таможенного союза «О безопасности колесных транспортных средств»;</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53412">
              <w:rPr>
                <w:rFonts w:ascii="Times New Roman" w:eastAsia="Calibri" w:hAnsi="Times New Roman" w:cs="Times New Roman"/>
                <w:sz w:val="24"/>
                <w:szCs w:val="24"/>
              </w:rPr>
              <w:t xml:space="preserve">- ГОСТ 33670-2015 «Автомобильные транспортные средства единичные. Методы экспертизы и испытаний для проведения оценки соответствия» с изменением № 1, которое вводится в действие </w:t>
            </w:r>
            <w:r w:rsidRPr="00F53412">
              <w:rPr>
                <w:rFonts w:ascii="Times New Roman" w:eastAsia="Calibri" w:hAnsi="Times New Roman" w:cs="Times New Roman"/>
                <w:sz w:val="24"/>
                <w:szCs w:val="24"/>
              </w:rPr>
              <w:lastRenderedPageBreak/>
              <w:t>на территории Российской Федерации с 03.10.2022 приказом Росстандарта от 22.11.2021 № 1525-ст (ИУС 2-2022);</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53412">
              <w:rPr>
                <w:rFonts w:ascii="Times New Roman" w:eastAsia="Calibri" w:hAnsi="Times New Roman" w:cs="Times New Roman"/>
                <w:sz w:val="24"/>
                <w:szCs w:val="24"/>
              </w:rPr>
              <w:t>- ГОСТ 33997-2016 «Колесные транспортные средства. Требования к безопасности в эксплуатации и методы проверки»;</w:t>
            </w:r>
          </w:p>
          <w:p w:rsidR="00001427"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53412">
              <w:rPr>
                <w:rFonts w:ascii="Times New Roman" w:eastAsia="Calibri" w:hAnsi="Times New Roman" w:cs="Times New Roman"/>
                <w:sz w:val="24"/>
                <w:szCs w:val="24"/>
              </w:rPr>
              <w:t>- ГОСТ 33668-2015 «Автомобильные транспортные средства. Органы управления для водителей-инвалидов с нарушением функций рук и ног. Технические требования и методы испытаний».</w:t>
            </w:r>
          </w:p>
        </w:tc>
      </w:tr>
      <w:tr w:rsidR="00057324" w:rsidRPr="00057324" w:rsidTr="00BC333F">
        <w:trPr>
          <w:trHeight w:val="253"/>
        </w:trPr>
        <w:tc>
          <w:tcPr>
            <w:tcW w:w="10348" w:type="dxa"/>
          </w:tcPr>
          <w:p w:rsidR="00057324" w:rsidRPr="00920A86" w:rsidRDefault="00057324" w:rsidP="002D039A">
            <w:pPr>
              <w:pStyle w:val="aa"/>
              <w:numPr>
                <w:ilvl w:val="0"/>
                <w:numId w:val="1"/>
              </w:numPr>
              <w:tabs>
                <w:tab w:val="left" w:pos="459"/>
              </w:tabs>
              <w:spacing w:after="0" w:line="240" w:lineRule="auto"/>
              <w:ind w:left="33" w:firstLine="0"/>
              <w:rPr>
                <w:b/>
              </w:rPr>
            </w:pPr>
            <w:r w:rsidRPr="00920A86">
              <w:rPr>
                <w:rFonts w:ascii="Times New Roman" w:eastAsia="Times New Roman" w:hAnsi="Times New Roman" w:cs="Times New Roman"/>
                <w:b/>
                <w:sz w:val="24"/>
                <w:szCs w:val="24"/>
                <w:lang w:eastAsia="ru-RU"/>
              </w:rPr>
              <w:lastRenderedPageBreak/>
              <w:t xml:space="preserve">Требования </w:t>
            </w:r>
            <w:r w:rsidR="00123EDC" w:rsidRPr="00920A86">
              <w:rPr>
                <w:rFonts w:ascii="Times New Roman" w:eastAsia="Times New Roman" w:hAnsi="Times New Roman" w:cs="Times New Roman"/>
                <w:b/>
                <w:sz w:val="24"/>
                <w:szCs w:val="24"/>
                <w:lang w:eastAsia="ru-RU"/>
              </w:rPr>
              <w:t xml:space="preserve">к </w:t>
            </w:r>
            <w:r w:rsidRPr="00920A86">
              <w:rPr>
                <w:rFonts w:ascii="Times New Roman" w:eastAsia="Times New Roman" w:hAnsi="Times New Roman" w:cs="Times New Roman"/>
                <w:b/>
                <w:sz w:val="24"/>
                <w:szCs w:val="24"/>
                <w:lang w:eastAsia="ru-RU"/>
              </w:rPr>
              <w:t>гаранти</w:t>
            </w:r>
            <w:r w:rsidR="002D039A">
              <w:rPr>
                <w:rFonts w:ascii="Times New Roman" w:eastAsia="Times New Roman" w:hAnsi="Times New Roman" w:cs="Times New Roman"/>
                <w:b/>
                <w:sz w:val="24"/>
                <w:szCs w:val="24"/>
                <w:lang w:eastAsia="ru-RU"/>
              </w:rPr>
              <w:t>йному сроку</w:t>
            </w:r>
          </w:p>
        </w:tc>
      </w:tr>
      <w:tr w:rsidR="005E088A" w:rsidRPr="00057324" w:rsidTr="00BC333F">
        <w:trPr>
          <w:trHeight w:val="253"/>
        </w:trPr>
        <w:tc>
          <w:tcPr>
            <w:tcW w:w="10348" w:type="dxa"/>
          </w:tcPr>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lang w:eastAsia="ru-RU"/>
              </w:rPr>
            </w:pPr>
            <w:r w:rsidRPr="00F53412">
              <w:rPr>
                <w:rFonts w:ascii="Times New Roman" w:eastAsia="Times New Roman" w:hAnsi="Times New Roman" w:cs="Times New Roman"/>
                <w:sz w:val="24"/>
                <w:szCs w:val="24"/>
                <w:lang w:eastAsia="ru-RU"/>
              </w:rPr>
              <w:t>Гарантийный срок на ТС, а также отдельные его комплектующие детали и элементы, устанавливается заводом-производителем.</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lang w:eastAsia="ru-RU"/>
              </w:rPr>
            </w:pPr>
            <w:r w:rsidRPr="00F53412">
              <w:rPr>
                <w:rFonts w:ascii="Times New Roman" w:eastAsia="Times New Roman" w:hAnsi="Times New Roman" w:cs="Times New Roman"/>
                <w:sz w:val="24"/>
                <w:szCs w:val="24"/>
                <w:lang w:eastAsia="ru-RU"/>
              </w:rPr>
              <w:t xml:space="preserve">Гарантийный срок на установленное дополнительное оборудование, устанавливается поставщиком или заводом-изготовителем ТС, или поставщиком дополнительного оборудования. </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lang w:eastAsia="ru-RU"/>
              </w:rPr>
            </w:pPr>
            <w:r w:rsidRPr="00F53412">
              <w:rPr>
                <w:rFonts w:ascii="Times New Roman" w:eastAsia="Times New Roman" w:hAnsi="Times New Roman" w:cs="Times New Roman"/>
                <w:sz w:val="24"/>
                <w:szCs w:val="24"/>
                <w:lang w:eastAsia="ru-RU"/>
              </w:rPr>
              <w:t>Условия, порядок и сроки гарантийного обслуживания ТС должны быть указаны в сервисной книжке, выдаваемой Получателю при фактической передаче ТС.</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lang w:eastAsia="ru-RU"/>
              </w:rPr>
            </w:pPr>
            <w:r w:rsidRPr="00F53412">
              <w:rPr>
                <w:rFonts w:ascii="Times New Roman" w:eastAsia="Times New Roman" w:hAnsi="Times New Roman" w:cs="Times New Roman"/>
                <w:sz w:val="24"/>
                <w:szCs w:val="24"/>
                <w:lang w:eastAsia="ru-RU"/>
              </w:rPr>
              <w:t>В регистрационной карточке сервисной книжки должна быть:</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lang w:eastAsia="ru-RU"/>
              </w:rPr>
            </w:pPr>
            <w:r w:rsidRPr="00F5341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53412">
              <w:rPr>
                <w:rFonts w:ascii="Times New Roman" w:eastAsia="Times New Roman" w:hAnsi="Times New Roman" w:cs="Times New Roman"/>
                <w:sz w:val="24"/>
                <w:szCs w:val="24"/>
                <w:lang w:eastAsia="ru-RU"/>
              </w:rPr>
              <w:t>указана дата передачи ТС Получателю;</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lang w:eastAsia="ru-RU"/>
              </w:rPr>
            </w:pPr>
            <w:r w:rsidRPr="00F5341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53412">
              <w:rPr>
                <w:rFonts w:ascii="Times New Roman" w:eastAsia="Times New Roman" w:hAnsi="Times New Roman" w:cs="Times New Roman"/>
                <w:sz w:val="24"/>
                <w:szCs w:val="24"/>
                <w:lang w:eastAsia="ru-RU"/>
              </w:rPr>
              <w:t>проставлен штамп (печать) о продаже ТС и подпись уполномоченного представителя поставщика.</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lang w:eastAsia="ru-RU"/>
              </w:rPr>
            </w:pPr>
            <w:r w:rsidRPr="00F53412">
              <w:rPr>
                <w:rFonts w:ascii="Times New Roman" w:eastAsia="Times New Roman" w:hAnsi="Times New Roman" w:cs="Times New Roman"/>
                <w:sz w:val="24"/>
                <w:szCs w:val="24"/>
                <w:lang w:eastAsia="ru-RU"/>
              </w:rPr>
              <w:t>Гарантия утрачивает силу в случае нарушения Получателем условий эксплуатации ТС, указанных в инструкции по его эксплуатации, а также при несоблюдении Получателем требований, содержащихся в сервисной книжке.</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lang w:eastAsia="ru-RU"/>
              </w:rPr>
            </w:pPr>
            <w:r w:rsidRPr="00F53412">
              <w:rPr>
                <w:rFonts w:ascii="Times New Roman" w:eastAsia="Times New Roman" w:hAnsi="Times New Roman" w:cs="Times New Roman"/>
                <w:sz w:val="24"/>
                <w:szCs w:val="24"/>
                <w:lang w:eastAsia="ru-RU"/>
              </w:rPr>
              <w:t xml:space="preserve">Недостатки, неисправности, обнаруженные в ТС, должны устраняться поставщиком либо иным официальным дилером в течение 30 рабочих дней с даты предъявления Получателем соответствующего письменного требования и передачи ТС поставщику, либо иному официальному дилеру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w:t>
            </w:r>
          </w:p>
          <w:p w:rsidR="00F53412" w:rsidRPr="00F53412"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lang w:eastAsia="ru-RU"/>
              </w:rPr>
            </w:pPr>
            <w:r w:rsidRPr="00F53412">
              <w:rPr>
                <w:rFonts w:ascii="Times New Roman" w:eastAsia="Times New Roman" w:hAnsi="Times New Roman" w:cs="Times New Roman"/>
                <w:sz w:val="24"/>
                <w:szCs w:val="24"/>
                <w:lang w:eastAsia="ru-RU"/>
              </w:rPr>
              <w:t>В этом случае срок устранения недостатков продлевается на срок доставки заказанных запасных частей и иных комплектующих поставщику, либо иному официальному дилеру, в который обратился Получатель для выполнения работ по ремонту.</w:t>
            </w:r>
          </w:p>
          <w:p w:rsidR="007B61DD" w:rsidRPr="00B26AF1" w:rsidRDefault="00F53412" w:rsidP="00F5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highlight w:val="yellow"/>
                <w:lang w:eastAsia="ru-RU"/>
              </w:rPr>
            </w:pPr>
            <w:r w:rsidRPr="00F53412">
              <w:rPr>
                <w:rFonts w:ascii="Times New Roman" w:eastAsia="Times New Roman" w:hAnsi="Times New Roman" w:cs="Times New Roman"/>
                <w:sz w:val="24"/>
                <w:szCs w:val="24"/>
                <w:lang w:eastAsia="ru-RU"/>
              </w:rPr>
              <w:t>Гарантийное обслуживание и ремонт ТС, связанный с наличием заводского дефекта, в период гарантийного срока эксплуатации производится за счет поставщика или иного официального дилера завода-изготовителя.</w:t>
            </w:r>
          </w:p>
        </w:tc>
      </w:tr>
      <w:tr w:rsidR="009A6062" w:rsidRPr="00057324" w:rsidTr="00BC333F">
        <w:trPr>
          <w:trHeight w:val="253"/>
        </w:trPr>
        <w:tc>
          <w:tcPr>
            <w:tcW w:w="10348" w:type="dxa"/>
          </w:tcPr>
          <w:p w:rsidR="009A6062" w:rsidRPr="009A6062" w:rsidRDefault="009A6062" w:rsidP="009A6062">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A6062">
              <w:rPr>
                <w:rFonts w:ascii="Times New Roman" w:eastAsia="Times New Roman" w:hAnsi="Times New Roman" w:cs="Times New Roman"/>
                <w:b/>
                <w:sz w:val="24"/>
                <w:szCs w:val="24"/>
                <w:lang w:eastAsia="ru-RU"/>
              </w:rPr>
              <w:t>Условия и порядок оплаты</w:t>
            </w:r>
          </w:p>
        </w:tc>
      </w:tr>
      <w:tr w:rsidR="009A6062" w:rsidRPr="00057324" w:rsidTr="00BC333F">
        <w:trPr>
          <w:trHeight w:val="253"/>
        </w:trPr>
        <w:tc>
          <w:tcPr>
            <w:tcW w:w="10348" w:type="dxa"/>
          </w:tcPr>
          <w:p w:rsidR="00175EA9" w:rsidRDefault="00175EA9" w:rsidP="0032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lang w:eastAsia="ru-RU"/>
              </w:rPr>
            </w:pPr>
            <w:r w:rsidRPr="00175EA9">
              <w:rPr>
                <w:rFonts w:ascii="Times New Roman" w:eastAsia="Times New Roman" w:hAnsi="Times New Roman" w:cs="Times New Roman"/>
                <w:sz w:val="24"/>
                <w:szCs w:val="24"/>
                <w:lang w:eastAsia="ru-RU"/>
              </w:rPr>
              <w:t>Оплата производится Заказчиком в два этапа по факту поставки по безналичному расчету на основании счета в течение 7 рабочих дней с даты подписания</w:t>
            </w:r>
            <w:r>
              <w:rPr>
                <w:rFonts w:ascii="Times New Roman" w:eastAsia="Times New Roman" w:hAnsi="Times New Roman" w:cs="Times New Roman"/>
                <w:sz w:val="24"/>
                <w:szCs w:val="24"/>
                <w:lang w:eastAsia="ru-RU"/>
              </w:rPr>
              <w:t xml:space="preserve"> Заказчиком документа о приемке.</w:t>
            </w:r>
          </w:p>
          <w:p w:rsidR="00175EA9" w:rsidRPr="00175EA9" w:rsidRDefault="00175EA9" w:rsidP="00175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НДС не облагается в соответствии с </w:t>
            </w:r>
            <w:r w:rsidRPr="00175EA9">
              <w:rPr>
                <w:rFonts w:ascii="Times New Roman" w:eastAsia="Times New Roman" w:hAnsi="Times New Roman" w:cs="Times New Roman"/>
                <w:sz w:val="24"/>
                <w:szCs w:val="24"/>
                <w:lang w:eastAsia="ru-RU"/>
              </w:rPr>
              <w:t>постановление</w:t>
            </w:r>
            <w:r>
              <w:rPr>
                <w:rFonts w:ascii="Times New Roman" w:eastAsia="Times New Roman" w:hAnsi="Times New Roman" w:cs="Times New Roman"/>
                <w:sz w:val="24"/>
                <w:szCs w:val="24"/>
                <w:lang w:eastAsia="ru-RU"/>
              </w:rPr>
              <w:t>м</w:t>
            </w:r>
            <w:r w:rsidRPr="00175EA9">
              <w:rPr>
                <w:rFonts w:ascii="Times New Roman" w:eastAsia="Times New Roman" w:hAnsi="Times New Roman" w:cs="Times New Roman"/>
                <w:sz w:val="24"/>
                <w:szCs w:val="24"/>
                <w:lang w:eastAsia="ru-RU"/>
              </w:rPr>
              <w:t xml:space="preserve"> Правительства Российской Федерации от 30.09.2015 № 1042 «Об утверждении перечня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w:t>
            </w:r>
            <w:r>
              <w:rPr>
                <w:rFonts w:ascii="Times New Roman" w:eastAsia="Times New Roman" w:hAnsi="Times New Roman" w:cs="Times New Roman"/>
                <w:sz w:val="24"/>
                <w:szCs w:val="24"/>
                <w:lang w:eastAsia="ru-RU"/>
              </w:rPr>
              <w:t>ю стоимость»</w:t>
            </w:r>
            <w:r w:rsidRPr="00175EA9">
              <w:rPr>
                <w:rFonts w:ascii="Times New Roman" w:eastAsia="Times New Roman" w:hAnsi="Times New Roman" w:cs="Times New Roman"/>
                <w:sz w:val="24"/>
                <w:szCs w:val="24"/>
                <w:lang w:eastAsia="ru-RU"/>
              </w:rPr>
              <w:t>.</w:t>
            </w:r>
          </w:p>
          <w:p w:rsidR="00327170" w:rsidRPr="00B26AF1" w:rsidRDefault="00175EA9" w:rsidP="00175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
              <w:jc w:val="both"/>
              <w:rPr>
                <w:rFonts w:ascii="Times New Roman" w:eastAsia="Times New Roman" w:hAnsi="Times New Roman" w:cs="Times New Roman"/>
                <w:sz w:val="24"/>
                <w:szCs w:val="24"/>
                <w:highlight w:val="yellow"/>
                <w:lang w:eastAsia="ru-RU"/>
              </w:rPr>
            </w:pPr>
            <w:r w:rsidRPr="00175EA9">
              <w:rPr>
                <w:rFonts w:ascii="Times New Roman" w:eastAsia="Times New Roman" w:hAnsi="Times New Roman" w:cs="Times New Roman"/>
                <w:sz w:val="24"/>
                <w:szCs w:val="24"/>
                <w:lang w:eastAsia="ru-RU"/>
              </w:rPr>
              <w:t xml:space="preserve">В цену </w:t>
            </w:r>
            <w:r>
              <w:rPr>
                <w:rFonts w:ascii="Times New Roman" w:eastAsia="Times New Roman" w:hAnsi="Times New Roman" w:cs="Times New Roman"/>
                <w:sz w:val="24"/>
                <w:szCs w:val="24"/>
                <w:lang w:eastAsia="ru-RU"/>
              </w:rPr>
              <w:t xml:space="preserve">должны </w:t>
            </w:r>
            <w:r w:rsidRPr="00175EA9">
              <w:rPr>
                <w:rFonts w:ascii="Times New Roman" w:eastAsia="Times New Roman" w:hAnsi="Times New Roman" w:cs="Times New Roman"/>
                <w:sz w:val="24"/>
                <w:szCs w:val="24"/>
                <w:lang w:eastAsia="ru-RU"/>
              </w:rPr>
              <w:t>включ</w:t>
            </w:r>
            <w:r>
              <w:rPr>
                <w:rFonts w:ascii="Times New Roman" w:eastAsia="Times New Roman" w:hAnsi="Times New Roman" w:cs="Times New Roman"/>
                <w:sz w:val="24"/>
                <w:szCs w:val="24"/>
                <w:lang w:eastAsia="ru-RU"/>
              </w:rPr>
              <w:t>аться</w:t>
            </w:r>
            <w:r w:rsidRPr="00175EA9">
              <w:rPr>
                <w:rFonts w:ascii="Times New Roman" w:eastAsia="Times New Roman" w:hAnsi="Times New Roman" w:cs="Times New Roman"/>
                <w:sz w:val="24"/>
                <w:szCs w:val="24"/>
                <w:lang w:eastAsia="ru-RU"/>
              </w:rPr>
              <w:t xml:space="preserve"> все расходы поставщика, связанные с исполнением обязательств по контракту, в том числе</w:t>
            </w:r>
            <w:r>
              <w:rPr>
                <w:rFonts w:ascii="Times New Roman" w:eastAsia="Times New Roman" w:hAnsi="Times New Roman" w:cs="Times New Roman"/>
                <w:sz w:val="24"/>
                <w:szCs w:val="24"/>
                <w:lang w:eastAsia="ru-RU"/>
              </w:rPr>
              <w:t xml:space="preserve"> расходы</w:t>
            </w:r>
            <w:r w:rsidRPr="00175EA9">
              <w:rPr>
                <w:rFonts w:ascii="Times New Roman" w:eastAsia="Times New Roman" w:hAnsi="Times New Roman" w:cs="Times New Roman"/>
                <w:sz w:val="24"/>
                <w:szCs w:val="24"/>
                <w:lang w:eastAsia="ru-RU"/>
              </w:rPr>
              <w:t xml:space="preserve"> на транспортировку, хранение (не менее 14 дней до даты передачи ТС Получателям), предпродажную подготовку, гарантийное обслуживание ТС, оформление документов, необходимых для постановки ТС на учет, расходы на уплату налогов (без учета НДС), утилизационного сбора и других обязательных платежей, предусмотренных действующим законодательством Российской Федерации.</w:t>
            </w:r>
          </w:p>
        </w:tc>
      </w:tr>
    </w:tbl>
    <w:p w:rsidR="0068219F" w:rsidRDefault="0068219F" w:rsidP="00EA3B54"/>
    <w:sectPr w:rsidR="0068219F" w:rsidSect="0037492E">
      <w:pgSz w:w="11906" w:h="16838"/>
      <w:pgMar w:top="426" w:right="566"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CB" w:rsidRDefault="000C45CB">
      <w:pPr>
        <w:spacing w:after="0" w:line="240" w:lineRule="auto"/>
      </w:pPr>
      <w:r>
        <w:separator/>
      </w:r>
    </w:p>
  </w:endnote>
  <w:endnote w:type="continuationSeparator" w:id="0">
    <w:p w:rsidR="000C45CB" w:rsidRDefault="000C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CB" w:rsidRDefault="000C45CB">
      <w:pPr>
        <w:spacing w:after="0" w:line="240" w:lineRule="auto"/>
      </w:pPr>
      <w:r>
        <w:separator/>
      </w:r>
    </w:p>
  </w:footnote>
  <w:footnote w:type="continuationSeparator" w:id="0">
    <w:p w:rsidR="000C45CB" w:rsidRDefault="000C4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B734A"/>
    <w:multiLevelType w:val="hybridMultilevel"/>
    <w:tmpl w:val="AC36212C"/>
    <w:lvl w:ilvl="0" w:tplc="13169EEA">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BA"/>
    <w:rsid w:val="0000112D"/>
    <w:rsid w:val="00001427"/>
    <w:rsid w:val="00002265"/>
    <w:rsid w:val="00006C13"/>
    <w:rsid w:val="0002491E"/>
    <w:rsid w:val="00026FC4"/>
    <w:rsid w:val="00035DDA"/>
    <w:rsid w:val="00041428"/>
    <w:rsid w:val="00042694"/>
    <w:rsid w:val="00046979"/>
    <w:rsid w:val="00051A14"/>
    <w:rsid w:val="0005392F"/>
    <w:rsid w:val="00056FA2"/>
    <w:rsid w:val="00057082"/>
    <w:rsid w:val="00057324"/>
    <w:rsid w:val="0005732E"/>
    <w:rsid w:val="0007489E"/>
    <w:rsid w:val="00085017"/>
    <w:rsid w:val="000920E4"/>
    <w:rsid w:val="000A0512"/>
    <w:rsid w:val="000A2C4C"/>
    <w:rsid w:val="000C13EA"/>
    <w:rsid w:val="000C43EA"/>
    <w:rsid w:val="000C45CB"/>
    <w:rsid w:val="000D60FC"/>
    <w:rsid w:val="000E53F5"/>
    <w:rsid w:val="00101416"/>
    <w:rsid w:val="0011446B"/>
    <w:rsid w:val="00114EEF"/>
    <w:rsid w:val="001226EB"/>
    <w:rsid w:val="00123EDC"/>
    <w:rsid w:val="00136D86"/>
    <w:rsid w:val="00157746"/>
    <w:rsid w:val="001677BE"/>
    <w:rsid w:val="00170E12"/>
    <w:rsid w:val="0017136F"/>
    <w:rsid w:val="00175EA9"/>
    <w:rsid w:val="00185E05"/>
    <w:rsid w:val="00190EF1"/>
    <w:rsid w:val="00197964"/>
    <w:rsid w:val="001B6100"/>
    <w:rsid w:val="001C1BB4"/>
    <w:rsid w:val="001C288E"/>
    <w:rsid w:val="001D522C"/>
    <w:rsid w:val="001E0221"/>
    <w:rsid w:val="001E5D81"/>
    <w:rsid w:val="001F14C0"/>
    <w:rsid w:val="00205AED"/>
    <w:rsid w:val="002078F7"/>
    <w:rsid w:val="002120F7"/>
    <w:rsid w:val="00212AFF"/>
    <w:rsid w:val="002208EB"/>
    <w:rsid w:val="00223AC4"/>
    <w:rsid w:val="002360AA"/>
    <w:rsid w:val="002533D9"/>
    <w:rsid w:val="00257E42"/>
    <w:rsid w:val="00262754"/>
    <w:rsid w:val="002740FB"/>
    <w:rsid w:val="00282B9F"/>
    <w:rsid w:val="0028617B"/>
    <w:rsid w:val="00287300"/>
    <w:rsid w:val="002A0647"/>
    <w:rsid w:val="002A5EA8"/>
    <w:rsid w:val="002A750C"/>
    <w:rsid w:val="002B3B16"/>
    <w:rsid w:val="002B5E49"/>
    <w:rsid w:val="002C352D"/>
    <w:rsid w:val="002D039A"/>
    <w:rsid w:val="002D3B35"/>
    <w:rsid w:val="002D5324"/>
    <w:rsid w:val="002D5726"/>
    <w:rsid w:val="002E33C0"/>
    <w:rsid w:val="002E51F8"/>
    <w:rsid w:val="002F4871"/>
    <w:rsid w:val="00303E9F"/>
    <w:rsid w:val="003067BD"/>
    <w:rsid w:val="00310258"/>
    <w:rsid w:val="00320795"/>
    <w:rsid w:val="00325101"/>
    <w:rsid w:val="00327170"/>
    <w:rsid w:val="0033713B"/>
    <w:rsid w:val="00340814"/>
    <w:rsid w:val="0034723D"/>
    <w:rsid w:val="00355396"/>
    <w:rsid w:val="00356B06"/>
    <w:rsid w:val="0037492E"/>
    <w:rsid w:val="003804D6"/>
    <w:rsid w:val="00380F97"/>
    <w:rsid w:val="00383758"/>
    <w:rsid w:val="00391680"/>
    <w:rsid w:val="0039214F"/>
    <w:rsid w:val="00394985"/>
    <w:rsid w:val="003A5880"/>
    <w:rsid w:val="003A6E20"/>
    <w:rsid w:val="003B1214"/>
    <w:rsid w:val="003C1797"/>
    <w:rsid w:val="003C17DF"/>
    <w:rsid w:val="003C32E6"/>
    <w:rsid w:val="003D1E17"/>
    <w:rsid w:val="003D5B2A"/>
    <w:rsid w:val="00400C4C"/>
    <w:rsid w:val="00417B5D"/>
    <w:rsid w:val="00426E9E"/>
    <w:rsid w:val="004401A3"/>
    <w:rsid w:val="00445D0C"/>
    <w:rsid w:val="00446599"/>
    <w:rsid w:val="004565FF"/>
    <w:rsid w:val="004632FD"/>
    <w:rsid w:val="00470A67"/>
    <w:rsid w:val="0048096B"/>
    <w:rsid w:val="00490704"/>
    <w:rsid w:val="00491860"/>
    <w:rsid w:val="004A4175"/>
    <w:rsid w:val="004B1933"/>
    <w:rsid w:val="004B4C35"/>
    <w:rsid w:val="004B5789"/>
    <w:rsid w:val="004D6C56"/>
    <w:rsid w:val="004E1463"/>
    <w:rsid w:val="004E3D4A"/>
    <w:rsid w:val="004F57AE"/>
    <w:rsid w:val="004F6A0B"/>
    <w:rsid w:val="005041DC"/>
    <w:rsid w:val="005071BE"/>
    <w:rsid w:val="0051316C"/>
    <w:rsid w:val="00517075"/>
    <w:rsid w:val="00517C57"/>
    <w:rsid w:val="005372E2"/>
    <w:rsid w:val="00541370"/>
    <w:rsid w:val="00544CEA"/>
    <w:rsid w:val="00553506"/>
    <w:rsid w:val="00555CF0"/>
    <w:rsid w:val="00557970"/>
    <w:rsid w:val="0056669F"/>
    <w:rsid w:val="00570855"/>
    <w:rsid w:val="005B3348"/>
    <w:rsid w:val="005C4139"/>
    <w:rsid w:val="005D125D"/>
    <w:rsid w:val="005D73E2"/>
    <w:rsid w:val="005E088A"/>
    <w:rsid w:val="005E08AC"/>
    <w:rsid w:val="005E0D47"/>
    <w:rsid w:val="005E5EAB"/>
    <w:rsid w:val="00613C09"/>
    <w:rsid w:val="00631183"/>
    <w:rsid w:val="006345FD"/>
    <w:rsid w:val="00634FDE"/>
    <w:rsid w:val="006424AA"/>
    <w:rsid w:val="00653BCD"/>
    <w:rsid w:val="0065462E"/>
    <w:rsid w:val="00656D66"/>
    <w:rsid w:val="0066182F"/>
    <w:rsid w:val="00677E92"/>
    <w:rsid w:val="00681144"/>
    <w:rsid w:val="0068219F"/>
    <w:rsid w:val="00682D29"/>
    <w:rsid w:val="006847EE"/>
    <w:rsid w:val="0068494C"/>
    <w:rsid w:val="00686735"/>
    <w:rsid w:val="006951B3"/>
    <w:rsid w:val="006A0A9E"/>
    <w:rsid w:val="006B08A9"/>
    <w:rsid w:val="006E6039"/>
    <w:rsid w:val="006F157A"/>
    <w:rsid w:val="006F3966"/>
    <w:rsid w:val="006F5C57"/>
    <w:rsid w:val="006F6854"/>
    <w:rsid w:val="006F79F6"/>
    <w:rsid w:val="007000AD"/>
    <w:rsid w:val="00713CA3"/>
    <w:rsid w:val="007233C4"/>
    <w:rsid w:val="00735FD5"/>
    <w:rsid w:val="00740CF4"/>
    <w:rsid w:val="00742451"/>
    <w:rsid w:val="0074697D"/>
    <w:rsid w:val="0075026A"/>
    <w:rsid w:val="00750F04"/>
    <w:rsid w:val="00757302"/>
    <w:rsid w:val="00761499"/>
    <w:rsid w:val="0076611E"/>
    <w:rsid w:val="00785FC6"/>
    <w:rsid w:val="007868C7"/>
    <w:rsid w:val="007876BE"/>
    <w:rsid w:val="0079048F"/>
    <w:rsid w:val="00791C20"/>
    <w:rsid w:val="00792E15"/>
    <w:rsid w:val="007A1E89"/>
    <w:rsid w:val="007A43EE"/>
    <w:rsid w:val="007A63F2"/>
    <w:rsid w:val="007B3F7B"/>
    <w:rsid w:val="007B4EE6"/>
    <w:rsid w:val="007B5774"/>
    <w:rsid w:val="007B61DD"/>
    <w:rsid w:val="007C0FBE"/>
    <w:rsid w:val="007C1312"/>
    <w:rsid w:val="007C2730"/>
    <w:rsid w:val="007C3E61"/>
    <w:rsid w:val="007D1184"/>
    <w:rsid w:val="007E0311"/>
    <w:rsid w:val="007E694E"/>
    <w:rsid w:val="007F209A"/>
    <w:rsid w:val="007F4144"/>
    <w:rsid w:val="007F4E30"/>
    <w:rsid w:val="007F5459"/>
    <w:rsid w:val="00803366"/>
    <w:rsid w:val="00803D7B"/>
    <w:rsid w:val="0082416A"/>
    <w:rsid w:val="00824A14"/>
    <w:rsid w:val="0084172D"/>
    <w:rsid w:val="008569C0"/>
    <w:rsid w:val="008626B1"/>
    <w:rsid w:val="00864A2F"/>
    <w:rsid w:val="008677F6"/>
    <w:rsid w:val="00871CD0"/>
    <w:rsid w:val="008735E3"/>
    <w:rsid w:val="00873E8A"/>
    <w:rsid w:val="00880879"/>
    <w:rsid w:val="008A616F"/>
    <w:rsid w:val="008A65BB"/>
    <w:rsid w:val="008A792B"/>
    <w:rsid w:val="008B11BD"/>
    <w:rsid w:val="008B3FD7"/>
    <w:rsid w:val="008C0F80"/>
    <w:rsid w:val="008C4307"/>
    <w:rsid w:val="008C7FE2"/>
    <w:rsid w:val="008D46B8"/>
    <w:rsid w:val="008F2B47"/>
    <w:rsid w:val="008F3351"/>
    <w:rsid w:val="00901CBF"/>
    <w:rsid w:val="0090359A"/>
    <w:rsid w:val="00914F06"/>
    <w:rsid w:val="009206D5"/>
    <w:rsid w:val="00920A86"/>
    <w:rsid w:val="00932B61"/>
    <w:rsid w:val="0093694C"/>
    <w:rsid w:val="009475E2"/>
    <w:rsid w:val="00947A10"/>
    <w:rsid w:val="00957A00"/>
    <w:rsid w:val="00974049"/>
    <w:rsid w:val="00975C2A"/>
    <w:rsid w:val="009838DA"/>
    <w:rsid w:val="00983F4E"/>
    <w:rsid w:val="00984BFF"/>
    <w:rsid w:val="00986173"/>
    <w:rsid w:val="00987AE0"/>
    <w:rsid w:val="0099098C"/>
    <w:rsid w:val="00993E31"/>
    <w:rsid w:val="009A1CD7"/>
    <w:rsid w:val="009A49BD"/>
    <w:rsid w:val="009A6062"/>
    <w:rsid w:val="009B27C1"/>
    <w:rsid w:val="009F2B60"/>
    <w:rsid w:val="009F7274"/>
    <w:rsid w:val="00A12622"/>
    <w:rsid w:val="00A261BA"/>
    <w:rsid w:val="00A42201"/>
    <w:rsid w:val="00A43836"/>
    <w:rsid w:val="00A50541"/>
    <w:rsid w:val="00A51A89"/>
    <w:rsid w:val="00A53DB8"/>
    <w:rsid w:val="00A651E1"/>
    <w:rsid w:val="00A73710"/>
    <w:rsid w:val="00A7764B"/>
    <w:rsid w:val="00A77D65"/>
    <w:rsid w:val="00AA6E29"/>
    <w:rsid w:val="00AB34FC"/>
    <w:rsid w:val="00AB7FCB"/>
    <w:rsid w:val="00AC0431"/>
    <w:rsid w:val="00AC1748"/>
    <w:rsid w:val="00AC35C4"/>
    <w:rsid w:val="00AC6EB8"/>
    <w:rsid w:val="00AE4B42"/>
    <w:rsid w:val="00AF3D87"/>
    <w:rsid w:val="00AF49D6"/>
    <w:rsid w:val="00B03A71"/>
    <w:rsid w:val="00B041CD"/>
    <w:rsid w:val="00B04549"/>
    <w:rsid w:val="00B07090"/>
    <w:rsid w:val="00B23F83"/>
    <w:rsid w:val="00B25B4A"/>
    <w:rsid w:val="00B26AF1"/>
    <w:rsid w:val="00B31978"/>
    <w:rsid w:val="00B43CD2"/>
    <w:rsid w:val="00B54E2F"/>
    <w:rsid w:val="00B60D5F"/>
    <w:rsid w:val="00B61088"/>
    <w:rsid w:val="00B63BE5"/>
    <w:rsid w:val="00B73548"/>
    <w:rsid w:val="00B77F91"/>
    <w:rsid w:val="00BB5859"/>
    <w:rsid w:val="00BC333F"/>
    <w:rsid w:val="00BC4C08"/>
    <w:rsid w:val="00BD5687"/>
    <w:rsid w:val="00BD69C7"/>
    <w:rsid w:val="00BE0701"/>
    <w:rsid w:val="00BE4388"/>
    <w:rsid w:val="00C01DB0"/>
    <w:rsid w:val="00C1085D"/>
    <w:rsid w:val="00C139E1"/>
    <w:rsid w:val="00C161FB"/>
    <w:rsid w:val="00C21510"/>
    <w:rsid w:val="00C22B47"/>
    <w:rsid w:val="00C41A24"/>
    <w:rsid w:val="00C4473F"/>
    <w:rsid w:val="00C464BB"/>
    <w:rsid w:val="00C56B4F"/>
    <w:rsid w:val="00C6421B"/>
    <w:rsid w:val="00C670E6"/>
    <w:rsid w:val="00C75B32"/>
    <w:rsid w:val="00C76BBD"/>
    <w:rsid w:val="00C804FC"/>
    <w:rsid w:val="00C85CFD"/>
    <w:rsid w:val="00CC7944"/>
    <w:rsid w:val="00CD0A3C"/>
    <w:rsid w:val="00CD1E4F"/>
    <w:rsid w:val="00CD559D"/>
    <w:rsid w:val="00CE28F4"/>
    <w:rsid w:val="00CE7007"/>
    <w:rsid w:val="00CF1D0F"/>
    <w:rsid w:val="00CF712E"/>
    <w:rsid w:val="00CF776C"/>
    <w:rsid w:val="00D06D8E"/>
    <w:rsid w:val="00D148AB"/>
    <w:rsid w:val="00D27785"/>
    <w:rsid w:val="00D327F9"/>
    <w:rsid w:val="00D36CC8"/>
    <w:rsid w:val="00D561C5"/>
    <w:rsid w:val="00D56E01"/>
    <w:rsid w:val="00D7534A"/>
    <w:rsid w:val="00D76B62"/>
    <w:rsid w:val="00D90349"/>
    <w:rsid w:val="00D93FFB"/>
    <w:rsid w:val="00DA347F"/>
    <w:rsid w:val="00DA3871"/>
    <w:rsid w:val="00DC204F"/>
    <w:rsid w:val="00DC49C2"/>
    <w:rsid w:val="00DC5A82"/>
    <w:rsid w:val="00DD128E"/>
    <w:rsid w:val="00DE1704"/>
    <w:rsid w:val="00DE4583"/>
    <w:rsid w:val="00DF3C3D"/>
    <w:rsid w:val="00DF53BA"/>
    <w:rsid w:val="00E04CC9"/>
    <w:rsid w:val="00E062AF"/>
    <w:rsid w:val="00E10177"/>
    <w:rsid w:val="00E102CE"/>
    <w:rsid w:val="00E21B30"/>
    <w:rsid w:val="00E35732"/>
    <w:rsid w:val="00E36774"/>
    <w:rsid w:val="00E36E11"/>
    <w:rsid w:val="00E37612"/>
    <w:rsid w:val="00E438AE"/>
    <w:rsid w:val="00E44D1F"/>
    <w:rsid w:val="00E51DE1"/>
    <w:rsid w:val="00E54EAC"/>
    <w:rsid w:val="00E65FFD"/>
    <w:rsid w:val="00E70836"/>
    <w:rsid w:val="00E71C67"/>
    <w:rsid w:val="00E94406"/>
    <w:rsid w:val="00E94EB6"/>
    <w:rsid w:val="00E96FFE"/>
    <w:rsid w:val="00EA3B54"/>
    <w:rsid w:val="00ED1F76"/>
    <w:rsid w:val="00ED3F78"/>
    <w:rsid w:val="00ED4C79"/>
    <w:rsid w:val="00F00233"/>
    <w:rsid w:val="00F252A6"/>
    <w:rsid w:val="00F33CCD"/>
    <w:rsid w:val="00F47F72"/>
    <w:rsid w:val="00F53412"/>
    <w:rsid w:val="00F56252"/>
    <w:rsid w:val="00F65D7F"/>
    <w:rsid w:val="00F805DB"/>
    <w:rsid w:val="00F87837"/>
    <w:rsid w:val="00F90F95"/>
    <w:rsid w:val="00F946F7"/>
    <w:rsid w:val="00FA63C1"/>
    <w:rsid w:val="00FB2E3F"/>
    <w:rsid w:val="00FB3E11"/>
    <w:rsid w:val="00FB4209"/>
    <w:rsid w:val="00FB7931"/>
    <w:rsid w:val="00FC2122"/>
    <w:rsid w:val="00FC2369"/>
    <w:rsid w:val="00FC5D20"/>
    <w:rsid w:val="00FC7CC3"/>
    <w:rsid w:val="00FD27AE"/>
    <w:rsid w:val="00FF1827"/>
    <w:rsid w:val="00FF1906"/>
    <w:rsid w:val="00FF3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E8B2"/>
  <w15:docId w15:val="{AE6EE2C9-196C-4889-B61F-21FD94A2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53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DF53BA"/>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F5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53BA"/>
    <w:rPr>
      <w:rFonts w:ascii="Tahoma" w:hAnsi="Tahoma" w:cs="Tahoma"/>
      <w:sz w:val="16"/>
      <w:szCs w:val="16"/>
    </w:rPr>
  </w:style>
  <w:style w:type="table" w:styleId="a7">
    <w:name w:val="Table Grid"/>
    <w:basedOn w:val="a1"/>
    <w:uiPriority w:val="59"/>
    <w:rsid w:val="00FB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2873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7300"/>
  </w:style>
  <w:style w:type="paragraph" w:styleId="aa">
    <w:name w:val="List Paragraph"/>
    <w:basedOn w:val="a"/>
    <w:uiPriority w:val="34"/>
    <w:qFormat/>
    <w:rsid w:val="00871CD0"/>
    <w:pPr>
      <w:ind w:left="720"/>
      <w:contextualSpacing/>
    </w:pPr>
  </w:style>
  <w:style w:type="paragraph" w:styleId="ab">
    <w:name w:val="No Spacing"/>
    <w:qFormat/>
    <w:rsid w:val="00F33C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94605">
      <w:bodyDiv w:val="1"/>
      <w:marLeft w:val="0"/>
      <w:marRight w:val="0"/>
      <w:marTop w:val="0"/>
      <w:marBottom w:val="0"/>
      <w:divBdr>
        <w:top w:val="none" w:sz="0" w:space="0" w:color="auto"/>
        <w:left w:val="none" w:sz="0" w:space="0" w:color="auto"/>
        <w:bottom w:val="none" w:sz="0" w:space="0" w:color="auto"/>
        <w:right w:val="none" w:sz="0" w:space="0" w:color="auto"/>
      </w:divBdr>
    </w:div>
    <w:div w:id="9797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1885</Words>
  <Characters>10750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 Игорь Александрович</dc:creator>
  <cp:lastModifiedBy>Томилова Наталия Васильевна</cp:lastModifiedBy>
  <cp:revision>7</cp:revision>
  <cp:lastPrinted>2023-08-17T07:52:00Z</cp:lastPrinted>
  <dcterms:created xsi:type="dcterms:W3CDTF">2023-08-17T05:30:00Z</dcterms:created>
  <dcterms:modified xsi:type="dcterms:W3CDTF">2023-08-17T07:53:00Z</dcterms:modified>
</cp:coreProperties>
</file>