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E3" w:rsidRPr="006F026E" w:rsidRDefault="00E060E3" w:rsidP="00E060E3">
      <w:pPr>
        <w:widowControl w:val="0"/>
        <w:jc w:val="center"/>
        <w:rPr>
          <w:b/>
        </w:rPr>
      </w:pPr>
      <w:r w:rsidRPr="006F026E">
        <w:rPr>
          <w:b/>
        </w:rPr>
        <w:t>Техническое задание (описание объекта закупки и условия исполнения государственного контракта)</w:t>
      </w:r>
    </w:p>
    <w:p w:rsidR="00E060E3" w:rsidRPr="006F026E" w:rsidRDefault="00E060E3" w:rsidP="00E060E3">
      <w:pPr>
        <w:widowControl w:val="0"/>
        <w:jc w:val="center"/>
        <w:rPr>
          <w:b/>
        </w:rPr>
      </w:pPr>
    </w:p>
    <w:p w:rsidR="00E060E3" w:rsidRPr="006F026E" w:rsidRDefault="00E060E3" w:rsidP="00E060E3">
      <w:pPr>
        <w:jc w:val="center"/>
      </w:pPr>
      <w:r w:rsidRPr="00C117F6">
        <w:rPr>
          <w:b/>
        </w:rPr>
        <w:t>Выполнение работ по обеспечению протезами верхних конечностей</w:t>
      </w:r>
    </w:p>
    <w:tbl>
      <w:tblPr>
        <w:tblStyle w:val="a3"/>
        <w:tblW w:w="5000" w:type="pct"/>
        <w:tblLook w:val="04A0" w:firstRow="1" w:lastRow="0" w:firstColumn="1" w:lastColumn="0" w:noHBand="0" w:noVBand="1"/>
      </w:tblPr>
      <w:tblGrid>
        <w:gridCol w:w="541"/>
        <w:gridCol w:w="2481"/>
        <w:gridCol w:w="2481"/>
        <w:gridCol w:w="6796"/>
        <w:gridCol w:w="997"/>
        <w:gridCol w:w="1490"/>
      </w:tblGrid>
      <w:tr w:rsidR="00E060E3" w:rsidRPr="00C117F6" w:rsidTr="00AB66BA">
        <w:tc>
          <w:tcPr>
            <w:tcW w:w="183" w:type="pct"/>
          </w:tcPr>
          <w:p w:rsidR="00E060E3" w:rsidRPr="00C117F6" w:rsidRDefault="00E060E3" w:rsidP="00AB66BA">
            <w:pPr>
              <w:jc w:val="center"/>
            </w:pPr>
            <w:r w:rsidRPr="00C117F6">
              <w:t>№ п/п</w:t>
            </w:r>
          </w:p>
        </w:tc>
        <w:tc>
          <w:tcPr>
            <w:tcW w:w="839" w:type="pct"/>
          </w:tcPr>
          <w:p w:rsidR="00E060E3" w:rsidRPr="00C117F6" w:rsidRDefault="00E060E3" w:rsidP="00AB66BA">
            <w:pPr>
              <w:jc w:val="center"/>
            </w:pPr>
            <w:r w:rsidRPr="00C117F6">
              <w:t>Наименование товара, работ, услуг</w:t>
            </w:r>
          </w:p>
        </w:tc>
        <w:tc>
          <w:tcPr>
            <w:tcW w:w="839" w:type="pct"/>
          </w:tcPr>
          <w:p w:rsidR="00E060E3" w:rsidRPr="00C117F6" w:rsidRDefault="00E060E3" w:rsidP="00AB66BA">
            <w:pPr>
              <w:jc w:val="both"/>
            </w:pPr>
            <w:r w:rsidRPr="00C117F6">
              <w:t>Наименование в соответствии с графой 3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 утвержденной Приказом Минтруда России от 13.02.2018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 и индивидуальной программой реабилитации и абилитации инвалида</w:t>
            </w:r>
          </w:p>
        </w:tc>
        <w:tc>
          <w:tcPr>
            <w:tcW w:w="2298" w:type="pct"/>
          </w:tcPr>
          <w:p w:rsidR="00E060E3" w:rsidRPr="00C117F6" w:rsidRDefault="00E060E3" w:rsidP="00AB66BA">
            <w:pPr>
              <w:jc w:val="center"/>
            </w:pPr>
            <w:r w:rsidRPr="00C117F6">
              <w:t>Описание объекта закупки</w:t>
            </w:r>
          </w:p>
        </w:tc>
        <w:tc>
          <w:tcPr>
            <w:tcW w:w="337" w:type="pct"/>
          </w:tcPr>
          <w:p w:rsidR="00E060E3" w:rsidRPr="00C117F6" w:rsidRDefault="00E060E3" w:rsidP="00AB66BA">
            <w:pPr>
              <w:keepLines/>
              <w:jc w:val="both"/>
            </w:pPr>
            <w:r w:rsidRPr="00C117F6">
              <w:t>Ед. изм.</w:t>
            </w:r>
          </w:p>
        </w:tc>
        <w:tc>
          <w:tcPr>
            <w:tcW w:w="504" w:type="pct"/>
          </w:tcPr>
          <w:p w:rsidR="00E060E3" w:rsidRPr="00C117F6" w:rsidRDefault="00E060E3" w:rsidP="00AB66BA">
            <w:pPr>
              <w:keepLines/>
              <w:jc w:val="both"/>
            </w:pPr>
            <w:r w:rsidRPr="00C117F6">
              <w:t>Цена за ед. изм.</w:t>
            </w:r>
            <w:r w:rsidRPr="00C117F6">
              <w:rPr>
                <w:rStyle w:val="a6"/>
              </w:rPr>
              <w:footnoteReference w:id="1"/>
            </w:r>
            <w:r w:rsidRPr="00C117F6">
              <w:t>, руб.</w:t>
            </w:r>
          </w:p>
        </w:tc>
      </w:tr>
      <w:tr w:rsidR="00E060E3" w:rsidRPr="004F5EAA" w:rsidTr="00AB66BA">
        <w:tc>
          <w:tcPr>
            <w:tcW w:w="183" w:type="pct"/>
          </w:tcPr>
          <w:p w:rsidR="00E060E3" w:rsidRPr="00C117F6" w:rsidRDefault="00E060E3" w:rsidP="00AB66BA">
            <w:r w:rsidRPr="00C117F6">
              <w:t>1.</w:t>
            </w:r>
          </w:p>
        </w:tc>
        <w:tc>
          <w:tcPr>
            <w:tcW w:w="839" w:type="pct"/>
          </w:tcPr>
          <w:p w:rsidR="00E060E3" w:rsidRPr="00C117F6" w:rsidRDefault="00E060E3" w:rsidP="00AB66BA">
            <w:pPr>
              <w:pStyle w:val="a7"/>
              <w:jc w:val="both"/>
            </w:pPr>
            <w:r w:rsidRPr="00C117F6">
              <w:rPr>
                <w:rFonts w:eastAsia="Calibri"/>
              </w:rPr>
              <w:t>Протез предплечья активный (тяговый)</w:t>
            </w:r>
          </w:p>
        </w:tc>
        <w:tc>
          <w:tcPr>
            <w:tcW w:w="839" w:type="pct"/>
          </w:tcPr>
          <w:p w:rsidR="00E060E3" w:rsidRPr="00C117F6" w:rsidRDefault="00E060E3" w:rsidP="00AB66BA">
            <w:pPr>
              <w:autoSpaceDE w:val="0"/>
              <w:autoSpaceDN w:val="0"/>
              <w:adjustRightInd w:val="0"/>
              <w:jc w:val="both"/>
              <w:rPr>
                <w:rFonts w:eastAsiaTheme="minorHAnsi"/>
                <w:bCs/>
                <w:lang w:eastAsia="en-US"/>
              </w:rPr>
            </w:pPr>
            <w:r w:rsidRPr="00C117F6">
              <w:rPr>
                <w:rFonts w:eastAsia="Calibri"/>
              </w:rPr>
              <w:t>Протез предплечья активный (тяговый)</w:t>
            </w:r>
          </w:p>
        </w:tc>
        <w:tc>
          <w:tcPr>
            <w:tcW w:w="2298" w:type="pct"/>
          </w:tcPr>
          <w:p w:rsidR="00E060E3" w:rsidRPr="00C117F6" w:rsidRDefault="00E060E3" w:rsidP="00AB66BA">
            <w:pPr>
              <w:ind w:firstLine="222"/>
              <w:jc w:val="both"/>
            </w:pPr>
            <w:r w:rsidRPr="00C117F6">
              <w:rPr>
                <w:rFonts w:eastAsia="Calibri"/>
              </w:rPr>
              <w:t>Должен изготавливаться по индивидуальному гипсовому слепку, состоит из индивидуально подогнанных приёмной и несущей гильз, изготовленных из литьевого слоистого пластика на основе акриловых смол, тяговой кисти с высокопрочной силиконовой косметической оболочкой телесного цвета, армированной нейлоновой сеткой и бандажного крепления для тягового управления кисти. Кисть должна быть с тяговой системой управления, обеспечивает сведение и разведение пальцев и пассивную ротацию с регулируемой тугоподвижностью. Кисть должна иметь пружинный схват, конструкция кисти должна предусматривать возможность ступенчатого изменения усилия концевого схвата. Пальцы кисти должны иметь надежную фиксацию от несанкционированного раскрытия при ослаблении кистевой тяги. Внешне оболочка кисти должна в мельчайших деталях соответствует живой человеческой руке (цвет кожи, папиллярные линии, вены, ногти, суставы), крепление тяги должно быть индивидуальное подгоночное на плечевой пояс, крепление приемной гильзы по типу ниспадающей. Управление протезом должно осуществляться за счет собственных усилий пациента</w:t>
            </w:r>
          </w:p>
        </w:tc>
        <w:tc>
          <w:tcPr>
            <w:tcW w:w="337" w:type="pct"/>
          </w:tcPr>
          <w:p w:rsidR="00E060E3" w:rsidRPr="00C117F6" w:rsidRDefault="00E060E3" w:rsidP="00AB66BA">
            <w:pPr>
              <w:keepLines/>
              <w:jc w:val="center"/>
            </w:pPr>
            <w:r w:rsidRPr="00C117F6">
              <w:t>Штука</w:t>
            </w:r>
          </w:p>
        </w:tc>
        <w:tc>
          <w:tcPr>
            <w:tcW w:w="504" w:type="pct"/>
          </w:tcPr>
          <w:p w:rsidR="00E060E3" w:rsidRPr="004F5EAA" w:rsidRDefault="00E060E3" w:rsidP="00AB66BA">
            <w:pPr>
              <w:keepLines/>
              <w:jc w:val="center"/>
            </w:pPr>
            <w:r w:rsidRPr="004F5EAA">
              <w:t>118 456,38</w:t>
            </w:r>
          </w:p>
        </w:tc>
      </w:tr>
      <w:tr w:rsidR="00E060E3" w:rsidRPr="004F5EAA" w:rsidTr="00AB66BA">
        <w:tc>
          <w:tcPr>
            <w:tcW w:w="183" w:type="pct"/>
          </w:tcPr>
          <w:p w:rsidR="00E060E3" w:rsidRPr="00C117F6" w:rsidRDefault="00E060E3" w:rsidP="00AB66BA">
            <w:r w:rsidRPr="00C117F6">
              <w:t>2.</w:t>
            </w:r>
          </w:p>
        </w:tc>
        <w:tc>
          <w:tcPr>
            <w:tcW w:w="839" w:type="pct"/>
          </w:tcPr>
          <w:p w:rsidR="00E060E3" w:rsidRPr="00C117F6" w:rsidRDefault="00E060E3" w:rsidP="00AB66BA">
            <w:pPr>
              <w:pStyle w:val="a7"/>
              <w:jc w:val="both"/>
              <w:rPr>
                <w:rFonts w:eastAsia="Calibri"/>
              </w:rPr>
            </w:pPr>
            <w:r w:rsidRPr="00C117F6">
              <w:rPr>
                <w:rFonts w:eastAsia="Calibri"/>
              </w:rPr>
              <w:t>Протез предплечья косметический</w:t>
            </w:r>
          </w:p>
        </w:tc>
        <w:tc>
          <w:tcPr>
            <w:tcW w:w="839" w:type="pct"/>
          </w:tcPr>
          <w:p w:rsidR="00E060E3" w:rsidRPr="00C117F6" w:rsidRDefault="00E060E3" w:rsidP="00AB66BA">
            <w:pPr>
              <w:autoSpaceDE w:val="0"/>
              <w:autoSpaceDN w:val="0"/>
              <w:adjustRightInd w:val="0"/>
              <w:jc w:val="both"/>
              <w:rPr>
                <w:rFonts w:eastAsia="Calibri"/>
              </w:rPr>
            </w:pPr>
            <w:r w:rsidRPr="00C117F6">
              <w:rPr>
                <w:rFonts w:eastAsia="Calibri"/>
              </w:rPr>
              <w:t>Протез предплечья косметический</w:t>
            </w:r>
          </w:p>
        </w:tc>
        <w:tc>
          <w:tcPr>
            <w:tcW w:w="2298" w:type="pct"/>
          </w:tcPr>
          <w:p w:rsidR="00E060E3" w:rsidRPr="00C117F6" w:rsidRDefault="00E060E3" w:rsidP="00AB66BA">
            <w:pPr>
              <w:ind w:firstLine="222"/>
              <w:jc w:val="both"/>
              <w:rPr>
                <w:rFonts w:eastAsia="Calibri"/>
              </w:rPr>
            </w:pPr>
            <w:r w:rsidRPr="00C117F6">
              <w:rPr>
                <w:rFonts w:eastAsia="Calibri"/>
              </w:rPr>
              <w:t>Протез предплечья косметический должен быть: с кистью со скользящим покрытием и акриловыми ногтями, должен изготавливаться по индивидуальному гипсовому слепку, состоит из индивидуально подогнанных приёмной и несущей гильз, изготовленных из литьевого слоистого пластика на основе акриловых смол, силиконовой косметической кисти, кистевого адаптера, крепление, ниспадающее. Косметическая оболочка кисти должна быть выполнена из высокопрочного силикона телесного цвета, армированного нейлоновой сеткой. Косметическая оболочка кисти должна иметь акриловые ногти, допускающие нанесение цветного лака для ногтей и специальное скользящее покрытие, способствующее легкому одеванию одежды. Внешне косметическая оболочка кисти должна в мельчайших деталях соответствует живой человеческой руке (цвет кожи, папиллярные линии, вены, ногти, суставы). Положение пальцев должно регулироваться за счет внутренней арматуры или шарниров в зависимости от потребностей инвалида, а также заполнения вспененным полимером внутренних полостей косметической оболочки</w:t>
            </w:r>
          </w:p>
        </w:tc>
        <w:tc>
          <w:tcPr>
            <w:tcW w:w="337" w:type="pct"/>
          </w:tcPr>
          <w:p w:rsidR="00E060E3" w:rsidRPr="00C117F6" w:rsidRDefault="00E060E3" w:rsidP="00AB66BA">
            <w:pPr>
              <w:keepLines/>
              <w:jc w:val="both"/>
            </w:pPr>
            <w:r w:rsidRPr="00C117F6">
              <w:t>Штука</w:t>
            </w:r>
          </w:p>
        </w:tc>
        <w:tc>
          <w:tcPr>
            <w:tcW w:w="504" w:type="pct"/>
          </w:tcPr>
          <w:p w:rsidR="00E060E3" w:rsidRPr="004F5EAA" w:rsidRDefault="00E060E3" w:rsidP="00AB66BA">
            <w:pPr>
              <w:keepLines/>
              <w:jc w:val="center"/>
            </w:pPr>
            <w:r w:rsidRPr="004F5EAA">
              <w:t>88 677,93</w:t>
            </w:r>
          </w:p>
        </w:tc>
      </w:tr>
      <w:tr w:rsidR="00E060E3" w:rsidRPr="004F5EAA" w:rsidTr="00AB66BA">
        <w:tc>
          <w:tcPr>
            <w:tcW w:w="183" w:type="pct"/>
          </w:tcPr>
          <w:p w:rsidR="00E060E3" w:rsidRPr="00C117F6" w:rsidRDefault="00E060E3" w:rsidP="00AB66BA">
            <w:r w:rsidRPr="00C117F6">
              <w:t>3.</w:t>
            </w:r>
          </w:p>
        </w:tc>
        <w:tc>
          <w:tcPr>
            <w:tcW w:w="839" w:type="pct"/>
          </w:tcPr>
          <w:p w:rsidR="00E060E3" w:rsidRPr="00C117F6" w:rsidRDefault="00E060E3" w:rsidP="00AB66BA">
            <w:pPr>
              <w:pStyle w:val="a7"/>
              <w:jc w:val="both"/>
              <w:rPr>
                <w:rFonts w:eastAsia="Calibri"/>
              </w:rPr>
            </w:pPr>
            <w:r w:rsidRPr="00C117F6">
              <w:rPr>
                <w:rFonts w:eastAsia="Calibri"/>
              </w:rPr>
              <w:t>Протез кисти косметический, в том числе при вычленении и частичном вычленении кисти</w:t>
            </w:r>
          </w:p>
        </w:tc>
        <w:tc>
          <w:tcPr>
            <w:tcW w:w="839" w:type="pct"/>
          </w:tcPr>
          <w:p w:rsidR="00E060E3" w:rsidRPr="00C117F6" w:rsidRDefault="00E060E3" w:rsidP="00AB66BA">
            <w:pPr>
              <w:autoSpaceDE w:val="0"/>
              <w:autoSpaceDN w:val="0"/>
              <w:adjustRightInd w:val="0"/>
              <w:jc w:val="both"/>
              <w:rPr>
                <w:rFonts w:eastAsia="Calibri"/>
              </w:rPr>
            </w:pPr>
            <w:r w:rsidRPr="00C117F6">
              <w:rPr>
                <w:rFonts w:eastAsia="Calibri"/>
              </w:rPr>
              <w:t>Протез кисти косметический, в том числе при вычленении и частичном вычленении кисти</w:t>
            </w:r>
          </w:p>
        </w:tc>
        <w:tc>
          <w:tcPr>
            <w:tcW w:w="2298" w:type="pct"/>
          </w:tcPr>
          <w:p w:rsidR="00E060E3" w:rsidRPr="00C117F6" w:rsidRDefault="00E060E3" w:rsidP="00AB66BA">
            <w:pPr>
              <w:ind w:firstLine="222"/>
              <w:jc w:val="both"/>
              <w:rPr>
                <w:rFonts w:eastAsia="Calibri"/>
              </w:rPr>
            </w:pPr>
            <w:r w:rsidRPr="00C117F6">
              <w:rPr>
                <w:rFonts w:eastAsia="Calibri"/>
              </w:rPr>
              <w:t>Косметическая оболочка кисти должна быть выполнена из высокопрочного силикона телесного цвета, армированного нейлоновой сеткой. Внешне оболочка кисти должна в мельчайших деталях соответствует живой человеческой руке (цвет кожи, папиллярные линии, вены, ногти), оболочка должна иметь скрытую встроенную металлическую застежку-молнию, крепление подгоночное с помощью обхвата запястья, приемная гильза сформована внутри косметической оболочки с помощью двухкомпонентного формовочного силикона. Положение пальцев должно регулироваться за счет внутренней арматуры и заполнения вспененным полимером внутренних полостей косметической оболочки</w:t>
            </w:r>
          </w:p>
        </w:tc>
        <w:tc>
          <w:tcPr>
            <w:tcW w:w="337" w:type="pct"/>
          </w:tcPr>
          <w:p w:rsidR="00E060E3" w:rsidRPr="00C117F6" w:rsidRDefault="00E060E3" w:rsidP="00AB66BA">
            <w:pPr>
              <w:keepLines/>
              <w:jc w:val="center"/>
            </w:pPr>
            <w:r w:rsidRPr="00C117F6">
              <w:t>Штука</w:t>
            </w:r>
          </w:p>
        </w:tc>
        <w:tc>
          <w:tcPr>
            <w:tcW w:w="504" w:type="pct"/>
          </w:tcPr>
          <w:p w:rsidR="00E060E3" w:rsidRPr="004F5EAA" w:rsidRDefault="00E060E3" w:rsidP="00AB66BA">
            <w:pPr>
              <w:keepLines/>
              <w:jc w:val="center"/>
            </w:pPr>
            <w:r w:rsidRPr="004F5EAA">
              <w:t>38 323,60</w:t>
            </w:r>
          </w:p>
        </w:tc>
      </w:tr>
      <w:tr w:rsidR="00E060E3" w:rsidRPr="004F5EAA" w:rsidTr="00AB66BA">
        <w:tc>
          <w:tcPr>
            <w:tcW w:w="183" w:type="pct"/>
          </w:tcPr>
          <w:p w:rsidR="00E060E3" w:rsidRPr="00C117F6" w:rsidRDefault="00E060E3" w:rsidP="00AB66BA">
            <w:r w:rsidRPr="00C117F6">
              <w:t>4.</w:t>
            </w:r>
          </w:p>
        </w:tc>
        <w:tc>
          <w:tcPr>
            <w:tcW w:w="839" w:type="pct"/>
          </w:tcPr>
          <w:p w:rsidR="00E060E3" w:rsidRPr="00C117F6" w:rsidRDefault="00E060E3" w:rsidP="00AB66BA">
            <w:pPr>
              <w:pStyle w:val="a7"/>
              <w:jc w:val="both"/>
              <w:rPr>
                <w:rFonts w:eastAsia="Calibri"/>
              </w:rPr>
            </w:pPr>
            <w:r w:rsidRPr="00C117F6">
              <w:rPr>
                <w:rFonts w:eastAsia="Calibri"/>
              </w:rPr>
              <w:t>Протез предплечья косметический</w:t>
            </w:r>
          </w:p>
        </w:tc>
        <w:tc>
          <w:tcPr>
            <w:tcW w:w="839" w:type="pct"/>
          </w:tcPr>
          <w:p w:rsidR="00E060E3" w:rsidRPr="00C117F6" w:rsidRDefault="00E060E3" w:rsidP="00AB66BA">
            <w:pPr>
              <w:autoSpaceDE w:val="0"/>
              <w:autoSpaceDN w:val="0"/>
              <w:adjustRightInd w:val="0"/>
              <w:jc w:val="both"/>
              <w:rPr>
                <w:rFonts w:eastAsia="Calibri"/>
              </w:rPr>
            </w:pPr>
            <w:r w:rsidRPr="00C117F6">
              <w:rPr>
                <w:rFonts w:eastAsia="Calibri"/>
              </w:rPr>
              <w:t>Протез предплечья косметический</w:t>
            </w:r>
          </w:p>
        </w:tc>
        <w:tc>
          <w:tcPr>
            <w:tcW w:w="2298" w:type="pct"/>
          </w:tcPr>
          <w:p w:rsidR="00E060E3" w:rsidRPr="00C117F6" w:rsidRDefault="00E060E3" w:rsidP="00AB66BA">
            <w:pPr>
              <w:ind w:firstLine="222"/>
              <w:jc w:val="both"/>
              <w:rPr>
                <w:rFonts w:eastAsia="Calibri"/>
              </w:rPr>
            </w:pPr>
            <w:r w:rsidRPr="00C117F6">
              <w:rPr>
                <w:rFonts w:eastAsia="Calibri"/>
              </w:rPr>
              <w:t>Должен изготавливаться по индивидуальному гипсовому слепку, состоит из индивидуально подогнанных приёмной и несущей гильз, изготовленных из литьевого слоистого пластика на основе акриловых смол, силиконовой косметической кисти, кистевого адаптера, крепление, ниспадающее. Косметическая оболочка кисти должна быть: выполнена из высокопрочного силикона телесного цвета, армированного нейлоновой сеткой. Внешне оболочка кисти должна в мельчайших деталях соответствует живой человеческой руке (цвет кожи, папиллярные линии, вены, ногти, суставы). Положение пальцев должно регулироватьсяся за счет внутренней арматуры и заполнения вспененным полимером внутренних полостей косметической оболочки</w:t>
            </w:r>
          </w:p>
        </w:tc>
        <w:tc>
          <w:tcPr>
            <w:tcW w:w="337" w:type="pct"/>
          </w:tcPr>
          <w:p w:rsidR="00E060E3" w:rsidRPr="00C117F6" w:rsidRDefault="00E060E3" w:rsidP="00AB66BA">
            <w:pPr>
              <w:keepLines/>
              <w:jc w:val="both"/>
            </w:pPr>
            <w:r w:rsidRPr="00C117F6">
              <w:t>Штука</w:t>
            </w:r>
          </w:p>
        </w:tc>
        <w:tc>
          <w:tcPr>
            <w:tcW w:w="504" w:type="pct"/>
          </w:tcPr>
          <w:p w:rsidR="00E060E3" w:rsidRPr="004F5EAA" w:rsidRDefault="00E060E3" w:rsidP="00AB66BA">
            <w:pPr>
              <w:keepLines/>
              <w:jc w:val="center"/>
            </w:pPr>
            <w:r w:rsidRPr="004F5EAA">
              <w:t>70 560,61</w:t>
            </w:r>
          </w:p>
        </w:tc>
      </w:tr>
      <w:tr w:rsidR="00E060E3" w:rsidRPr="004F5EAA" w:rsidTr="00AB66BA">
        <w:tc>
          <w:tcPr>
            <w:tcW w:w="183" w:type="pct"/>
          </w:tcPr>
          <w:p w:rsidR="00E060E3" w:rsidRPr="00C117F6" w:rsidRDefault="00E060E3" w:rsidP="00AB66BA">
            <w:r w:rsidRPr="00C117F6">
              <w:t>5.</w:t>
            </w:r>
          </w:p>
        </w:tc>
        <w:tc>
          <w:tcPr>
            <w:tcW w:w="839" w:type="pct"/>
          </w:tcPr>
          <w:p w:rsidR="00E060E3" w:rsidRPr="00C117F6" w:rsidRDefault="00E060E3" w:rsidP="00AB66BA">
            <w:pPr>
              <w:pStyle w:val="a7"/>
              <w:jc w:val="both"/>
              <w:rPr>
                <w:rFonts w:eastAsia="Calibri"/>
              </w:rPr>
            </w:pPr>
            <w:r w:rsidRPr="00C117F6">
              <w:rPr>
                <w:rFonts w:eastAsia="Calibri"/>
              </w:rPr>
              <w:t>Протез плеча активный (тяговый)</w:t>
            </w:r>
          </w:p>
        </w:tc>
        <w:tc>
          <w:tcPr>
            <w:tcW w:w="839" w:type="pct"/>
          </w:tcPr>
          <w:p w:rsidR="00E060E3" w:rsidRPr="00C117F6" w:rsidRDefault="00E060E3" w:rsidP="00AB66BA">
            <w:pPr>
              <w:autoSpaceDE w:val="0"/>
              <w:autoSpaceDN w:val="0"/>
              <w:adjustRightInd w:val="0"/>
              <w:jc w:val="both"/>
              <w:rPr>
                <w:rFonts w:eastAsia="Calibri"/>
              </w:rPr>
            </w:pPr>
            <w:r w:rsidRPr="00C117F6">
              <w:rPr>
                <w:rFonts w:eastAsia="Calibri"/>
              </w:rPr>
              <w:t>Протез плеча активный (тяговый)</w:t>
            </w:r>
          </w:p>
        </w:tc>
        <w:tc>
          <w:tcPr>
            <w:tcW w:w="2298" w:type="pct"/>
          </w:tcPr>
          <w:p w:rsidR="00E060E3" w:rsidRPr="00C117F6" w:rsidRDefault="00E060E3" w:rsidP="00AB66BA">
            <w:pPr>
              <w:ind w:firstLine="222"/>
              <w:jc w:val="both"/>
              <w:rPr>
                <w:rFonts w:eastAsia="Calibri"/>
              </w:rPr>
            </w:pPr>
            <w:r w:rsidRPr="00C117F6">
              <w:rPr>
                <w:rFonts w:eastAsia="Calibri"/>
              </w:rPr>
              <w:t>Должен изготавливаться по индивидуальному гипсовому слепку, состоит: из индивидуально подогнанных приёмной и несущей гильз, изготовленных из литьевого слоистого пластика на основе акриловых смол, тяговой кисти с формообразующей и косметической оболочкой из поливинилхлорида повышенной косметичности телесного цвета и пластмассового узла локоть-предплечье телесного цвета. Локтевой узел должен иметь осевой искусственный сустав, с механизмом многоступенчатой фиксации, что позволяет менять и фиксировать положения под разным углом здоровой рукой. Искусственная кисть должна быть однотяговая с металлическим каркасом, имеет пассивную ротацию, раскрытие и закрытие пальцев кисти должно осуществляться с помощью тяги, крепление должно быть индивидуальное подгоночное, с подмышечной петлей через здоровое надплечье, крепление тяги к креплению протеза индивидуальное, регулируемое. Управление протезом должно осуществляться за счет собственных усилий пациента</w:t>
            </w:r>
          </w:p>
        </w:tc>
        <w:tc>
          <w:tcPr>
            <w:tcW w:w="337" w:type="pct"/>
          </w:tcPr>
          <w:p w:rsidR="00E060E3" w:rsidRPr="00C117F6" w:rsidRDefault="00E060E3" w:rsidP="00AB66BA">
            <w:pPr>
              <w:keepLines/>
              <w:jc w:val="both"/>
            </w:pPr>
            <w:r w:rsidRPr="00C117F6">
              <w:t>Штука</w:t>
            </w:r>
          </w:p>
        </w:tc>
        <w:tc>
          <w:tcPr>
            <w:tcW w:w="504" w:type="pct"/>
          </w:tcPr>
          <w:p w:rsidR="00E060E3" w:rsidRPr="004F5EAA" w:rsidRDefault="00E060E3" w:rsidP="00AB66BA">
            <w:pPr>
              <w:keepLines/>
              <w:jc w:val="center"/>
            </w:pPr>
            <w:r w:rsidRPr="004F5EAA">
              <w:t>155 040,90</w:t>
            </w:r>
          </w:p>
        </w:tc>
      </w:tr>
      <w:tr w:rsidR="00E060E3" w:rsidRPr="004F5EAA" w:rsidTr="00AB66BA">
        <w:tc>
          <w:tcPr>
            <w:tcW w:w="183" w:type="pct"/>
          </w:tcPr>
          <w:p w:rsidR="00E060E3" w:rsidRPr="00C117F6" w:rsidRDefault="00E060E3" w:rsidP="00AB66BA">
            <w:r w:rsidRPr="00C117F6">
              <w:t>6.</w:t>
            </w:r>
          </w:p>
        </w:tc>
        <w:tc>
          <w:tcPr>
            <w:tcW w:w="839" w:type="pct"/>
          </w:tcPr>
          <w:p w:rsidR="00E060E3" w:rsidRPr="00C117F6" w:rsidRDefault="00E060E3" w:rsidP="00AB66BA">
            <w:pPr>
              <w:pStyle w:val="a7"/>
              <w:jc w:val="both"/>
              <w:rPr>
                <w:rFonts w:eastAsia="Calibri"/>
              </w:rPr>
            </w:pPr>
            <w:r w:rsidRPr="00C117F6">
              <w:rPr>
                <w:rFonts w:eastAsia="Calibri"/>
              </w:rPr>
              <w:t>Протез плеча косметический</w:t>
            </w:r>
          </w:p>
        </w:tc>
        <w:tc>
          <w:tcPr>
            <w:tcW w:w="839" w:type="pct"/>
          </w:tcPr>
          <w:p w:rsidR="00E060E3" w:rsidRPr="00C117F6" w:rsidRDefault="00E060E3" w:rsidP="00AB66BA">
            <w:pPr>
              <w:autoSpaceDE w:val="0"/>
              <w:autoSpaceDN w:val="0"/>
              <w:adjustRightInd w:val="0"/>
              <w:jc w:val="both"/>
              <w:rPr>
                <w:rFonts w:eastAsia="Calibri"/>
              </w:rPr>
            </w:pPr>
            <w:r w:rsidRPr="00C117F6">
              <w:rPr>
                <w:rFonts w:eastAsia="Calibri"/>
              </w:rPr>
              <w:t>Протез плеча косметический</w:t>
            </w:r>
          </w:p>
        </w:tc>
        <w:tc>
          <w:tcPr>
            <w:tcW w:w="2298" w:type="pct"/>
          </w:tcPr>
          <w:p w:rsidR="00E060E3" w:rsidRPr="00C117F6" w:rsidRDefault="00E060E3" w:rsidP="00AB66BA">
            <w:pPr>
              <w:ind w:firstLine="222"/>
              <w:jc w:val="both"/>
              <w:rPr>
                <w:rFonts w:eastAsia="Calibri"/>
              </w:rPr>
            </w:pPr>
            <w:r w:rsidRPr="00C117F6">
              <w:rPr>
                <w:rFonts w:eastAsia="Calibri"/>
              </w:rPr>
              <w:t>Должен изготавливаться по индивидуальному слепку, состоит из косметической кисти, узла локоть-предплечье (со ступенчатой фиксацией сгибания - разгибания), приемной и несущей гильз, полиуретановой облицовки (поролон), покрытия облицовки (чулки перлоновые), крепление индивидуальное подгоночное, с подмышечной петлей через здоровое надплечье. Материал приемной и несущей гильз должен состоять из литьевого слоистого пластика на основе акриловых смол. Косметическая оболочка кисти должна быть выполнена из высокопрочного силикона телесного цвета, армированного нейлоновой сеткой. Внешне оболочка кисти в мельчайших деталях должна соответствовать живой человеческой руке (цвет кожи, папиллярные линии, вены, ногти, суставы). Положение пальцев должно регулироваться за счет внутренней арматуры и заполнения вспененным полимером внутренних полостей косметической оболочки</w:t>
            </w:r>
          </w:p>
        </w:tc>
        <w:tc>
          <w:tcPr>
            <w:tcW w:w="337" w:type="pct"/>
          </w:tcPr>
          <w:p w:rsidR="00E060E3" w:rsidRPr="00C117F6" w:rsidRDefault="00E060E3" w:rsidP="00AB66BA">
            <w:pPr>
              <w:keepLines/>
              <w:jc w:val="both"/>
            </w:pPr>
            <w:r w:rsidRPr="00C117F6">
              <w:t>Штука</w:t>
            </w:r>
          </w:p>
        </w:tc>
        <w:tc>
          <w:tcPr>
            <w:tcW w:w="504" w:type="pct"/>
          </w:tcPr>
          <w:p w:rsidR="00E060E3" w:rsidRPr="004F5EAA" w:rsidRDefault="00E060E3" w:rsidP="00AB66BA">
            <w:pPr>
              <w:keepLines/>
              <w:jc w:val="center"/>
            </w:pPr>
            <w:r w:rsidRPr="004F5EAA">
              <w:t>113 310,77</w:t>
            </w:r>
          </w:p>
        </w:tc>
      </w:tr>
      <w:tr w:rsidR="00E060E3" w:rsidRPr="004F5EAA" w:rsidTr="00AB66BA">
        <w:tc>
          <w:tcPr>
            <w:tcW w:w="183" w:type="pct"/>
          </w:tcPr>
          <w:p w:rsidR="00E060E3" w:rsidRPr="00C117F6" w:rsidRDefault="00E060E3" w:rsidP="00AB66BA">
            <w:r w:rsidRPr="00C117F6">
              <w:t>7.</w:t>
            </w:r>
          </w:p>
        </w:tc>
        <w:tc>
          <w:tcPr>
            <w:tcW w:w="839" w:type="pct"/>
          </w:tcPr>
          <w:p w:rsidR="00E060E3" w:rsidRPr="00C117F6" w:rsidRDefault="00E060E3" w:rsidP="00AB66BA">
            <w:pPr>
              <w:pStyle w:val="a7"/>
              <w:jc w:val="both"/>
              <w:rPr>
                <w:rFonts w:eastAsia="Calibri"/>
              </w:rPr>
            </w:pPr>
            <w:r w:rsidRPr="00C117F6">
              <w:rPr>
                <w:rFonts w:eastAsia="Calibri"/>
              </w:rPr>
              <w:t>Протез после вычленения плеча функционально-косметический</w:t>
            </w:r>
          </w:p>
        </w:tc>
        <w:tc>
          <w:tcPr>
            <w:tcW w:w="839" w:type="pct"/>
          </w:tcPr>
          <w:p w:rsidR="00E060E3" w:rsidRPr="00C117F6" w:rsidRDefault="00E060E3" w:rsidP="00AB66BA">
            <w:pPr>
              <w:autoSpaceDE w:val="0"/>
              <w:autoSpaceDN w:val="0"/>
              <w:adjustRightInd w:val="0"/>
              <w:jc w:val="both"/>
              <w:rPr>
                <w:rFonts w:eastAsia="Calibri"/>
              </w:rPr>
            </w:pPr>
            <w:r w:rsidRPr="00C117F6">
              <w:rPr>
                <w:rFonts w:eastAsia="Calibri"/>
              </w:rPr>
              <w:t>Протез после вычленения плеча функционально-косметический</w:t>
            </w:r>
          </w:p>
        </w:tc>
        <w:tc>
          <w:tcPr>
            <w:tcW w:w="2298" w:type="pct"/>
          </w:tcPr>
          <w:p w:rsidR="00E060E3" w:rsidRPr="00C117F6" w:rsidRDefault="00E060E3" w:rsidP="00AB66BA">
            <w:pPr>
              <w:ind w:firstLine="222"/>
              <w:jc w:val="both"/>
              <w:rPr>
                <w:rFonts w:eastAsia="Calibri"/>
              </w:rPr>
            </w:pPr>
            <w:r w:rsidRPr="00C117F6">
              <w:rPr>
                <w:rFonts w:eastAsia="Calibri"/>
              </w:rPr>
              <w:t>Протез после вычленения плеча функционально-косметический, должен изготавливаться по индивидуальному слепку, состоит из косметической кисти, узла локоть-предплечье (со ступенчатой фиксацией сгибания-разгибания), приемной и несущей гильз симметрично повторяющую здоровое плечо, крепление должно быть индивидуальное подгоночное, с подмышечной петлей через здоровое надплечье. Материал приемной и несущей гильз должен быть литьевой слоистый пластик на основе акриловых смол. Косметическая оболочка кисти должна быть выполнена из высокопрочного силикона телесного цвета, армированного нейлоновой сеткой. Внешне оболочка кисти должна в мельчайших деталях соответствует живой человеческой руке (цвет кожи, папиллярные линии, вены, ногти, суставы) Положение пальцев должно регулироваться за счет внутренней арматуры и заполнения вспененным полимером внутренних полостей косметической оболочки.</w:t>
            </w:r>
          </w:p>
        </w:tc>
        <w:tc>
          <w:tcPr>
            <w:tcW w:w="337" w:type="pct"/>
          </w:tcPr>
          <w:p w:rsidR="00E060E3" w:rsidRPr="00C117F6" w:rsidRDefault="00E060E3" w:rsidP="00AB66BA">
            <w:pPr>
              <w:keepLines/>
              <w:jc w:val="both"/>
            </w:pPr>
            <w:r w:rsidRPr="00C117F6">
              <w:t>Штука</w:t>
            </w:r>
          </w:p>
        </w:tc>
        <w:tc>
          <w:tcPr>
            <w:tcW w:w="504" w:type="pct"/>
          </w:tcPr>
          <w:p w:rsidR="00E060E3" w:rsidRPr="004F5EAA" w:rsidRDefault="00E060E3" w:rsidP="00AB66BA">
            <w:pPr>
              <w:keepLines/>
              <w:jc w:val="center"/>
            </w:pPr>
            <w:r w:rsidRPr="004F5EAA">
              <w:t>271 294,47</w:t>
            </w:r>
          </w:p>
        </w:tc>
      </w:tr>
      <w:tr w:rsidR="00E060E3" w:rsidRPr="00C117F6" w:rsidTr="00AB66BA">
        <w:tc>
          <w:tcPr>
            <w:tcW w:w="183" w:type="pct"/>
          </w:tcPr>
          <w:p w:rsidR="00E060E3" w:rsidRPr="00C117F6" w:rsidRDefault="00E060E3" w:rsidP="00AB66BA">
            <w:r w:rsidRPr="00C117F6">
              <w:t>8.</w:t>
            </w:r>
          </w:p>
        </w:tc>
        <w:tc>
          <w:tcPr>
            <w:tcW w:w="839" w:type="pct"/>
          </w:tcPr>
          <w:p w:rsidR="00E060E3" w:rsidRPr="00C117F6" w:rsidRDefault="00E060E3" w:rsidP="00AB66BA">
            <w:pPr>
              <w:pStyle w:val="a7"/>
              <w:jc w:val="both"/>
              <w:rPr>
                <w:rFonts w:eastAsia="Calibri"/>
              </w:rPr>
            </w:pPr>
            <w:r w:rsidRPr="00C117F6">
              <w:rPr>
                <w:rFonts w:eastAsia="Calibri"/>
              </w:rPr>
              <w:t>Протез после вычленения плеча с электромеханическим приводом и контактной системой управления</w:t>
            </w:r>
          </w:p>
        </w:tc>
        <w:tc>
          <w:tcPr>
            <w:tcW w:w="839" w:type="pct"/>
          </w:tcPr>
          <w:p w:rsidR="00E060E3" w:rsidRPr="00C117F6" w:rsidRDefault="00E060E3" w:rsidP="00AB66BA">
            <w:pPr>
              <w:autoSpaceDE w:val="0"/>
              <w:autoSpaceDN w:val="0"/>
              <w:adjustRightInd w:val="0"/>
              <w:jc w:val="both"/>
              <w:rPr>
                <w:rFonts w:eastAsia="Calibri"/>
              </w:rPr>
            </w:pPr>
            <w:r w:rsidRPr="00C117F6">
              <w:rPr>
                <w:rFonts w:eastAsia="Calibri"/>
              </w:rPr>
              <w:t>Протез после вычленения плеча с электромеханическим приводом и контактной системой управления</w:t>
            </w:r>
          </w:p>
        </w:tc>
        <w:tc>
          <w:tcPr>
            <w:tcW w:w="2298" w:type="pct"/>
          </w:tcPr>
          <w:p w:rsidR="00E060E3" w:rsidRPr="00C117F6" w:rsidRDefault="00E060E3" w:rsidP="00AB66BA">
            <w:pPr>
              <w:ind w:firstLine="222"/>
              <w:jc w:val="both"/>
              <w:rPr>
                <w:rFonts w:eastAsia="Calibri"/>
              </w:rPr>
            </w:pPr>
            <w:r w:rsidRPr="00C117F6">
              <w:rPr>
                <w:rFonts w:eastAsia="Calibri"/>
                <w:bCs/>
              </w:rPr>
              <w:t>Протез после вычленения плеча с электромеханическим приводом и контактной системой управления должен состоять из индивидуально подогнанных приемной, косметической и несущей гильз, изготовлен из литьевого слоистого пластика на основе акриловых смол, пластмассового узла локоть-предплечье телесного цвета, кисти с электронной системой управления (в том числе с контактной системой управления) с высокопрочной силиконовой косметической оболочкой телесного цвета, армированной нейлоновой сеткой. Внешне оболочка кисти в мельчайших деталях должна соответствовать живой человеческой руке (цвет кожи, папиллярные линии, вены, ногти, суставы). Узел локоть-предплечье должен быть снабжен пассивным локтевым замком, позволяющим фиксировать не менее 13 различных углов сгибания-разгибания с фиксацией через каждые не менее 8 градусов. Протез должен иметь контактное управление работы кисти. Источник питания встраивается в несущую гильзу. Замыкание и размыкание контакта должно производиться здоровой рукой или иным способом и позволяет разводить и сводить пальцы искусственной кисти с фиксацией пальцев в положение «Схват». Конструкция кисти должна обеспечивать пассивную бесступенчатую ротацию с регулируемой тугоподвижностью. Протез должен быть укомплектован двумя аккумуляторами, основным и запасным. Крепление протеза должно быть индивидуальное подгоночное, с подмышечной петлей через здоровое надплечье.</w:t>
            </w:r>
          </w:p>
        </w:tc>
        <w:tc>
          <w:tcPr>
            <w:tcW w:w="337" w:type="pct"/>
          </w:tcPr>
          <w:p w:rsidR="00E060E3" w:rsidRPr="00C117F6" w:rsidRDefault="00E060E3" w:rsidP="00AB66BA">
            <w:pPr>
              <w:keepLines/>
              <w:jc w:val="both"/>
            </w:pPr>
            <w:r w:rsidRPr="00C117F6">
              <w:t>Штука</w:t>
            </w:r>
          </w:p>
        </w:tc>
        <w:tc>
          <w:tcPr>
            <w:tcW w:w="504" w:type="pct"/>
          </w:tcPr>
          <w:p w:rsidR="00E060E3" w:rsidRPr="007E7816" w:rsidRDefault="00E060E3" w:rsidP="00AB66BA">
            <w:pPr>
              <w:keepLines/>
              <w:jc w:val="center"/>
            </w:pPr>
            <w:r w:rsidRPr="007E7816">
              <w:t>553 641,38</w:t>
            </w:r>
          </w:p>
        </w:tc>
      </w:tr>
      <w:tr w:rsidR="00E060E3" w:rsidRPr="00C117F6" w:rsidTr="00AB66BA">
        <w:tc>
          <w:tcPr>
            <w:tcW w:w="4496" w:type="pct"/>
            <w:gridSpan w:val="5"/>
          </w:tcPr>
          <w:p w:rsidR="00E060E3" w:rsidRPr="00C117F6" w:rsidRDefault="00E060E3" w:rsidP="00AB66BA">
            <w:pPr>
              <w:keepLines/>
              <w:jc w:val="both"/>
              <w:rPr>
                <w:b/>
              </w:rPr>
            </w:pPr>
            <w:r w:rsidRPr="00C117F6">
              <w:rPr>
                <w:b/>
              </w:rPr>
              <w:t xml:space="preserve">ИТОГО </w:t>
            </w:r>
            <w:r>
              <w:rPr>
                <w:b/>
              </w:rPr>
              <w:t xml:space="preserve">сумма </w:t>
            </w:r>
            <w:r w:rsidRPr="00C117F6">
              <w:rPr>
                <w:b/>
              </w:rPr>
              <w:t>НЦЕ:</w:t>
            </w:r>
          </w:p>
        </w:tc>
        <w:tc>
          <w:tcPr>
            <w:tcW w:w="504" w:type="pct"/>
          </w:tcPr>
          <w:p w:rsidR="00E060E3" w:rsidRPr="00C117F6" w:rsidRDefault="00E060E3" w:rsidP="00AB66BA">
            <w:pPr>
              <w:keepLines/>
              <w:jc w:val="both"/>
              <w:rPr>
                <w:b/>
              </w:rPr>
            </w:pPr>
            <w:r w:rsidRPr="00C117F6">
              <w:rPr>
                <w:b/>
              </w:rPr>
              <w:t>1 409 306,04</w:t>
            </w:r>
          </w:p>
        </w:tc>
      </w:tr>
      <w:tr w:rsidR="00E060E3" w:rsidRPr="00C117F6" w:rsidTr="00AB66BA">
        <w:tc>
          <w:tcPr>
            <w:tcW w:w="4496" w:type="pct"/>
            <w:gridSpan w:val="5"/>
          </w:tcPr>
          <w:p w:rsidR="00E060E3" w:rsidRPr="00C117F6" w:rsidRDefault="00E060E3" w:rsidP="00AB66BA">
            <w:pPr>
              <w:keepLines/>
              <w:jc w:val="both"/>
              <w:rPr>
                <w:b/>
              </w:rPr>
            </w:pPr>
            <w:r w:rsidRPr="00C117F6">
              <w:rPr>
                <w:b/>
              </w:rPr>
              <w:t>ИТОГО МАКСИМАЛЬНОЕ ЗНАЧЕНИЕ ЦЕНЫ КОНТРАКТА:</w:t>
            </w:r>
          </w:p>
        </w:tc>
        <w:tc>
          <w:tcPr>
            <w:tcW w:w="504" w:type="pct"/>
          </w:tcPr>
          <w:p w:rsidR="00E060E3" w:rsidRPr="00C117F6" w:rsidRDefault="00E060E3" w:rsidP="00AB66BA">
            <w:pPr>
              <w:keepLines/>
              <w:jc w:val="both"/>
              <w:rPr>
                <w:b/>
              </w:rPr>
            </w:pPr>
            <w:r w:rsidRPr="00C117F6">
              <w:rPr>
                <w:b/>
              </w:rPr>
              <w:t>5 000 000,00</w:t>
            </w:r>
          </w:p>
        </w:tc>
      </w:tr>
    </w:tbl>
    <w:p w:rsidR="00E060E3" w:rsidRDefault="00E060E3" w:rsidP="00E060E3">
      <w:pPr>
        <w:widowControl w:val="0"/>
        <w:ind w:firstLine="567"/>
        <w:jc w:val="both"/>
        <w:rPr>
          <w:b/>
        </w:rPr>
      </w:pPr>
    </w:p>
    <w:p w:rsidR="00E060E3" w:rsidRPr="006F026E" w:rsidRDefault="00E060E3" w:rsidP="00E060E3">
      <w:pPr>
        <w:widowControl w:val="0"/>
        <w:ind w:firstLine="567"/>
        <w:jc w:val="both"/>
      </w:pPr>
      <w:r w:rsidRPr="006F026E">
        <w:rPr>
          <w:b/>
        </w:rPr>
        <w:t>Требования к качеству</w:t>
      </w:r>
      <w:r w:rsidRPr="006F026E">
        <w:t xml:space="preserve"> работ: протезы верхних конечностей </w:t>
      </w:r>
      <w:r>
        <w:t xml:space="preserve">должны </w:t>
      </w:r>
      <w:r w:rsidRPr="006F026E">
        <w:t>соответств</w:t>
      </w:r>
      <w:r>
        <w:t>овать</w:t>
      </w:r>
      <w:r w:rsidRPr="006F026E">
        <w:t xml:space="preserve"> требованиям Межгосударственного стандарта Российской Федерации ГОСТ </w:t>
      </w:r>
      <w:r w:rsidRPr="006F026E">
        <w:rPr>
          <w:lang w:val="en-US"/>
        </w:rPr>
        <w:t>ISO</w:t>
      </w:r>
      <w:r w:rsidRPr="006F026E">
        <w:t xml:space="preserve"> 10993-1-2021 «Изделия медицинские. Оценка биологического действия медицинских изделий. Часть 1 Оценка и исследования», Межгосударственного стандарта действия медицинских изделий. Часть 5 Исследования на цитотоксичность: методы </w:t>
      </w:r>
      <w:r w:rsidRPr="006F026E">
        <w:rPr>
          <w:lang w:val="en-US"/>
        </w:rPr>
        <w:t>in</w:t>
      </w:r>
      <w:r w:rsidRPr="006F026E">
        <w:t xml:space="preserve"> </w:t>
      </w:r>
      <w:r w:rsidRPr="006F026E">
        <w:rPr>
          <w:lang w:val="en-US"/>
        </w:rPr>
        <w:t>vitro</w:t>
      </w:r>
      <w:r w:rsidRPr="006F026E">
        <w:t xml:space="preserve">», Межгосударственного стандарта Российской Федерации ГОСТ </w:t>
      </w:r>
      <w:r w:rsidRPr="006F026E">
        <w:rPr>
          <w:lang w:val="en-US"/>
        </w:rPr>
        <w:t>ISO</w:t>
      </w:r>
      <w:r w:rsidRPr="006F026E">
        <w:t xml:space="preserve"> 10993-10-2011 «Изделия медицинские. Оценка биологического действия медицинских изделий. Часть 10 Исследования раздражающего и сенсибилизирующего действия», Национального стандарта Российской Федерации ГОСТ </w:t>
      </w:r>
      <w:r w:rsidRPr="006F026E">
        <w:rPr>
          <w:lang w:val="en-US"/>
        </w:rPr>
        <w:t>P</w:t>
      </w:r>
      <w:r w:rsidRPr="006F026E">
        <w:t xml:space="preserve"> 52770-2016 «Изделия медицинские. Требования безопасности. Методы санитарно-химических и токсикологических испытаний», Национального стандарта Российской Федерации ГОСТ </w:t>
      </w:r>
      <w:r w:rsidRPr="006F026E">
        <w:rPr>
          <w:lang w:val="en-US"/>
        </w:rPr>
        <w:t>P</w:t>
      </w:r>
      <w:r w:rsidRPr="006F026E">
        <w:t xml:space="preserve"> 51632-2021 «Технические средства реабилитации людей с ограничениями жизнедеятельности. Общие технические требования и методы испытаний», Национального стандарта Российской Федерации ГОСТ Р ИСО 22523-2007 «Протезы конечностей и ортезы наружные. Требования и методы испытаний».</w:t>
      </w:r>
    </w:p>
    <w:p w:rsidR="00E060E3" w:rsidRPr="006F026E" w:rsidRDefault="00E060E3" w:rsidP="00E060E3">
      <w:pPr>
        <w:widowControl w:val="0"/>
        <w:ind w:firstLine="567"/>
        <w:jc w:val="both"/>
      </w:pPr>
      <w:r w:rsidRPr="006F026E">
        <w:t xml:space="preserve">Протезы </w:t>
      </w:r>
      <w:r>
        <w:t xml:space="preserve">должны </w:t>
      </w:r>
      <w:r w:rsidRPr="006F026E">
        <w:t>соответств</w:t>
      </w:r>
      <w:r>
        <w:t>овать</w:t>
      </w:r>
      <w:r w:rsidRPr="006F026E">
        <w:t xml:space="preserve"> требованиям Федерального закона от 21.11.2011 года № 323-ФЗ «Об основах охраны здоровья граждан в Российской Федерации».</w:t>
      </w:r>
    </w:p>
    <w:p w:rsidR="00E060E3" w:rsidRPr="006F026E" w:rsidRDefault="00E060E3" w:rsidP="00E060E3">
      <w:pPr>
        <w:widowControl w:val="0"/>
        <w:ind w:firstLine="567"/>
        <w:jc w:val="both"/>
      </w:pPr>
      <w:r w:rsidRPr="006F026E">
        <w:rPr>
          <w:b/>
        </w:rPr>
        <w:t>Требования к техническим и функциональным характеристикам работ:</w:t>
      </w:r>
      <w:r w:rsidRPr="006F026E">
        <w:t xml:space="preserve"> Выполняемые работы по обеспечению протезами верхних конечностей </w:t>
      </w:r>
      <w:r>
        <w:t xml:space="preserve">должны </w:t>
      </w:r>
      <w:r w:rsidRPr="006F026E">
        <w:t>содержат</w:t>
      </w:r>
      <w:r>
        <w:t>ь</w:t>
      </w:r>
      <w:r w:rsidRPr="006F026E">
        <w:t xml:space="preserve"> комплекс медицинских, технических и социальных мероприятий, проводимых с пациентами, имеющими нарушения и дефекты опорно-двигательного аппарата, в целях восстановления и компенсации ограничений их жизнедеятельности. </w:t>
      </w:r>
    </w:p>
    <w:p w:rsidR="00E060E3" w:rsidRPr="006F026E" w:rsidRDefault="00E060E3" w:rsidP="00E060E3">
      <w:pPr>
        <w:widowControl w:val="0"/>
        <w:ind w:firstLine="567"/>
        <w:jc w:val="both"/>
      </w:pPr>
      <w:r w:rsidRPr="006F026E">
        <w:t xml:space="preserve">Работы по проведению комплекса медицинских, технических и организационных мероприятий, </w:t>
      </w:r>
      <w:r>
        <w:t xml:space="preserve">должны быть </w:t>
      </w:r>
      <w:r w:rsidRPr="006F026E">
        <w:t>направлены на частичное восстановление опорно-двигательных функций и устранение косметических дефектов верхних конечностей пациента с помощью протеза верхней конечности.</w:t>
      </w:r>
    </w:p>
    <w:p w:rsidR="00E060E3" w:rsidRPr="006F026E" w:rsidRDefault="00E060E3" w:rsidP="00E060E3">
      <w:pPr>
        <w:widowControl w:val="0"/>
        <w:ind w:firstLine="567"/>
        <w:jc w:val="both"/>
      </w:pPr>
      <w:r w:rsidRPr="006F026E">
        <w:rPr>
          <w:b/>
        </w:rPr>
        <w:t>Требования к результатам работ:</w:t>
      </w:r>
      <w:r w:rsidRPr="006F026E">
        <w:t xml:space="preserve"> работы по обеспечению протезом эффективно исполнены, </w:t>
      </w:r>
      <w:r>
        <w:t xml:space="preserve">если </w:t>
      </w:r>
      <w:r w:rsidRPr="006F026E">
        <w:t xml:space="preserve">у инвалида: восстановлены опорная и двигательная функции конечности, созданы условия для предупреждения развития деформации и благоприятного течения болезни. Работы по обеспечению протезом </w:t>
      </w:r>
      <w:r>
        <w:t>должны выполня</w:t>
      </w:r>
      <w:r w:rsidRPr="006F026E">
        <w:t>т</w:t>
      </w:r>
      <w:r>
        <w:t>ь</w:t>
      </w:r>
      <w:r w:rsidRPr="006F026E">
        <w:t>ся с надлежащим качеством и в установленные сроки.</w:t>
      </w:r>
    </w:p>
    <w:p w:rsidR="00E060E3" w:rsidRPr="006F026E" w:rsidRDefault="00E060E3" w:rsidP="00E060E3">
      <w:pPr>
        <w:widowControl w:val="0"/>
        <w:shd w:val="clear" w:color="auto" w:fill="FFFFFF" w:themeFill="background1"/>
        <w:ind w:firstLine="567"/>
        <w:jc w:val="both"/>
      </w:pPr>
      <w:r w:rsidRPr="006F026E">
        <w:rPr>
          <w:b/>
        </w:rPr>
        <w:t>Место доставки товара, выполнения работ, оказания услуг:</w:t>
      </w:r>
      <w:r w:rsidRPr="006F026E">
        <w:t xml:space="preserve"> </w:t>
      </w:r>
      <w:r w:rsidRPr="00053358">
        <w:t>Российская Федерация, Краснодарский край, работы должны выполняться по месту протезирования, протезно – ортопедические изделия должны выдаваться непосредственно Получателям. Инвалиды I-ой группы должны обслуживаться на дому.</w:t>
      </w:r>
    </w:p>
    <w:p w:rsidR="00E060E3" w:rsidRPr="006F026E" w:rsidRDefault="00E060E3" w:rsidP="00E060E3">
      <w:pPr>
        <w:widowControl w:val="0"/>
        <w:tabs>
          <w:tab w:val="left" w:pos="3828"/>
          <w:tab w:val="center" w:pos="5244"/>
        </w:tabs>
        <w:ind w:firstLine="567"/>
        <w:jc w:val="both"/>
      </w:pPr>
      <w:r w:rsidRPr="006F026E">
        <w:rPr>
          <w:b/>
        </w:rPr>
        <w:t>Сроки поставки товара или завершения работ, либо график оказания услуг</w:t>
      </w:r>
      <w:r>
        <w:t xml:space="preserve">: </w:t>
      </w:r>
      <w:r w:rsidRPr="00F156A6">
        <w:rPr>
          <w:rFonts w:eastAsiaTheme="majorEastAsia"/>
          <w:bCs/>
          <w:color w:val="000000" w:themeColor="text1"/>
          <w:lang w:eastAsia="ru-RU"/>
        </w:rPr>
        <w:t>Срок изготовления протезно-ортопедического изделия должен быть не более 60 календарных дней со дня обращения инвалида с направлением Заказчика. Срок завершения работ должен быть не позднее 10.11.2023 года.</w:t>
      </w:r>
    </w:p>
    <w:p w:rsidR="00E060E3" w:rsidRPr="006F026E" w:rsidRDefault="00E060E3" w:rsidP="00E060E3">
      <w:pPr>
        <w:widowControl w:val="0"/>
        <w:tabs>
          <w:tab w:val="left" w:pos="3828"/>
          <w:tab w:val="center" w:pos="5244"/>
        </w:tabs>
        <w:ind w:firstLine="567"/>
        <w:jc w:val="both"/>
      </w:pPr>
      <w:r w:rsidRPr="006F026E">
        <w:rPr>
          <w:b/>
        </w:rPr>
        <w:t>Гарантийный срок на протезы</w:t>
      </w:r>
      <w:r>
        <w:rPr>
          <w:b/>
        </w:rPr>
        <w:t>:</w:t>
      </w:r>
      <w:r w:rsidRPr="006F026E">
        <w:rPr>
          <w:b/>
        </w:rPr>
        <w:t xml:space="preserve"> </w:t>
      </w:r>
      <w:r>
        <w:t>с</w:t>
      </w:r>
      <w:r w:rsidRPr="006F026E">
        <w:t xml:space="preserve">рок предоставления гарантии </w:t>
      </w:r>
      <w:r>
        <w:t xml:space="preserve">должен </w:t>
      </w:r>
      <w:r w:rsidRPr="006F026E">
        <w:t>составля</w:t>
      </w:r>
      <w:r>
        <w:t>ть не менее</w:t>
      </w:r>
      <w:r w:rsidRPr="006F026E">
        <w:t xml:space="preserve"> 9 месяцев с момента выдачи изделия получателю.</w:t>
      </w:r>
    </w:p>
    <w:p w:rsidR="00E060E3" w:rsidRPr="006F026E" w:rsidRDefault="00E060E3" w:rsidP="00E060E3">
      <w:pPr>
        <w:widowControl w:val="0"/>
        <w:ind w:firstLine="567"/>
        <w:jc w:val="both"/>
      </w:pPr>
      <w:r w:rsidRPr="006F026E">
        <w:t xml:space="preserve">В течение гарантийного срока исполнитель </w:t>
      </w:r>
      <w:r>
        <w:t xml:space="preserve">должен </w:t>
      </w:r>
      <w:r w:rsidRPr="006F026E">
        <w:t>производит</w:t>
      </w:r>
      <w:r>
        <w:t>ь</w:t>
      </w:r>
      <w:r w:rsidRPr="006F026E">
        <w:t xml:space="preserve"> замену, ремонт изделия бесплатно. Срок выполнения гарантийного ремонта со дня обращения Получателя </w:t>
      </w:r>
      <w:r>
        <w:t xml:space="preserve">– не более </w:t>
      </w:r>
      <w:r w:rsidRPr="006F026E">
        <w:t>20 рабочих дней.</w:t>
      </w:r>
    </w:p>
    <w:p w:rsidR="00E060E3" w:rsidRPr="006F026E" w:rsidRDefault="00E060E3" w:rsidP="00E060E3">
      <w:pPr>
        <w:widowControl w:val="0"/>
        <w:ind w:firstLine="567"/>
        <w:jc w:val="both"/>
        <w:rPr>
          <w:b/>
        </w:rPr>
      </w:pPr>
      <w:r w:rsidRPr="006F026E">
        <w:rPr>
          <w:b/>
        </w:rPr>
        <w:t>Порядок определения количества товара, объема работ, услуг:</w:t>
      </w:r>
      <w:r w:rsidRPr="006F026E">
        <w:t xml:space="preserve"> </w:t>
      </w:r>
      <w:r w:rsidRPr="006F026E">
        <w:rPr>
          <w:lang w:eastAsia="en-US"/>
        </w:rPr>
        <w:t>Заказчик должен предоставить Исполнителю Заявки, которые формируются Заказчиком по мере поступления заявлений от инвалидов об обеспечении Изделиями и передаются Исполнителю не реже 1 (одного) раза в месяц, но не позднее 01.11.2023 года.</w:t>
      </w:r>
    </w:p>
    <w:p w:rsidR="00466A21" w:rsidRPr="00E060E3" w:rsidRDefault="00466A21" w:rsidP="00E060E3">
      <w:bookmarkStart w:id="0" w:name="_GoBack"/>
      <w:bookmarkEnd w:id="0"/>
    </w:p>
    <w:sectPr w:rsidR="00466A21" w:rsidRPr="00E060E3" w:rsidSect="00C117F6">
      <w:pgSz w:w="16838" w:h="11906" w:orient="landscape"/>
      <w:pgMar w:top="1135" w:right="1134" w:bottom="993"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A21" w:rsidRDefault="00466A21" w:rsidP="00466A21">
      <w:r>
        <w:separator/>
      </w:r>
    </w:p>
  </w:endnote>
  <w:endnote w:type="continuationSeparator" w:id="0">
    <w:p w:rsidR="00466A21" w:rsidRDefault="00466A21" w:rsidP="0046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A21" w:rsidRDefault="00466A21" w:rsidP="00466A21">
      <w:r>
        <w:separator/>
      </w:r>
    </w:p>
  </w:footnote>
  <w:footnote w:type="continuationSeparator" w:id="0">
    <w:p w:rsidR="00466A21" w:rsidRDefault="00466A21" w:rsidP="00466A21">
      <w:r>
        <w:continuationSeparator/>
      </w:r>
    </w:p>
  </w:footnote>
  <w:footnote w:id="1">
    <w:p w:rsidR="00E060E3" w:rsidRDefault="00E060E3" w:rsidP="00E060E3">
      <w:pPr>
        <w:pStyle w:val="a4"/>
      </w:pPr>
      <w:r>
        <w:rPr>
          <w:rStyle w:val="a6"/>
        </w:rPr>
        <w:footnoteRef/>
      </w:r>
      <w:r>
        <w:t xml:space="preserve"> Не более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66"/>
    <w:rsid w:val="000E7ED2"/>
    <w:rsid w:val="00112857"/>
    <w:rsid w:val="0015148F"/>
    <w:rsid w:val="00171DB5"/>
    <w:rsid w:val="001E0C7A"/>
    <w:rsid w:val="001E249E"/>
    <w:rsid w:val="00304C94"/>
    <w:rsid w:val="00342169"/>
    <w:rsid w:val="003D7408"/>
    <w:rsid w:val="00466A21"/>
    <w:rsid w:val="00482566"/>
    <w:rsid w:val="004937D8"/>
    <w:rsid w:val="005522B2"/>
    <w:rsid w:val="00561374"/>
    <w:rsid w:val="0058180C"/>
    <w:rsid w:val="005E43D6"/>
    <w:rsid w:val="006C6B2C"/>
    <w:rsid w:val="006D18E2"/>
    <w:rsid w:val="006E0694"/>
    <w:rsid w:val="00782F88"/>
    <w:rsid w:val="008000F1"/>
    <w:rsid w:val="00830820"/>
    <w:rsid w:val="00853799"/>
    <w:rsid w:val="0092129C"/>
    <w:rsid w:val="0092618D"/>
    <w:rsid w:val="00964A5D"/>
    <w:rsid w:val="00AC7A01"/>
    <w:rsid w:val="00B13960"/>
    <w:rsid w:val="00B52A25"/>
    <w:rsid w:val="00B53AE8"/>
    <w:rsid w:val="00B72C6C"/>
    <w:rsid w:val="00B75978"/>
    <w:rsid w:val="00B9540B"/>
    <w:rsid w:val="00C2691A"/>
    <w:rsid w:val="00C5623C"/>
    <w:rsid w:val="00CB439E"/>
    <w:rsid w:val="00D73EC7"/>
    <w:rsid w:val="00E060E3"/>
    <w:rsid w:val="00E06758"/>
    <w:rsid w:val="00E640AE"/>
    <w:rsid w:val="00EA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AD3B9-6821-4A17-8933-5C92E7D9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A21"/>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unhideWhenUsed/>
    <w:rsid w:val="00466A21"/>
    <w:rPr>
      <w:sz w:val="20"/>
      <w:szCs w:val="20"/>
    </w:rPr>
  </w:style>
  <w:style w:type="character" w:customStyle="1" w:styleId="a5">
    <w:name w:val="Текст сноски Знак"/>
    <w:basedOn w:val="a0"/>
    <w:link w:val="a4"/>
    <w:uiPriority w:val="99"/>
    <w:rsid w:val="00466A21"/>
    <w:rPr>
      <w:rFonts w:ascii="Times New Roman" w:eastAsia="Times New Roman" w:hAnsi="Times New Roman" w:cs="Times New Roman"/>
      <w:sz w:val="20"/>
      <w:szCs w:val="20"/>
      <w:lang w:eastAsia="ar-SA"/>
    </w:rPr>
  </w:style>
  <w:style w:type="character" w:styleId="a6">
    <w:name w:val="footnote reference"/>
    <w:aliases w:val="Ссылка на сноску 45"/>
    <w:basedOn w:val="a0"/>
    <w:uiPriority w:val="99"/>
    <w:unhideWhenUsed/>
    <w:rsid w:val="00466A21"/>
    <w:rPr>
      <w:vertAlign w:val="superscript"/>
    </w:rPr>
  </w:style>
  <w:style w:type="paragraph" w:styleId="a7">
    <w:name w:val="No Spacing"/>
    <w:link w:val="a8"/>
    <w:uiPriority w:val="1"/>
    <w:qFormat/>
    <w:rsid w:val="00466A21"/>
    <w:pPr>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6D18E2"/>
    <w:pPr>
      <w:widowControl w:val="0"/>
      <w:autoSpaceDE w:val="0"/>
      <w:autoSpaceDN w:val="0"/>
      <w:spacing w:after="0" w:line="240" w:lineRule="auto"/>
    </w:pPr>
    <w:rPr>
      <w:rFonts w:ascii="Calibri" w:eastAsia="Times New Roman" w:hAnsi="Calibri" w:cs="Calibri"/>
      <w:szCs w:val="20"/>
      <w:lang w:eastAsia="ru-RU"/>
    </w:rPr>
  </w:style>
  <w:style w:type="table" w:customStyle="1" w:styleId="2">
    <w:name w:val="Сетка таблицы2"/>
    <w:basedOn w:val="a1"/>
    <w:next w:val="a3"/>
    <w:uiPriority w:val="59"/>
    <w:rsid w:val="006C6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Без интервала Знак"/>
    <w:link w:val="a7"/>
    <w:uiPriority w:val="1"/>
    <w:rsid w:val="00E060E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1942</Words>
  <Characters>11074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Krasnodar region office of FSI</Company>
  <LinksUpToDate>false</LinksUpToDate>
  <CharactersWithSpaces>12991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Сигаева Лилия Александровна</dc:creator>
  <cp:keywords/>
  <dc:description/>
  <cp:lastModifiedBy>Сигаева Лилия Александровна</cp:lastModifiedBy>
  <cp:revision>48</cp:revision>
  <dcterms:created xsi:type="dcterms:W3CDTF">2023-06-22T07:37:00Z</dcterms:created>
  <dcterms:modified xsi:type="dcterms:W3CDTF">2023-08-21T05:32:00Z</dcterms:modified>
</cp:coreProperties>
</file>