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DB" w:rsidRDefault="00B942DB" w:rsidP="00065E78">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 к извещению</w:t>
      </w:r>
    </w:p>
    <w:p w:rsidR="00B942DB" w:rsidRDefault="00B942DB" w:rsidP="00065E78">
      <w:pPr>
        <w:spacing w:line="240" w:lineRule="auto"/>
        <w:jc w:val="right"/>
        <w:rPr>
          <w:rFonts w:ascii="Times New Roman" w:hAnsi="Times New Roman" w:cs="Times New Roman"/>
          <w:sz w:val="24"/>
          <w:szCs w:val="24"/>
        </w:rPr>
      </w:pPr>
    </w:p>
    <w:p w:rsidR="00B942DB" w:rsidRDefault="00B942DB" w:rsidP="00065E78">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ОПИСАНИЕ ОБЪЕКТА ЗАКУПКИ (ТЕХНИЧЕСКОЕ ЗАДАНИЕ)</w:t>
      </w:r>
    </w:p>
    <w:p w:rsidR="005D120D" w:rsidRDefault="00910F21" w:rsidP="00065E78">
      <w:pPr>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на оказани</w:t>
      </w:r>
      <w:r w:rsidR="009C556F">
        <w:rPr>
          <w:rFonts w:ascii="Times New Roman" w:eastAsia="Times New Roman" w:hAnsi="Times New Roman" w:cs="Times New Roman"/>
          <w:sz w:val="27"/>
        </w:rPr>
        <w:t>е услуг по</w:t>
      </w:r>
      <w:r>
        <w:rPr>
          <w:rFonts w:ascii="Times New Roman" w:eastAsia="Times New Roman" w:hAnsi="Times New Roman" w:cs="Times New Roman"/>
          <w:sz w:val="27"/>
        </w:rPr>
        <w:t xml:space="preserve"> сервисному сопровождению Программно-технического Комплекса автоматизации, идентификации и контроля перемещения материальных ценностей в Фонде социального страхования Российской Федерации</w:t>
      </w:r>
    </w:p>
    <w:p w:rsidR="005D120D" w:rsidRDefault="00910F21" w:rsidP="00065E78">
      <w:pPr>
        <w:keepNext/>
        <w:tabs>
          <w:tab w:val="left" w:pos="1134"/>
        </w:tabs>
        <w:spacing w:before="240" w:after="120" w:line="240" w:lineRule="auto"/>
        <w:ind w:left="709"/>
        <w:jc w:val="both"/>
        <w:rPr>
          <w:rFonts w:ascii="Times New Roman" w:eastAsia="Times New Roman" w:hAnsi="Times New Roman" w:cs="Times New Roman"/>
          <w:b/>
          <w:sz w:val="27"/>
        </w:rPr>
      </w:pPr>
      <w:r>
        <w:rPr>
          <w:rFonts w:ascii="Times New Roman" w:eastAsia="Times New Roman" w:hAnsi="Times New Roman" w:cs="Times New Roman"/>
          <w:b/>
          <w:sz w:val="27"/>
        </w:rPr>
        <w:t>Список сокращений и обозначений</w:t>
      </w:r>
    </w:p>
    <w:tbl>
      <w:tblPr>
        <w:tblW w:w="0" w:type="auto"/>
        <w:tblInd w:w="108" w:type="dxa"/>
        <w:tblCellMar>
          <w:left w:w="0" w:type="dxa"/>
          <w:right w:w="0" w:type="dxa"/>
        </w:tblCellMar>
        <w:tblLook w:val="04A0" w:firstRow="1" w:lastRow="0" w:firstColumn="1" w:lastColumn="0" w:noHBand="0" w:noVBand="1"/>
      </w:tblPr>
      <w:tblGrid>
        <w:gridCol w:w="2350"/>
        <w:gridCol w:w="7302"/>
      </w:tblGrid>
      <w:tr w:rsidR="00B323A7" w:rsidTr="00B323A7">
        <w:trPr>
          <w:cantSplit/>
          <w:trHeight w:val="1"/>
        </w:trPr>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jc w:val="both"/>
            </w:pPr>
            <w:r>
              <w:rPr>
                <w:rFonts w:ascii="Times New Roman" w:hAnsi="Times New Roman"/>
                <w:b/>
                <w:bCs/>
                <w:sz w:val="26"/>
                <w:szCs w:val="26"/>
              </w:rPr>
              <w:t>Сокращения, обозначения</w:t>
            </w:r>
          </w:p>
        </w:tc>
        <w:tc>
          <w:tcPr>
            <w:tcW w:w="73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rPr>
                <w:lang w:eastAsia="en-US"/>
              </w:rPr>
            </w:pPr>
            <w:r>
              <w:rPr>
                <w:rFonts w:ascii="Times New Roman" w:hAnsi="Times New Roman"/>
                <w:b/>
                <w:bCs/>
                <w:sz w:val="26"/>
                <w:szCs w:val="26"/>
              </w:rPr>
              <w:t>Расшифровка</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Фонд, ФСС РФ</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Фонд социального страхования Российской Федерации</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КАС АХД</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323A7" w:rsidRDefault="00B323A7">
            <w:pPr>
              <w:spacing w:before="120"/>
            </w:pPr>
            <w:r>
              <w:rPr>
                <w:rFonts w:ascii="Times New Roman" w:hAnsi="Times New Roman"/>
                <w:sz w:val="26"/>
                <w:szCs w:val="26"/>
              </w:rPr>
              <w:t>Комплексная автоматизированная система административно-хозяйственной деятельности Фонда социального страхования Российской Федерации</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МОЛ</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Материально ответственное лицо</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ПТК ИКПМЦ, Система</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Программно-технический Комплекс автоматизации идентификации и контроля перемещения материальных ценностей в Фонде социального страхования Российской Федерации Комплексной автоматизированной системы административно-хозяйственной деятельности Фонда</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ТЗ</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Техническое задание</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ТМЦ</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 xml:space="preserve">Товарно-материальные ценности – основные средства, включая </w:t>
            </w:r>
            <w:proofErr w:type="spellStart"/>
            <w:r>
              <w:rPr>
                <w:rFonts w:ascii="Times New Roman" w:hAnsi="Times New Roman"/>
                <w:sz w:val="26"/>
                <w:szCs w:val="26"/>
              </w:rPr>
              <w:t>забалансовый</w:t>
            </w:r>
            <w:proofErr w:type="spellEnd"/>
            <w:r>
              <w:rPr>
                <w:rFonts w:ascii="Times New Roman" w:hAnsi="Times New Roman"/>
                <w:sz w:val="26"/>
                <w:szCs w:val="26"/>
              </w:rPr>
              <w:t xml:space="preserve"> учет</w:t>
            </w:r>
          </w:p>
        </w:tc>
      </w:tr>
      <w:tr w:rsid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ЦА</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Центральный аппарат</w:t>
            </w:r>
          </w:p>
        </w:tc>
      </w:tr>
      <w:tr w:rsidR="00B323A7" w:rsidRPr="00B323A7" w:rsidTr="00B323A7">
        <w:trPr>
          <w:cantSplit/>
          <w:trHeight w:val="1"/>
        </w:trPr>
        <w:tc>
          <w:tcPr>
            <w:tcW w:w="2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pPr>
            <w:r>
              <w:rPr>
                <w:rFonts w:ascii="Times New Roman" w:hAnsi="Times New Roman"/>
                <w:sz w:val="26"/>
                <w:szCs w:val="26"/>
              </w:rPr>
              <w:t>RFID</w:t>
            </w:r>
          </w:p>
        </w:tc>
        <w:tc>
          <w:tcPr>
            <w:tcW w:w="73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3A7" w:rsidRDefault="00B323A7">
            <w:pPr>
              <w:spacing w:before="120"/>
              <w:jc w:val="both"/>
              <w:rPr>
                <w:lang w:val="en-US"/>
              </w:rPr>
            </w:pPr>
            <w:r>
              <w:rPr>
                <w:rFonts w:ascii="Times New Roman" w:hAnsi="Times New Roman"/>
                <w:sz w:val="26"/>
                <w:szCs w:val="26"/>
                <w:lang w:val="en-US"/>
              </w:rPr>
              <w:t>Radio Frequency Identification (</w:t>
            </w:r>
            <w:proofErr w:type="spellStart"/>
            <w:r>
              <w:rPr>
                <w:rFonts w:ascii="Times New Roman" w:hAnsi="Times New Roman"/>
                <w:sz w:val="26"/>
                <w:szCs w:val="26"/>
              </w:rPr>
              <w:t>анг</w:t>
            </w:r>
            <w:proofErr w:type="spellEnd"/>
            <w:r>
              <w:rPr>
                <w:rFonts w:ascii="Times New Roman" w:hAnsi="Times New Roman"/>
                <w:sz w:val="26"/>
                <w:szCs w:val="26"/>
                <w:lang w:val="en-US"/>
              </w:rPr>
              <w:t xml:space="preserve">), </w:t>
            </w:r>
            <w:r>
              <w:rPr>
                <w:rFonts w:ascii="Times New Roman" w:hAnsi="Times New Roman"/>
                <w:sz w:val="26"/>
                <w:szCs w:val="26"/>
              </w:rPr>
              <w:t>радиочастотная</w:t>
            </w:r>
            <w:r w:rsidRPr="00B323A7">
              <w:rPr>
                <w:rFonts w:ascii="Times New Roman" w:hAnsi="Times New Roman"/>
                <w:sz w:val="26"/>
                <w:szCs w:val="26"/>
                <w:lang w:val="en-US"/>
              </w:rPr>
              <w:t xml:space="preserve"> </w:t>
            </w:r>
            <w:r>
              <w:rPr>
                <w:rFonts w:ascii="Times New Roman" w:hAnsi="Times New Roman"/>
                <w:sz w:val="26"/>
                <w:szCs w:val="26"/>
              </w:rPr>
              <w:t>идентификация</w:t>
            </w:r>
          </w:p>
        </w:tc>
      </w:tr>
    </w:tbl>
    <w:p w:rsidR="005D120D" w:rsidRDefault="00910F21" w:rsidP="00065E78">
      <w:pPr>
        <w:keepNext/>
        <w:tabs>
          <w:tab w:val="left" w:pos="1134"/>
        </w:tabs>
        <w:spacing w:before="240" w:after="120" w:line="240" w:lineRule="auto"/>
        <w:ind w:firstLine="851"/>
        <w:jc w:val="both"/>
        <w:rPr>
          <w:rFonts w:ascii="Times New Roman" w:eastAsia="Times New Roman" w:hAnsi="Times New Roman" w:cs="Times New Roman"/>
          <w:b/>
          <w:sz w:val="26"/>
        </w:rPr>
      </w:pPr>
      <w:bookmarkStart w:id="0" w:name="_GoBack"/>
      <w:bookmarkEnd w:id="0"/>
      <w:r>
        <w:rPr>
          <w:rFonts w:ascii="Times New Roman" w:eastAsia="Times New Roman" w:hAnsi="Times New Roman" w:cs="Times New Roman"/>
          <w:b/>
          <w:sz w:val="26"/>
        </w:rPr>
        <w:t>Общие сведения</w:t>
      </w:r>
    </w:p>
    <w:p w:rsidR="005D120D" w:rsidRDefault="00910F21" w:rsidP="00065E78">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 рамках настоящего технического задания (далее – ТЗ) Исполнитель должен оказать услуги по сервисному сопровождению (далее – Услуги) программно-технического Комплекса автоматизации, идентификации и контроля перемещения материальных ценностей в Фонде социального страхования Российской Федерации Комплексной автоматизированной системы административно-хозяйственной деятельности Фонда (далее – ПТК ИКПМЦ).</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Исполнитель должен предоставить Услуги:</w:t>
      </w:r>
    </w:p>
    <w:p w:rsidR="005D120D" w:rsidRDefault="00910F21" w:rsidP="00065E78">
      <w:pPr>
        <w:numPr>
          <w:ilvl w:val="0"/>
          <w:numId w:val="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 части поддержки пользователей ПТК ИКПМЦ в ЦА Фонда и обеспечения работоспособности технических средств и инфраструктуры ПТК ИКПМЦ на территории Заказчика по адресу: г. Москва, Орликов переулок, д. 3 корп. А; г. Москва, Орликов переулок, д. 3, стр. 1; г. Москва, ул. Маши Порываевой, д. 11, корп. Б</w:t>
      </w:r>
    </w:p>
    <w:p w:rsidR="005D120D" w:rsidRDefault="00910F21" w:rsidP="00065E78">
      <w:pPr>
        <w:numPr>
          <w:ilvl w:val="0"/>
          <w:numId w:val="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в части дистанционной поддержки пользователей ПТК ИКПМЦ (по телефону, электронной почте) на территории Исполнителя.</w:t>
      </w:r>
    </w:p>
    <w:p w:rsidR="005D120D" w:rsidRDefault="00065E78" w:rsidP="00065E78">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Срок гарантии</w:t>
      </w:r>
      <w:r w:rsidR="00910F21">
        <w:rPr>
          <w:rFonts w:ascii="Times New Roman" w:eastAsia="Times New Roman" w:hAnsi="Times New Roman" w:cs="Times New Roman"/>
          <w:sz w:val="26"/>
        </w:rPr>
        <w:t xml:space="preserve"> не менее 12 (двенадцати) месяцев с даты п</w:t>
      </w:r>
      <w:r w:rsidR="00266EF5">
        <w:rPr>
          <w:rFonts w:ascii="Times New Roman" w:eastAsia="Times New Roman" w:hAnsi="Times New Roman" w:cs="Times New Roman"/>
          <w:sz w:val="26"/>
        </w:rPr>
        <w:t>одписания Заказчиком документа о приемке оказанных услуг</w:t>
      </w:r>
      <w:r w:rsidR="00910F21">
        <w:rPr>
          <w:rFonts w:ascii="Times New Roman" w:eastAsia="Times New Roman" w:hAnsi="Times New Roman" w:cs="Times New Roman"/>
          <w:sz w:val="26"/>
        </w:rPr>
        <w:t>.</w:t>
      </w:r>
    </w:p>
    <w:p w:rsidR="005D120D" w:rsidRDefault="00910F21" w:rsidP="00065E78">
      <w:pPr>
        <w:keepNext/>
        <w:tabs>
          <w:tab w:val="left" w:pos="1134"/>
        </w:tabs>
        <w:spacing w:before="240" w:after="12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sz w:val="26"/>
        </w:rPr>
        <w:t>Назначение ПТК ИКПМЦ и цели оказания Услуг</w:t>
      </w:r>
    </w:p>
    <w:p w:rsidR="005D120D" w:rsidRDefault="00910F21" w:rsidP="00065E78">
      <w:pPr>
        <w:pStyle w:val="aa"/>
        <w:keepNext/>
        <w:numPr>
          <w:ilvl w:val="0"/>
          <w:numId w:val="2"/>
        </w:numPr>
        <w:tabs>
          <w:tab w:val="left" w:pos="1276"/>
        </w:tabs>
        <w:spacing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Назначение ПТК ИКПМЦ</w:t>
      </w:r>
    </w:p>
    <w:p w:rsidR="005D120D" w:rsidRDefault="00910F21" w:rsidP="00065E78">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ПТК ИКПМЦ предназначена для автоматизации и информационной поддержки процессов инвентаризации, контроля состояния и перемещений объектов имущества и материальных ценностей в Фонде.</w:t>
      </w:r>
    </w:p>
    <w:p w:rsidR="005D120D" w:rsidRDefault="00910F21" w:rsidP="00065E78">
      <w:pPr>
        <w:pStyle w:val="aa"/>
        <w:keepNext/>
        <w:numPr>
          <w:ilvl w:val="0"/>
          <w:numId w:val="2"/>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Цели оказания Услуг</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Цели оказания Услуг:</w:t>
      </w:r>
    </w:p>
    <w:p w:rsidR="005D120D" w:rsidRDefault="00910F21" w:rsidP="00065E78">
      <w:pPr>
        <w:numPr>
          <w:ilvl w:val="0"/>
          <w:numId w:val="3"/>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оперативное получение актуальной информации и предоставление целостной картины об объектах имущества и материальных ценностях Фонда;</w:t>
      </w:r>
    </w:p>
    <w:p w:rsidR="005D120D" w:rsidRDefault="00910F21" w:rsidP="00065E78">
      <w:pPr>
        <w:numPr>
          <w:ilvl w:val="0"/>
          <w:numId w:val="3"/>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повышение эффективности контроля состояния и перемещения материальных ценностей в Фонде;</w:t>
      </w:r>
    </w:p>
    <w:p w:rsidR="005D120D" w:rsidRDefault="00910F21" w:rsidP="00065E78">
      <w:pPr>
        <w:numPr>
          <w:ilvl w:val="0"/>
          <w:numId w:val="3"/>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сокращение непроизводственных затрат рабочего времени работников Фонда.</w:t>
      </w:r>
    </w:p>
    <w:p w:rsidR="005D120D" w:rsidRDefault="00910F21" w:rsidP="00065E78">
      <w:pPr>
        <w:pStyle w:val="aa"/>
        <w:keepNext/>
        <w:numPr>
          <w:ilvl w:val="0"/>
          <w:numId w:val="2"/>
        </w:numPr>
        <w:tabs>
          <w:tab w:val="left" w:pos="1276"/>
        </w:tabs>
        <w:spacing w:before="240" w:after="0" w:line="240" w:lineRule="auto"/>
        <w:ind w:left="0" w:firstLine="851"/>
        <w:jc w:val="both"/>
        <w:rPr>
          <w:rFonts w:ascii="Times New Roman" w:eastAsia="Times New Roman" w:hAnsi="Times New Roman" w:cs="Times New Roman"/>
          <w:sz w:val="26"/>
        </w:rPr>
      </w:pPr>
      <w:r>
        <w:rPr>
          <w:rFonts w:ascii="Times New Roman" w:eastAsia="Times New Roman" w:hAnsi="Times New Roman" w:cs="Times New Roman"/>
          <w:b/>
          <w:sz w:val="26"/>
        </w:rPr>
        <w:t>Задачи оказания Услуг</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Для достижения поставленных целей от Исполнителя требуется решение следующих задач:</w:t>
      </w:r>
    </w:p>
    <w:p w:rsidR="005D120D" w:rsidRDefault="00910F21" w:rsidP="00065E78">
      <w:pPr>
        <w:numPr>
          <w:ilvl w:val="0"/>
          <w:numId w:val="4"/>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обеспечение бесперебойной работы ПТК ИКПМЦ;</w:t>
      </w:r>
    </w:p>
    <w:p w:rsidR="005D120D" w:rsidRDefault="00910F21" w:rsidP="00065E78">
      <w:pPr>
        <w:numPr>
          <w:ilvl w:val="0"/>
          <w:numId w:val="4"/>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предоставление услуг по обеспечению сервисной консультационной поддержки пользователей ПТК ИКПМЦ.</w:t>
      </w:r>
    </w:p>
    <w:p w:rsidR="005D120D" w:rsidRDefault="005D120D" w:rsidP="00065E78">
      <w:pPr>
        <w:tabs>
          <w:tab w:val="left" w:pos="993"/>
        </w:tabs>
        <w:spacing w:after="0" w:line="240" w:lineRule="auto"/>
        <w:ind w:firstLine="851"/>
        <w:jc w:val="both"/>
        <w:rPr>
          <w:rFonts w:ascii="Times New Roman" w:eastAsia="Times New Roman" w:hAnsi="Times New Roman" w:cs="Times New Roman"/>
          <w:sz w:val="26"/>
        </w:rPr>
      </w:pPr>
    </w:p>
    <w:p w:rsidR="005D120D" w:rsidRDefault="00910F21" w:rsidP="00065E78">
      <w:pPr>
        <w:keepNext/>
        <w:tabs>
          <w:tab w:val="left" w:pos="1134"/>
        </w:tabs>
        <w:spacing w:before="240" w:after="120" w:line="240" w:lineRule="auto"/>
        <w:ind w:firstLine="851"/>
        <w:jc w:val="both"/>
        <w:rPr>
          <w:rFonts w:ascii="Times New Roman" w:eastAsia="Times New Roman" w:hAnsi="Times New Roman" w:cs="Times New Roman"/>
          <w:b/>
          <w:sz w:val="26"/>
        </w:rPr>
      </w:pPr>
      <w:r>
        <w:rPr>
          <w:rFonts w:ascii="Times New Roman" w:eastAsia="Times New Roman" w:hAnsi="Times New Roman" w:cs="Times New Roman"/>
          <w:b/>
          <w:sz w:val="26"/>
        </w:rPr>
        <w:t>Характеристики ПТК ИКПМЦ</w:t>
      </w:r>
    </w:p>
    <w:p w:rsidR="005D120D" w:rsidRDefault="00910F21" w:rsidP="00065E78">
      <w:pPr>
        <w:pStyle w:val="aa"/>
        <w:keepNext/>
        <w:numPr>
          <w:ilvl w:val="0"/>
          <w:numId w:val="5"/>
        </w:numPr>
        <w:tabs>
          <w:tab w:val="left" w:pos="1276"/>
        </w:tabs>
        <w:spacing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Общее описание</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ПТК ИКПМЦ – это аппаратно-пр</w:t>
      </w:r>
      <w:r w:rsidR="00CD1276">
        <w:rPr>
          <w:rFonts w:ascii="Times New Roman" w:eastAsia="Times New Roman" w:hAnsi="Times New Roman" w:cs="Times New Roman"/>
          <w:sz w:val="26"/>
        </w:rPr>
        <w:t>ограммный комплекс, состоящий из</w:t>
      </w:r>
      <w:r>
        <w:rPr>
          <w:rFonts w:ascii="Times New Roman" w:eastAsia="Times New Roman" w:hAnsi="Times New Roman" w:cs="Times New Roman"/>
          <w:sz w:val="26"/>
        </w:rPr>
        <w:t xml:space="preserve"> программных компонент</w:t>
      </w:r>
      <w:r w:rsidR="00CD1276">
        <w:rPr>
          <w:rFonts w:ascii="Times New Roman" w:eastAsia="Times New Roman" w:hAnsi="Times New Roman" w:cs="Times New Roman"/>
          <w:sz w:val="26"/>
        </w:rPr>
        <w:t>ов</w:t>
      </w:r>
      <w:r>
        <w:rPr>
          <w:rFonts w:ascii="Times New Roman" w:eastAsia="Times New Roman" w:hAnsi="Times New Roman" w:cs="Times New Roman"/>
          <w:sz w:val="26"/>
        </w:rPr>
        <w:t xml:space="preserve"> и технических средств. ПТК ИКПМЦ взаимодействует с подсистемой «Финансы и отчётность» КАС АХД для передачи данных о ТМЦ и с подсистемой «Кадровый учет» КАС АХД для передачи данных о работниках.</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 ПТК ИКПМЦ содержится информация о более 20 500 единиц ТМЦ, из них:</w:t>
      </w:r>
    </w:p>
    <w:p w:rsidR="005D120D" w:rsidRDefault="00910F21" w:rsidP="00065E78">
      <w:pPr>
        <w:numPr>
          <w:ilvl w:val="0"/>
          <w:numId w:val="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оборудование и оргтехника: более 6 000 единиц ТМЦ;</w:t>
      </w:r>
    </w:p>
    <w:p w:rsidR="005D120D" w:rsidRDefault="00910F21" w:rsidP="00065E78">
      <w:pPr>
        <w:numPr>
          <w:ilvl w:val="0"/>
          <w:numId w:val="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инвентарь и мебель: более 5 500 единиц ТМЦ;</w:t>
      </w:r>
    </w:p>
    <w:p w:rsidR="005D120D" w:rsidRDefault="00910F21" w:rsidP="00065E78">
      <w:pPr>
        <w:numPr>
          <w:ilvl w:val="0"/>
          <w:numId w:val="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объекты </w:t>
      </w:r>
      <w:proofErr w:type="spellStart"/>
      <w:r>
        <w:rPr>
          <w:rFonts w:ascii="Times New Roman" w:eastAsia="Times New Roman" w:hAnsi="Times New Roman" w:cs="Times New Roman"/>
          <w:sz w:val="26"/>
        </w:rPr>
        <w:t>забалансового</w:t>
      </w:r>
      <w:proofErr w:type="spellEnd"/>
      <w:r>
        <w:rPr>
          <w:rFonts w:ascii="Times New Roman" w:eastAsia="Times New Roman" w:hAnsi="Times New Roman" w:cs="Times New Roman"/>
          <w:sz w:val="26"/>
        </w:rPr>
        <w:t xml:space="preserve"> учета (стоимостью меньше 3 000 руб.): более 5 000 единиц ТМЦ.</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 состав материально-ответственных лиц, работающих в ПТК ИКПМЦ, входит 6 работников Фонда. В инвентаризации ТМЦ одновременно принимает участие не более 22 работников Фонда.</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Выделяют следующие группы типов ТМЦ Фонда:</w:t>
      </w:r>
    </w:p>
    <w:p w:rsidR="005D120D" w:rsidRDefault="00910F21" w:rsidP="00065E78">
      <w:pPr>
        <w:numPr>
          <w:ilvl w:val="0"/>
          <w:numId w:val="7"/>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основные средства:</w:t>
      </w:r>
    </w:p>
    <w:p w:rsidR="005D120D" w:rsidRDefault="00910F21" w:rsidP="00065E78">
      <w:pPr>
        <w:numPr>
          <w:ilvl w:val="0"/>
          <w:numId w:val="7"/>
        </w:numPr>
        <w:tabs>
          <w:tab w:val="left" w:pos="156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односоставные средства;</w:t>
      </w:r>
    </w:p>
    <w:p w:rsidR="005D120D" w:rsidRDefault="00910F21" w:rsidP="00065E78">
      <w:pPr>
        <w:numPr>
          <w:ilvl w:val="0"/>
          <w:numId w:val="7"/>
        </w:numPr>
        <w:tabs>
          <w:tab w:val="left" w:pos="156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комплектные средства;</w:t>
      </w:r>
    </w:p>
    <w:p w:rsidR="005D120D" w:rsidRDefault="00910F21" w:rsidP="00065E78">
      <w:pPr>
        <w:numPr>
          <w:ilvl w:val="0"/>
          <w:numId w:val="7"/>
        </w:numPr>
        <w:tabs>
          <w:tab w:val="left" w:pos="156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средства группового учета;</w:t>
      </w:r>
    </w:p>
    <w:p w:rsidR="005D120D" w:rsidRDefault="00910F21" w:rsidP="00065E78">
      <w:pPr>
        <w:numPr>
          <w:ilvl w:val="0"/>
          <w:numId w:val="7"/>
        </w:numPr>
        <w:tabs>
          <w:tab w:val="left" w:pos="156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средства на </w:t>
      </w:r>
      <w:proofErr w:type="spellStart"/>
      <w:r>
        <w:rPr>
          <w:rFonts w:ascii="Times New Roman" w:eastAsia="Times New Roman" w:hAnsi="Times New Roman" w:cs="Times New Roman"/>
          <w:sz w:val="26"/>
        </w:rPr>
        <w:t>забалансовом</w:t>
      </w:r>
      <w:proofErr w:type="spellEnd"/>
      <w:r>
        <w:rPr>
          <w:rFonts w:ascii="Times New Roman" w:eastAsia="Times New Roman" w:hAnsi="Times New Roman" w:cs="Times New Roman"/>
          <w:sz w:val="26"/>
        </w:rPr>
        <w:t xml:space="preserve"> учете;</w:t>
      </w:r>
    </w:p>
    <w:p w:rsidR="005D120D" w:rsidRDefault="00910F21" w:rsidP="00065E78">
      <w:pPr>
        <w:numPr>
          <w:ilvl w:val="0"/>
          <w:numId w:val="7"/>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материалы (материальные запасы).</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ТМЦ расположены в следующих зданиях Фонда:</w:t>
      </w:r>
    </w:p>
    <w:p w:rsidR="005D120D" w:rsidRDefault="00910F21" w:rsidP="00065E78">
      <w:pPr>
        <w:numPr>
          <w:ilvl w:val="0"/>
          <w:numId w:val="8"/>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здание ЦА Фонда по адресу: г. Москва, Орликов переулок, д. 3, корп. А. В здании 8 входов-выходов и 9 этажей;</w:t>
      </w:r>
    </w:p>
    <w:p w:rsidR="005D120D" w:rsidRDefault="00910F21" w:rsidP="00065E78">
      <w:pPr>
        <w:numPr>
          <w:ilvl w:val="0"/>
          <w:numId w:val="8"/>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часть здания по адресу г. Москва, Орликов переулок д. 3, стр. 1;</w:t>
      </w:r>
    </w:p>
    <w:p w:rsidR="005D120D" w:rsidRDefault="00910F21" w:rsidP="00065E78">
      <w:pPr>
        <w:numPr>
          <w:ilvl w:val="0"/>
          <w:numId w:val="8"/>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часть здания (четыре этажа: 7, 8, 13, 14) по адресу: г. Москва, ул. Маши Порываевой, д. 11, корп. Б.</w:t>
      </w:r>
    </w:p>
    <w:p w:rsidR="005D120D" w:rsidRDefault="00910F21" w:rsidP="00065E78">
      <w:pPr>
        <w:pStyle w:val="aa"/>
        <w:keepNext/>
        <w:numPr>
          <w:ilvl w:val="0"/>
          <w:numId w:val="5"/>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Программное обеспечение ПТК ИКПМЦ</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Программное обеспечение ПТК ИКПМЦ состоит из следующих компонент</w:t>
      </w:r>
      <w:r w:rsidR="00CD1276">
        <w:rPr>
          <w:rFonts w:ascii="Times New Roman" w:eastAsia="Times New Roman" w:hAnsi="Times New Roman" w:cs="Times New Roman"/>
          <w:sz w:val="26"/>
        </w:rPr>
        <w:t>ов</w:t>
      </w:r>
      <w:r>
        <w:rPr>
          <w:rFonts w:ascii="Times New Roman" w:eastAsia="Times New Roman" w:hAnsi="Times New Roman" w:cs="Times New Roman"/>
          <w:sz w:val="26"/>
        </w:rPr>
        <w:t>:</w:t>
      </w:r>
    </w:p>
    <w:p w:rsidR="005D120D" w:rsidRDefault="00910F21" w:rsidP="00065E78">
      <w:pPr>
        <w:numPr>
          <w:ilvl w:val="0"/>
          <w:numId w:val="9"/>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сервер инвентаризации «ТМЦ-Инвентаризация-Сервер»;</w:t>
      </w:r>
    </w:p>
    <w:p w:rsidR="005D120D" w:rsidRDefault="00910F21" w:rsidP="00065E78">
      <w:pPr>
        <w:numPr>
          <w:ilvl w:val="0"/>
          <w:numId w:val="9"/>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автоматизированное рабочее место учётчика «ТМЦ-Инвентаризация-Учёт»;</w:t>
      </w:r>
    </w:p>
    <w:p w:rsidR="005D120D" w:rsidRDefault="00910F21" w:rsidP="00065E78">
      <w:pPr>
        <w:numPr>
          <w:ilvl w:val="0"/>
          <w:numId w:val="9"/>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автоматизированное рабочее место учётчика «ТМЦ-Инвентаризация-Учёт-СЧ»;</w:t>
      </w:r>
    </w:p>
    <w:p w:rsidR="00065E78" w:rsidRDefault="00065E78" w:rsidP="00065E78">
      <w:pPr>
        <w:keepNext/>
        <w:spacing w:after="0" w:line="240" w:lineRule="auto"/>
        <w:ind w:firstLine="851"/>
        <w:jc w:val="both"/>
        <w:rPr>
          <w:rFonts w:ascii="Times New Roman" w:eastAsia="Times New Roman" w:hAnsi="Times New Roman" w:cs="Times New Roman"/>
          <w:sz w:val="26"/>
        </w:rPr>
      </w:pP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«ТМЦ-Инвентаризация-Сервер» состоит из следующих частей:</w:t>
      </w:r>
    </w:p>
    <w:p w:rsidR="005D120D" w:rsidRDefault="00910F21" w:rsidP="00065E78">
      <w:pPr>
        <w:numPr>
          <w:ilvl w:val="0"/>
          <w:numId w:val="10"/>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Веб сервиса серверной логики с реализованным </w:t>
      </w:r>
      <w:r>
        <w:rPr>
          <w:rFonts w:ascii="Times New Roman" w:eastAsia="Times New Roman" w:hAnsi="Times New Roman" w:cs="Times New Roman"/>
          <w:sz w:val="26"/>
          <w:lang w:val="en-US"/>
        </w:rPr>
        <w:t>HTTP</w:t>
      </w:r>
      <w:r>
        <w:rPr>
          <w:rFonts w:ascii="Times New Roman" w:eastAsia="Times New Roman" w:hAnsi="Times New Roman" w:cs="Times New Roman"/>
          <w:sz w:val="26"/>
        </w:rPr>
        <w:t xml:space="preserve"> </w:t>
      </w:r>
      <w:r>
        <w:rPr>
          <w:rFonts w:ascii="Times New Roman" w:eastAsia="Times New Roman" w:hAnsi="Times New Roman" w:cs="Times New Roman"/>
          <w:sz w:val="26"/>
          <w:lang w:val="en-US"/>
        </w:rPr>
        <w:t>API</w:t>
      </w:r>
      <w:r>
        <w:rPr>
          <w:rFonts w:ascii="Times New Roman" w:eastAsia="Times New Roman" w:hAnsi="Times New Roman" w:cs="Times New Roman"/>
          <w:sz w:val="26"/>
        </w:rPr>
        <w:t>;</w:t>
      </w:r>
    </w:p>
    <w:p w:rsidR="005D120D" w:rsidRDefault="00910F21" w:rsidP="00065E78">
      <w:pPr>
        <w:numPr>
          <w:ilvl w:val="0"/>
          <w:numId w:val="10"/>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Веб приложения пользовательского интерфейса;</w:t>
      </w:r>
    </w:p>
    <w:p w:rsidR="005D120D" w:rsidRDefault="005D120D" w:rsidP="00065E78">
      <w:pPr>
        <w:keepNext/>
        <w:spacing w:after="0" w:line="240" w:lineRule="auto"/>
        <w:ind w:firstLine="851"/>
        <w:jc w:val="both"/>
        <w:rPr>
          <w:rFonts w:ascii="Times New Roman" w:eastAsia="Times New Roman" w:hAnsi="Times New Roman" w:cs="Times New Roman"/>
          <w:sz w:val="26"/>
        </w:rPr>
      </w:pP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«ТМЦ-Инвентаризация-Учёт» – рабочее место сотрудника, ответственного за подготовку меток и обработку результатов инвентаризации и первичного учёта (</w:t>
      </w:r>
      <w:proofErr w:type="spellStart"/>
      <w:r>
        <w:rPr>
          <w:rFonts w:ascii="Times New Roman" w:eastAsia="Times New Roman" w:hAnsi="Times New Roman" w:cs="Times New Roman"/>
          <w:sz w:val="26"/>
        </w:rPr>
        <w:t>МОЛа</w:t>
      </w:r>
      <w:proofErr w:type="spellEnd"/>
      <w:r>
        <w:rPr>
          <w:rFonts w:ascii="Times New Roman" w:eastAsia="Times New Roman" w:hAnsi="Times New Roman" w:cs="Times New Roman"/>
          <w:sz w:val="26"/>
        </w:rPr>
        <w:t>), состоит из следующих частей:</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Компьютера с браузером на базе </w:t>
      </w:r>
      <w:r>
        <w:rPr>
          <w:rFonts w:ascii="Times New Roman" w:eastAsia="Times New Roman" w:hAnsi="Times New Roman" w:cs="Times New Roman"/>
          <w:sz w:val="26"/>
          <w:lang w:val="en-US"/>
        </w:rPr>
        <w:t>Chromium</w:t>
      </w:r>
      <w:r>
        <w:rPr>
          <w:rFonts w:ascii="Times New Roman" w:eastAsia="Times New Roman" w:hAnsi="Times New Roman" w:cs="Times New Roman"/>
          <w:sz w:val="26"/>
        </w:rPr>
        <w:t xml:space="preserve"> для работы с веб приложением;</w:t>
      </w:r>
    </w:p>
    <w:p w:rsidR="005D120D" w:rsidRDefault="005D120D" w:rsidP="00065E78">
      <w:pPr>
        <w:keepNext/>
        <w:spacing w:after="0" w:line="240" w:lineRule="auto"/>
        <w:ind w:firstLine="851"/>
        <w:jc w:val="both"/>
        <w:rPr>
          <w:rFonts w:ascii="Times New Roman" w:eastAsia="Times New Roman" w:hAnsi="Times New Roman" w:cs="Times New Roman"/>
          <w:sz w:val="26"/>
        </w:rPr>
      </w:pP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«ТМЦ-Инвентаризация-Учёт-СЧ» состоит из следующих частей:</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Мобильного приложения для выполнения инвентаризации.</w:t>
      </w:r>
    </w:p>
    <w:p w:rsidR="005D120D" w:rsidRDefault="00910F21" w:rsidP="00065E78">
      <w:pPr>
        <w:pStyle w:val="aa"/>
        <w:keepNext/>
        <w:numPr>
          <w:ilvl w:val="0"/>
          <w:numId w:val="5"/>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Технические средства ПТК ИКПМЦ</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 состав технических средств ПТК ИКПМЦ входят:</w:t>
      </w:r>
    </w:p>
    <w:p w:rsidR="005D120D" w:rsidRDefault="00910F21" w:rsidP="00065E78">
      <w:pPr>
        <w:numPr>
          <w:ilvl w:val="0"/>
          <w:numId w:val="12"/>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принтер для подготовки меток (печати и программирования меток) </w:t>
      </w:r>
      <w:proofErr w:type="spellStart"/>
      <w:r>
        <w:rPr>
          <w:rFonts w:ascii="Times New Roman" w:eastAsia="Times New Roman" w:hAnsi="Times New Roman" w:cs="Times New Roman"/>
          <w:sz w:val="26"/>
        </w:rPr>
        <w:t>Zebra</w:t>
      </w:r>
      <w:proofErr w:type="spellEnd"/>
      <w:r>
        <w:rPr>
          <w:rFonts w:ascii="Times New Roman" w:eastAsia="Times New Roman" w:hAnsi="Times New Roman" w:cs="Times New Roman"/>
          <w:sz w:val="26"/>
        </w:rPr>
        <w:t xml:space="preserve"> ZT41042-T0E00C0Z– 3шт.</w:t>
      </w:r>
    </w:p>
    <w:p w:rsidR="005D120D" w:rsidRDefault="00910F21" w:rsidP="00065E78">
      <w:pPr>
        <w:numPr>
          <w:ilvl w:val="0"/>
          <w:numId w:val="12"/>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терминал сбора данных </w:t>
      </w:r>
      <w:proofErr w:type="spellStart"/>
      <w:r>
        <w:rPr>
          <w:rFonts w:ascii="Times New Roman" w:eastAsia="Times New Roman" w:hAnsi="Times New Roman" w:cs="Times New Roman"/>
          <w:sz w:val="26"/>
        </w:rPr>
        <w:t>Zebra</w:t>
      </w:r>
      <w:proofErr w:type="spellEnd"/>
      <w:r>
        <w:rPr>
          <w:rFonts w:ascii="Times New Roman" w:eastAsia="Times New Roman" w:hAnsi="Times New Roman" w:cs="Times New Roman"/>
          <w:sz w:val="26"/>
        </w:rPr>
        <w:t xml:space="preserve"> MC333R – 3шт</w:t>
      </w:r>
    </w:p>
    <w:p w:rsidR="005D120D" w:rsidRDefault="00910F21" w:rsidP="00065E78">
      <w:pPr>
        <w:numPr>
          <w:ilvl w:val="0"/>
          <w:numId w:val="12"/>
        </w:numPr>
        <w:tabs>
          <w:tab w:val="left" w:pos="993"/>
        </w:tabs>
        <w:spacing w:after="0" w:line="240" w:lineRule="auto"/>
        <w:ind w:firstLine="851"/>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ридер</w:t>
      </w:r>
      <w:proofErr w:type="spellEnd"/>
      <w:r>
        <w:rPr>
          <w:rFonts w:ascii="Times New Roman" w:eastAsia="Times New Roman" w:hAnsi="Times New Roman" w:cs="Times New Roman"/>
          <w:sz w:val="26"/>
        </w:rPr>
        <w:t xml:space="preserve"> для кодирования корпусных RFID меток </w:t>
      </w:r>
      <w:proofErr w:type="spellStart"/>
      <w:r>
        <w:rPr>
          <w:rFonts w:ascii="Times New Roman" w:eastAsia="Times New Roman" w:hAnsi="Times New Roman" w:cs="Times New Roman"/>
          <w:sz w:val="26"/>
        </w:rPr>
        <w:t>KeyTex</w:t>
      </w:r>
      <w:proofErr w:type="spellEnd"/>
      <w:r>
        <w:rPr>
          <w:rFonts w:ascii="Times New Roman" w:eastAsia="Times New Roman" w:hAnsi="Times New Roman" w:cs="Times New Roman"/>
          <w:sz w:val="26"/>
        </w:rPr>
        <w:t xml:space="preserve"> KT- UHF-Н-02 исп. 2 – 3 шт.</w:t>
      </w:r>
    </w:p>
    <w:p w:rsidR="005D120D" w:rsidRDefault="00910F21" w:rsidP="00065E78">
      <w:pPr>
        <w:numPr>
          <w:ilvl w:val="0"/>
          <w:numId w:val="12"/>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контрольные </w:t>
      </w:r>
      <w:proofErr w:type="spellStart"/>
      <w:r>
        <w:rPr>
          <w:rFonts w:ascii="Times New Roman" w:eastAsia="Times New Roman" w:hAnsi="Times New Roman" w:cs="Times New Roman"/>
          <w:sz w:val="26"/>
        </w:rPr>
        <w:t>противокражные</w:t>
      </w:r>
      <w:proofErr w:type="spellEnd"/>
      <w:r>
        <w:rPr>
          <w:rFonts w:ascii="Times New Roman" w:eastAsia="Times New Roman" w:hAnsi="Times New Roman" w:cs="Times New Roman"/>
          <w:sz w:val="26"/>
        </w:rPr>
        <w:t xml:space="preserve"> RFID-ворота КТ- UHF- GATE исп.2 (F), – 2 шт.</w:t>
      </w:r>
    </w:p>
    <w:p w:rsidR="005D120D" w:rsidRDefault="00910F21" w:rsidP="00065E78">
      <w:pPr>
        <w:numPr>
          <w:ilvl w:val="0"/>
          <w:numId w:val="12"/>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контрольные </w:t>
      </w:r>
      <w:proofErr w:type="spellStart"/>
      <w:r>
        <w:rPr>
          <w:rFonts w:ascii="Times New Roman" w:eastAsia="Times New Roman" w:hAnsi="Times New Roman" w:cs="Times New Roman"/>
          <w:sz w:val="26"/>
        </w:rPr>
        <w:t>противокражные</w:t>
      </w:r>
      <w:proofErr w:type="spellEnd"/>
      <w:r>
        <w:rPr>
          <w:rFonts w:ascii="Times New Roman" w:eastAsia="Times New Roman" w:hAnsi="Times New Roman" w:cs="Times New Roman"/>
          <w:sz w:val="26"/>
        </w:rPr>
        <w:t xml:space="preserve"> RFID ворота KT-UHF- GATE исп.1 (W), – 2 шт.</w:t>
      </w:r>
    </w:p>
    <w:p w:rsidR="005D120D" w:rsidRDefault="00910F21" w:rsidP="00065E78">
      <w:pPr>
        <w:numPr>
          <w:ilvl w:val="0"/>
          <w:numId w:val="12"/>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контрольные </w:t>
      </w:r>
      <w:proofErr w:type="spellStart"/>
      <w:r>
        <w:rPr>
          <w:rFonts w:ascii="Times New Roman" w:eastAsia="Times New Roman" w:hAnsi="Times New Roman" w:cs="Times New Roman"/>
          <w:sz w:val="26"/>
        </w:rPr>
        <w:t>противокражные</w:t>
      </w:r>
      <w:proofErr w:type="spellEnd"/>
      <w:r>
        <w:rPr>
          <w:rFonts w:ascii="Times New Roman" w:eastAsia="Times New Roman" w:hAnsi="Times New Roman" w:cs="Times New Roman"/>
          <w:sz w:val="26"/>
        </w:rPr>
        <w:t xml:space="preserve"> RFID ворота KT-UHF- GATE исп.3 (WF) – 4 шт</w:t>
      </w:r>
      <w:r w:rsidR="00953C48" w:rsidRPr="00953C48">
        <w:rPr>
          <w:rFonts w:ascii="Times New Roman" w:eastAsia="Times New Roman" w:hAnsi="Times New Roman" w:cs="Times New Roman"/>
          <w:sz w:val="26"/>
        </w:rPr>
        <w:t>.</w:t>
      </w:r>
    </w:p>
    <w:p w:rsidR="005D120D" w:rsidRDefault="00910F21" w:rsidP="00065E78">
      <w:pPr>
        <w:pStyle w:val="aa"/>
        <w:keepNext/>
        <w:numPr>
          <w:ilvl w:val="0"/>
          <w:numId w:val="5"/>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Используемые программные технологии и программное обеспечение</w:t>
      </w: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Используемые программные технологии и ПО:</w:t>
      </w:r>
    </w:p>
    <w:p w:rsidR="005D120D" w:rsidRDefault="00910F21" w:rsidP="00065E78">
      <w:pPr>
        <w:spacing w:before="12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Веб сервисы серверных компонент:</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платформа: </w:t>
      </w:r>
      <w:proofErr w:type="spellStart"/>
      <w:r>
        <w:rPr>
          <w:rFonts w:ascii="Times New Roman" w:eastAsia="Times New Roman" w:hAnsi="Times New Roman" w:cs="Times New Roman"/>
          <w:sz w:val="26"/>
        </w:rPr>
        <w:t>spting</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boot</w:t>
      </w:r>
      <w:proofErr w:type="spellEnd"/>
      <w:r>
        <w:rPr>
          <w:rFonts w:ascii="Times New Roman" w:eastAsia="Times New Roman" w:hAnsi="Times New Roman" w:cs="Times New Roman"/>
          <w:sz w:val="26"/>
        </w:rPr>
        <w:t>;</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технология доступа к данным: </w:t>
      </w:r>
      <w:proofErr w:type="spellStart"/>
      <w:r>
        <w:rPr>
          <w:rFonts w:ascii="Times New Roman" w:eastAsia="Times New Roman" w:hAnsi="Times New Roman" w:cs="Times New Roman"/>
          <w:sz w:val="26"/>
        </w:rPr>
        <w:t>hibernate</w:t>
      </w:r>
      <w:proofErr w:type="spellEnd"/>
      <w:r>
        <w:rPr>
          <w:rFonts w:ascii="Times New Roman" w:eastAsia="Times New Roman" w:hAnsi="Times New Roman" w:cs="Times New Roman"/>
          <w:sz w:val="26"/>
        </w:rPr>
        <w:t>;</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средства: разработки: </w:t>
      </w:r>
      <w:proofErr w:type="spellStart"/>
      <w:r>
        <w:rPr>
          <w:rFonts w:ascii="Times New Roman" w:eastAsia="Times New Roman" w:hAnsi="Times New Roman" w:cs="Times New Roman"/>
          <w:sz w:val="26"/>
        </w:rPr>
        <w:t>IntellIJ</w:t>
      </w:r>
      <w:proofErr w:type="spellEnd"/>
      <w:r>
        <w:rPr>
          <w:rFonts w:ascii="Times New Roman" w:eastAsia="Times New Roman" w:hAnsi="Times New Roman" w:cs="Times New Roman"/>
          <w:sz w:val="26"/>
        </w:rPr>
        <w:t xml:space="preserve"> IDEA;</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архитектура: Многоуровневая;</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языки программирования: </w:t>
      </w:r>
      <w:proofErr w:type="spellStart"/>
      <w:r>
        <w:rPr>
          <w:rFonts w:ascii="Times New Roman" w:eastAsia="Times New Roman" w:hAnsi="Times New Roman" w:cs="Times New Roman"/>
          <w:sz w:val="26"/>
        </w:rPr>
        <w:t>java</w:t>
      </w:r>
      <w:proofErr w:type="spellEnd"/>
      <w:r>
        <w:rPr>
          <w:rFonts w:ascii="Times New Roman" w:eastAsia="Times New Roman" w:hAnsi="Times New Roman" w:cs="Times New Roman"/>
          <w:sz w:val="26"/>
        </w:rPr>
        <w:t>.</w:t>
      </w:r>
    </w:p>
    <w:p w:rsidR="005D120D" w:rsidRDefault="00910F21" w:rsidP="00065E78">
      <w:pPr>
        <w:spacing w:before="12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Мобильный клиент:</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платформа: </w:t>
      </w:r>
      <w:proofErr w:type="spellStart"/>
      <w:r>
        <w:rPr>
          <w:rFonts w:ascii="Times New Roman" w:eastAsia="Times New Roman" w:hAnsi="Times New Roman" w:cs="Times New Roman"/>
          <w:sz w:val="26"/>
        </w:rPr>
        <w:t>android</w:t>
      </w:r>
      <w:proofErr w:type="spellEnd"/>
      <w:r>
        <w:rPr>
          <w:rFonts w:ascii="Times New Roman" w:eastAsia="Times New Roman" w:hAnsi="Times New Roman" w:cs="Times New Roman"/>
          <w:sz w:val="26"/>
        </w:rPr>
        <w:t>;</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технология доступа к данным: </w:t>
      </w:r>
      <w:proofErr w:type="spellStart"/>
      <w:r>
        <w:rPr>
          <w:rFonts w:ascii="Times New Roman" w:eastAsia="Times New Roman" w:hAnsi="Times New Roman" w:cs="Times New Roman"/>
          <w:sz w:val="26"/>
        </w:rPr>
        <w:t>ormlite</w:t>
      </w:r>
      <w:proofErr w:type="spellEnd"/>
      <w:r>
        <w:rPr>
          <w:rFonts w:ascii="Times New Roman" w:eastAsia="Times New Roman" w:hAnsi="Times New Roman" w:cs="Times New Roman"/>
          <w:sz w:val="26"/>
        </w:rPr>
        <w:t>;</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средства разработки: </w:t>
      </w:r>
      <w:proofErr w:type="spellStart"/>
      <w:r>
        <w:rPr>
          <w:rFonts w:ascii="Times New Roman" w:eastAsia="Times New Roman" w:hAnsi="Times New Roman" w:cs="Times New Roman"/>
          <w:sz w:val="26"/>
        </w:rPr>
        <w:t>Android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studio</w:t>
      </w:r>
      <w:proofErr w:type="spellEnd"/>
      <w:r>
        <w:rPr>
          <w:rFonts w:ascii="Times New Roman" w:eastAsia="Times New Roman" w:hAnsi="Times New Roman" w:cs="Times New Roman"/>
          <w:sz w:val="26"/>
        </w:rPr>
        <w:t>;</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архитектура: MVVM;</w:t>
      </w:r>
    </w:p>
    <w:p w:rsidR="005D120D" w:rsidRPr="009C556F"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языки программирования: </w:t>
      </w:r>
      <w:proofErr w:type="spellStart"/>
      <w:r>
        <w:rPr>
          <w:rFonts w:ascii="Times New Roman" w:eastAsia="Times New Roman" w:hAnsi="Times New Roman" w:cs="Times New Roman"/>
          <w:sz w:val="26"/>
        </w:rPr>
        <w:t>java</w:t>
      </w:r>
      <w:proofErr w:type="spellEnd"/>
      <w:r>
        <w:rPr>
          <w:rFonts w:ascii="Times New Roman" w:eastAsia="Times New Roman" w:hAnsi="Times New Roman" w:cs="Times New Roman"/>
          <w:sz w:val="26"/>
        </w:rPr>
        <w:t xml:space="preserve"> и </w:t>
      </w:r>
      <w:proofErr w:type="spellStart"/>
      <w:r>
        <w:rPr>
          <w:rFonts w:ascii="Times New Roman" w:eastAsia="Times New Roman" w:hAnsi="Times New Roman" w:cs="Times New Roman"/>
          <w:sz w:val="26"/>
        </w:rPr>
        <w:t>kotlin</w:t>
      </w:r>
      <w:proofErr w:type="spellEnd"/>
      <w:r>
        <w:rPr>
          <w:rFonts w:ascii="Times New Roman" w:eastAsia="Times New Roman" w:hAnsi="Times New Roman" w:cs="Times New Roman"/>
          <w:sz w:val="26"/>
        </w:rPr>
        <w:t>.</w:t>
      </w:r>
    </w:p>
    <w:p w:rsidR="005D120D" w:rsidRDefault="00910F21" w:rsidP="00065E78">
      <w:pPr>
        <w:pStyle w:val="aa"/>
        <w:keepNext/>
        <w:numPr>
          <w:ilvl w:val="0"/>
          <w:numId w:val="5"/>
        </w:numPr>
        <w:tabs>
          <w:tab w:val="left" w:pos="1276"/>
        </w:tabs>
        <w:spacing w:before="240" w:after="0" w:line="240" w:lineRule="auto"/>
        <w:ind w:left="0" w:firstLine="851"/>
        <w:rPr>
          <w:rFonts w:ascii="Times New Roman" w:eastAsia="Times New Roman" w:hAnsi="Times New Roman" w:cs="Times New Roman"/>
          <w:b/>
          <w:sz w:val="26"/>
        </w:rPr>
      </w:pPr>
      <w:r>
        <w:rPr>
          <w:rFonts w:ascii="Times New Roman" w:eastAsia="Times New Roman" w:hAnsi="Times New Roman" w:cs="Times New Roman"/>
          <w:b/>
          <w:sz w:val="26"/>
        </w:rPr>
        <w:t>Требования к услугам по сопровождению ПТК ИКПМЦ</w:t>
      </w:r>
    </w:p>
    <w:p w:rsidR="005D120D" w:rsidRDefault="00910F21" w:rsidP="00065E78">
      <w:pPr>
        <w:spacing w:after="0" w:line="240" w:lineRule="auto"/>
        <w:ind w:firstLine="851"/>
        <w:rPr>
          <w:rFonts w:ascii="Times New Roman" w:eastAsia="Times New Roman" w:hAnsi="Times New Roman" w:cs="Times New Roman"/>
          <w:sz w:val="26"/>
        </w:rPr>
      </w:pPr>
      <w:r>
        <w:rPr>
          <w:rFonts w:ascii="Times New Roman" w:eastAsia="Times New Roman" w:hAnsi="Times New Roman" w:cs="Times New Roman"/>
          <w:sz w:val="26"/>
        </w:rPr>
        <w:t>В рамках сопровождения ПТК ИКПМЦ Исполнителем должны оказываться следующие услуги:</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Прием и регистрация заявок, поданных в рамках Услуги по сопровождению Системы.</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Устранение неисправностей в работе Системы.</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Консультация пользователей программного обеспечения системы по функционированию, возможностям и режимам эксплуатации Системы.</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Консультация технических специалистов Заказчика по администрированию программного обеспечения системы.</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Консультация по вопросам </w:t>
      </w:r>
      <w:proofErr w:type="spellStart"/>
      <w:r>
        <w:rPr>
          <w:rFonts w:ascii="Times New Roman" w:eastAsia="Times New Roman" w:hAnsi="Times New Roman" w:cs="Times New Roman"/>
          <w:sz w:val="26"/>
        </w:rPr>
        <w:t>переинсталляции</w:t>
      </w:r>
      <w:proofErr w:type="spellEnd"/>
      <w:r>
        <w:rPr>
          <w:rFonts w:ascii="Times New Roman" w:eastAsia="Times New Roman" w:hAnsi="Times New Roman" w:cs="Times New Roman"/>
          <w:sz w:val="26"/>
        </w:rPr>
        <w:t xml:space="preserve"> Системы при нарушении её функционирования, а также по вопросам установки компонентов Системы на серверы и новые рабочие места.</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Консультация сотрудников Заказчика по вопросам проведения плановых и неплановых инвентаризаций в ЦА в части:</w:t>
      </w:r>
    </w:p>
    <w:p w:rsidR="005D120D" w:rsidRDefault="00910F21" w:rsidP="00065E78">
      <w:pPr>
        <w:numPr>
          <w:ilvl w:val="0"/>
          <w:numId w:val="1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Подготовки RFID меток для основных средств.</w:t>
      </w:r>
    </w:p>
    <w:p w:rsidR="005D120D" w:rsidRDefault="00910F21" w:rsidP="00065E78">
      <w:pPr>
        <w:numPr>
          <w:ilvl w:val="0"/>
          <w:numId w:val="1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Оклейки основных средств RFID метками.</w:t>
      </w:r>
    </w:p>
    <w:p w:rsidR="005D120D" w:rsidRDefault="00910F21" w:rsidP="00065E78">
      <w:pPr>
        <w:numPr>
          <w:ilvl w:val="0"/>
          <w:numId w:val="1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Проведения инвентаризации.</w:t>
      </w:r>
    </w:p>
    <w:p w:rsidR="005D120D" w:rsidRDefault="00910F21" w:rsidP="00065E78">
      <w:pPr>
        <w:numPr>
          <w:ilvl w:val="0"/>
          <w:numId w:val="16"/>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Выверки полученных данных.</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Консультация сотрудников Заказчика по вопросам разработки поэтажных планов.</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bookmarkStart w:id="1" w:name="_Hlk106274416"/>
      <w:r>
        <w:rPr>
          <w:rFonts w:ascii="Times New Roman" w:eastAsia="Times New Roman" w:hAnsi="Times New Roman" w:cs="Times New Roman"/>
          <w:sz w:val="26"/>
        </w:rPr>
        <w:t>Техническая поддержка имеющихся технических средств и инфраструктуры ПТК ИКПМЦ, в составе:</w:t>
      </w:r>
    </w:p>
    <w:p w:rsidR="005D120D" w:rsidRDefault="00910F21" w:rsidP="00065E78">
      <w:pPr>
        <w:numPr>
          <w:ilvl w:val="0"/>
          <w:numId w:val="16"/>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Терминал сбора данных </w:t>
      </w:r>
      <w:proofErr w:type="spellStart"/>
      <w:r>
        <w:rPr>
          <w:rFonts w:ascii="Times New Roman" w:eastAsia="Times New Roman" w:hAnsi="Times New Roman" w:cs="Times New Roman"/>
          <w:sz w:val="26"/>
        </w:rPr>
        <w:t>Zebra</w:t>
      </w:r>
      <w:proofErr w:type="spellEnd"/>
      <w:r>
        <w:rPr>
          <w:rFonts w:ascii="Times New Roman" w:eastAsia="Times New Roman" w:hAnsi="Times New Roman" w:cs="Times New Roman"/>
          <w:sz w:val="26"/>
        </w:rPr>
        <w:t xml:space="preserve"> MC333R-GI3HG4EU, 3 шт.</w:t>
      </w:r>
    </w:p>
    <w:p w:rsidR="005D120D" w:rsidRDefault="00910F21" w:rsidP="00065E78">
      <w:pPr>
        <w:numPr>
          <w:ilvl w:val="0"/>
          <w:numId w:val="16"/>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Принтер для печати и программирования RFID меток </w:t>
      </w:r>
      <w:proofErr w:type="spellStart"/>
      <w:r>
        <w:rPr>
          <w:rFonts w:ascii="Times New Roman" w:eastAsia="Times New Roman" w:hAnsi="Times New Roman" w:cs="Times New Roman"/>
          <w:sz w:val="26"/>
        </w:rPr>
        <w:t>Zebra</w:t>
      </w:r>
      <w:proofErr w:type="spellEnd"/>
      <w:r>
        <w:rPr>
          <w:rFonts w:ascii="Times New Roman" w:eastAsia="Times New Roman" w:hAnsi="Times New Roman" w:cs="Times New Roman"/>
          <w:sz w:val="26"/>
        </w:rPr>
        <w:t xml:space="preserve"> ZT41042-T0E00C0Z, 3 шт.</w:t>
      </w:r>
      <w:bookmarkEnd w:id="1"/>
    </w:p>
    <w:p w:rsidR="005D120D" w:rsidRDefault="00910F21" w:rsidP="00065E78">
      <w:pPr>
        <w:numPr>
          <w:ilvl w:val="0"/>
          <w:numId w:val="16"/>
        </w:numPr>
        <w:tabs>
          <w:tab w:val="left" w:pos="1080"/>
        </w:tabs>
        <w:spacing w:before="12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Проведение планового технического обслуживания оборудования (чистка, калибровка, настройка системы </w:t>
      </w:r>
      <w:proofErr w:type="spellStart"/>
      <w:r>
        <w:rPr>
          <w:rFonts w:ascii="Times New Roman" w:eastAsia="Times New Roman" w:hAnsi="Times New Roman" w:cs="Times New Roman"/>
          <w:sz w:val="26"/>
        </w:rPr>
        <w:t>антиколлизионного</w:t>
      </w:r>
      <w:proofErr w:type="spellEnd"/>
      <w:r>
        <w:rPr>
          <w:rFonts w:ascii="Times New Roman" w:eastAsia="Times New Roman" w:hAnsi="Times New Roman" w:cs="Times New Roman"/>
          <w:sz w:val="26"/>
        </w:rPr>
        <w:t xml:space="preserve"> чтения меток, установка библиотек), настройка и подключение к новым рабочим местам оборудования ПТК ИКПМЦ.</w:t>
      </w:r>
    </w:p>
    <w:p w:rsidR="005D120D" w:rsidRDefault="00910F21" w:rsidP="00065E78">
      <w:pPr>
        <w:pStyle w:val="aa"/>
        <w:keepNext/>
        <w:numPr>
          <w:ilvl w:val="0"/>
          <w:numId w:val="5"/>
        </w:numPr>
        <w:tabs>
          <w:tab w:val="left" w:pos="1276"/>
        </w:tabs>
        <w:spacing w:before="240" w:after="0" w:line="240" w:lineRule="auto"/>
        <w:ind w:left="0" w:firstLine="851"/>
        <w:rPr>
          <w:rFonts w:ascii="Times New Roman" w:eastAsia="Times New Roman" w:hAnsi="Times New Roman" w:cs="Times New Roman"/>
          <w:b/>
          <w:sz w:val="26"/>
        </w:rPr>
      </w:pPr>
      <w:r>
        <w:rPr>
          <w:rFonts w:ascii="Times New Roman" w:eastAsia="Times New Roman" w:hAnsi="Times New Roman" w:cs="Times New Roman"/>
          <w:b/>
          <w:sz w:val="26"/>
        </w:rPr>
        <w:t xml:space="preserve">Требования к составу ролей по сопровождению </w:t>
      </w:r>
    </w:p>
    <w:p w:rsidR="005D120D" w:rsidRDefault="00910F21" w:rsidP="00065E78">
      <w:pPr>
        <w:spacing w:before="120" w:after="0" w:line="240" w:lineRule="auto"/>
        <w:ind w:firstLine="851"/>
        <w:rPr>
          <w:rFonts w:ascii="Times New Roman" w:eastAsia="Times New Roman" w:hAnsi="Times New Roman" w:cs="Times New Roman"/>
          <w:sz w:val="26"/>
        </w:rPr>
      </w:pPr>
      <w:r>
        <w:rPr>
          <w:rFonts w:ascii="Times New Roman" w:eastAsia="Times New Roman" w:hAnsi="Times New Roman" w:cs="Times New Roman"/>
          <w:sz w:val="26"/>
        </w:rPr>
        <w:t>В рамках процесса по сопровождению ПТК ИКПМЦ в таблице ниже приведены следующие роли:</w:t>
      </w:r>
    </w:p>
    <w:tbl>
      <w:tblPr>
        <w:tblW w:w="0" w:type="auto"/>
        <w:tblInd w:w="108" w:type="dxa"/>
        <w:tblCellMar>
          <w:left w:w="10" w:type="dxa"/>
          <w:right w:w="10" w:type="dxa"/>
        </w:tblCellMar>
        <w:tblLook w:val="04A0" w:firstRow="1" w:lastRow="0" w:firstColumn="1" w:lastColumn="0" w:noHBand="0" w:noVBand="1"/>
      </w:tblPr>
      <w:tblGrid>
        <w:gridCol w:w="2014"/>
        <w:gridCol w:w="7648"/>
      </w:tblGrid>
      <w:tr w:rsidR="005D120D">
        <w:trPr>
          <w:cantSplit/>
          <w:trHeight w:val="1"/>
        </w:trPr>
        <w:tc>
          <w:tcPr>
            <w:tcW w:w="201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Роли</w:t>
            </w:r>
          </w:p>
        </w:tc>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Функции</w:t>
            </w:r>
          </w:p>
        </w:tc>
      </w:tr>
      <w:tr w:rsidR="005D12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20D" w:rsidRDefault="00910F21" w:rsidP="00065E78">
            <w:pPr>
              <w:spacing w:before="120" w:after="0" w:line="240" w:lineRule="auto"/>
            </w:pPr>
            <w:r>
              <w:rPr>
                <w:rFonts w:ascii="Times New Roman" w:eastAsia="Times New Roman" w:hAnsi="Times New Roman" w:cs="Times New Roman"/>
                <w:sz w:val="26"/>
              </w:rPr>
              <w:t>Служба поддержки (Исполнитель)</w:t>
            </w:r>
          </w:p>
        </w:tc>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t>Приём и регистрация заявок, поданных в рамках услуги по техническому сопровождению.</w:t>
            </w:r>
          </w:p>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t>Консультация пользователей программного обеспечения системы по функционированию, возможностям и режимам эксплуатации Системы.</w:t>
            </w:r>
          </w:p>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t>Техническая поддержка технических средств и инфраструктуры ПТК ИКПМЦ, в том числе проведение планового технического обслуживания.</w:t>
            </w:r>
          </w:p>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Консультация технических специалистов Заказчика по администрированию программного обеспечения системы и технических средств системы.</w:t>
            </w:r>
          </w:p>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Консультация по вопросам </w:t>
            </w:r>
            <w:proofErr w:type="spellStart"/>
            <w:r>
              <w:rPr>
                <w:rFonts w:ascii="Times New Roman" w:eastAsia="Times New Roman" w:hAnsi="Times New Roman" w:cs="Times New Roman"/>
                <w:sz w:val="26"/>
              </w:rPr>
              <w:t>переинсталляции</w:t>
            </w:r>
            <w:proofErr w:type="spellEnd"/>
            <w:r>
              <w:rPr>
                <w:rFonts w:ascii="Times New Roman" w:eastAsia="Times New Roman" w:hAnsi="Times New Roman" w:cs="Times New Roman"/>
                <w:sz w:val="26"/>
              </w:rPr>
              <w:t xml:space="preserve"> Системы при нарушении её функционирования, а также по вопросам установки компонентов Системы на новые серверы и рабочие места.</w:t>
            </w:r>
          </w:p>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t>Обеспечение устранения неисправностей в работе Системы путём внесения исправлений в текущую основную версию Системы.</w:t>
            </w:r>
          </w:p>
          <w:p w:rsidR="005D120D" w:rsidRDefault="00910F21" w:rsidP="00065E78">
            <w:pPr>
              <w:numPr>
                <w:ilvl w:val="0"/>
                <w:numId w:val="17"/>
              </w:numPr>
              <w:tabs>
                <w:tab w:val="left" w:pos="708"/>
              </w:tabs>
              <w:spacing w:before="120" w:after="0" w:line="240" w:lineRule="auto"/>
              <w:ind w:left="360" w:hanging="360"/>
              <w:jc w:val="both"/>
              <w:rPr>
                <w:rFonts w:ascii="Times New Roman" w:eastAsia="Times New Roman" w:hAnsi="Times New Roman" w:cs="Times New Roman"/>
                <w:sz w:val="26"/>
              </w:rPr>
            </w:pPr>
            <w:r>
              <w:rPr>
                <w:rFonts w:ascii="Times New Roman" w:eastAsia="Times New Roman" w:hAnsi="Times New Roman" w:cs="Times New Roman"/>
                <w:sz w:val="26"/>
              </w:rPr>
              <w:t>Тестирование внесённых исправлений в Систему.</w:t>
            </w:r>
          </w:p>
          <w:p w:rsidR="005D120D" w:rsidRDefault="00910F21" w:rsidP="00065E78">
            <w:pPr>
              <w:numPr>
                <w:ilvl w:val="0"/>
                <w:numId w:val="17"/>
              </w:numPr>
              <w:tabs>
                <w:tab w:val="left" w:pos="708"/>
              </w:tabs>
              <w:spacing w:before="120" w:after="0" w:line="240" w:lineRule="auto"/>
              <w:ind w:left="360" w:hanging="360"/>
              <w:jc w:val="both"/>
            </w:pPr>
            <w:r>
              <w:rPr>
                <w:rFonts w:ascii="Times New Roman" w:eastAsia="Times New Roman" w:hAnsi="Times New Roman" w:cs="Times New Roman"/>
                <w:sz w:val="26"/>
              </w:rPr>
              <w:t>Инсталляция Системы с внесёнными исправлениями. Передача программного кода Системы с внесёнными исправлениями Заказчику.</w:t>
            </w:r>
          </w:p>
        </w:tc>
      </w:tr>
    </w:tbl>
    <w:p w:rsidR="005D120D" w:rsidRDefault="00910F21" w:rsidP="00065E78">
      <w:pPr>
        <w:pStyle w:val="aa"/>
        <w:keepNext/>
        <w:numPr>
          <w:ilvl w:val="0"/>
          <w:numId w:val="5"/>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Требования к порядку оказания услуг</w:t>
      </w:r>
    </w:p>
    <w:p w:rsidR="005D120D" w:rsidRDefault="00910F21" w:rsidP="00065E78">
      <w:pPr>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Исполнитель должен определить сотрудника, ответственного за взаимодействие с Заказчиком при оказании услуг по сопровождению Системы (далее – Представитель Исполнителя). </w:t>
      </w:r>
    </w:p>
    <w:p w:rsidR="005D120D" w:rsidRDefault="00910F21" w:rsidP="00065E78">
      <w:pPr>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Заказчик должен определить сотрудника, ответственного за взаимодействие с Исполнителем при оказании услуг по сопровождению Системы (далее – Представитель Заказчика).</w:t>
      </w:r>
    </w:p>
    <w:p w:rsidR="005D120D" w:rsidRDefault="00910F21" w:rsidP="00065E78">
      <w:pPr>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 рамках услуги Исполнитель организует единую точку приёма всех обращений Заказчика по электронной почте.</w:t>
      </w:r>
    </w:p>
    <w:p w:rsidR="00065E78" w:rsidRDefault="00910F21" w:rsidP="00065E78">
      <w:pPr>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Приём и регистрация обращений осуществляются с 9:00 до 18:00 в рабочие дни, за исключением общегосударственных праздников (в соответствии с законодательством Российской Федерации). Обращения регистрируются Исполнителем в течение 30 минут после получения от Заказчика.</w:t>
      </w:r>
    </w:p>
    <w:p w:rsidR="005D120D" w:rsidRDefault="00910F21" w:rsidP="00065E78">
      <w:pPr>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При регистрации обращения Исполнитель классифицирует поступившее обращение на основании информации полученной от Заказчика и определяет её тип и приоритет. Исходя из полученного приоритета и типа заявки, определяется время реакции, время решения.</w:t>
      </w:r>
    </w:p>
    <w:tbl>
      <w:tblPr>
        <w:tblW w:w="0" w:type="auto"/>
        <w:tblInd w:w="108" w:type="dxa"/>
        <w:tblCellMar>
          <w:left w:w="10" w:type="dxa"/>
          <w:right w:w="10" w:type="dxa"/>
        </w:tblCellMar>
        <w:tblLook w:val="04A0" w:firstRow="1" w:lastRow="0" w:firstColumn="1" w:lastColumn="0" w:noHBand="0" w:noVBand="1"/>
      </w:tblPr>
      <w:tblGrid>
        <w:gridCol w:w="2573"/>
        <w:gridCol w:w="7089"/>
      </w:tblGrid>
      <w:tr w:rsidR="005D120D">
        <w:trPr>
          <w:cantSplit/>
        </w:trPr>
        <w:tc>
          <w:tcPr>
            <w:tcW w:w="261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Приоритет</w:t>
            </w:r>
          </w:p>
        </w:tc>
        <w:tc>
          <w:tcPr>
            <w:tcW w:w="729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Описание</w:t>
            </w:r>
          </w:p>
        </w:tc>
      </w:tr>
      <w:tr w:rsidR="005D120D">
        <w:trPr>
          <w:cantSplit/>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Низкий</w:t>
            </w:r>
          </w:p>
        </w:tc>
        <w:tc>
          <w:tcPr>
            <w:tcW w:w="7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20D" w:rsidRDefault="00910F21" w:rsidP="00065E78">
            <w:pPr>
              <w:spacing w:before="120" w:after="0" w:line="240" w:lineRule="auto"/>
            </w:pPr>
            <w:r>
              <w:rPr>
                <w:rFonts w:ascii="Times New Roman" w:eastAsia="Times New Roman" w:hAnsi="Times New Roman" w:cs="Times New Roman"/>
                <w:sz w:val="26"/>
              </w:rPr>
              <w:t xml:space="preserve">Запрос не влияет напрямую на выполнение основных производственных задач в </w:t>
            </w:r>
            <w:proofErr w:type="spellStart"/>
            <w:r>
              <w:rPr>
                <w:rFonts w:ascii="Times New Roman" w:eastAsia="Times New Roman" w:hAnsi="Times New Roman" w:cs="Times New Roman"/>
                <w:sz w:val="26"/>
              </w:rPr>
              <w:t>Cистеме</w:t>
            </w:r>
            <w:proofErr w:type="spellEnd"/>
          </w:p>
        </w:tc>
      </w:tr>
      <w:tr w:rsidR="005D120D">
        <w:trPr>
          <w:cantSplit/>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Средний</w:t>
            </w:r>
          </w:p>
        </w:tc>
        <w:tc>
          <w:tcPr>
            <w:tcW w:w="7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20D" w:rsidRDefault="00910F21" w:rsidP="00065E78">
            <w:pPr>
              <w:spacing w:before="120" w:after="0" w:line="240" w:lineRule="auto"/>
            </w:pPr>
            <w:r>
              <w:rPr>
                <w:rFonts w:ascii="Times New Roman" w:eastAsia="Times New Roman" w:hAnsi="Times New Roman" w:cs="Times New Roman"/>
                <w:sz w:val="26"/>
              </w:rPr>
              <w:t xml:space="preserve">Запрос влияет на выполнение основных производственных задач в </w:t>
            </w:r>
            <w:proofErr w:type="spellStart"/>
            <w:r>
              <w:rPr>
                <w:rFonts w:ascii="Times New Roman" w:eastAsia="Times New Roman" w:hAnsi="Times New Roman" w:cs="Times New Roman"/>
                <w:sz w:val="26"/>
              </w:rPr>
              <w:t>Cистеме</w:t>
            </w:r>
            <w:proofErr w:type="spellEnd"/>
          </w:p>
        </w:tc>
      </w:tr>
      <w:tr w:rsidR="005D120D">
        <w:trPr>
          <w:cantSplit/>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Высокий</w:t>
            </w:r>
          </w:p>
        </w:tc>
        <w:tc>
          <w:tcPr>
            <w:tcW w:w="7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20D" w:rsidRDefault="00910F21" w:rsidP="00065E78">
            <w:pPr>
              <w:spacing w:before="120" w:after="0" w:line="240" w:lineRule="auto"/>
            </w:pPr>
            <w:r>
              <w:rPr>
                <w:rFonts w:ascii="Times New Roman" w:eastAsia="Times New Roman" w:hAnsi="Times New Roman" w:cs="Times New Roman"/>
                <w:sz w:val="26"/>
              </w:rPr>
              <w:t xml:space="preserve">Запрос связан со срочными операциями </w:t>
            </w:r>
          </w:p>
        </w:tc>
      </w:tr>
      <w:tr w:rsidR="005D120D">
        <w:trPr>
          <w:cantSplit/>
        </w:trPr>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Критический</w:t>
            </w:r>
          </w:p>
        </w:tc>
        <w:tc>
          <w:tcPr>
            <w:tcW w:w="7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120D" w:rsidRDefault="00910F21" w:rsidP="00065E78">
            <w:pPr>
              <w:spacing w:before="120" w:after="0" w:line="240" w:lineRule="auto"/>
            </w:pPr>
            <w:r>
              <w:rPr>
                <w:rFonts w:ascii="Times New Roman" w:eastAsia="Times New Roman" w:hAnsi="Times New Roman" w:cs="Times New Roman"/>
                <w:sz w:val="26"/>
              </w:rPr>
              <w:t>Запрос связан с обеспечением работоспособности системы в целом и/или срочными операциями, имеющими особую критичность для обеспечения деятельности Заказчика</w:t>
            </w:r>
          </w:p>
        </w:tc>
      </w:tr>
    </w:tbl>
    <w:p w:rsidR="005D120D" w:rsidRDefault="005D120D" w:rsidP="00065E78">
      <w:pPr>
        <w:spacing w:before="120" w:after="0" w:line="240" w:lineRule="auto"/>
        <w:rPr>
          <w:rFonts w:ascii="Times New Roman" w:eastAsia="Times New Roman" w:hAnsi="Times New Roman" w:cs="Times New Roman"/>
          <w:sz w:val="26"/>
        </w:rPr>
      </w:pPr>
    </w:p>
    <w:p w:rsidR="005D120D" w:rsidRDefault="005D120D" w:rsidP="00065E78">
      <w:pPr>
        <w:spacing w:after="0" w:line="240" w:lineRule="auto"/>
        <w:rPr>
          <w:rFonts w:ascii="Times New Roman" w:eastAsia="Times New Roman" w:hAnsi="Times New Roman" w:cs="Times New Roman"/>
          <w:sz w:val="26"/>
        </w:rPr>
      </w:pPr>
    </w:p>
    <w:tbl>
      <w:tblPr>
        <w:tblW w:w="0" w:type="auto"/>
        <w:tblInd w:w="28" w:type="dxa"/>
        <w:tblCellMar>
          <w:left w:w="10" w:type="dxa"/>
          <w:right w:w="10" w:type="dxa"/>
        </w:tblCellMar>
        <w:tblLook w:val="04A0" w:firstRow="1" w:lastRow="0" w:firstColumn="1" w:lastColumn="0" w:noHBand="0" w:noVBand="1"/>
      </w:tblPr>
      <w:tblGrid>
        <w:gridCol w:w="1528"/>
        <w:gridCol w:w="1005"/>
        <w:gridCol w:w="1046"/>
        <w:gridCol w:w="1005"/>
        <w:gridCol w:w="1046"/>
        <w:gridCol w:w="1005"/>
        <w:gridCol w:w="1046"/>
        <w:gridCol w:w="1005"/>
        <w:gridCol w:w="1046"/>
      </w:tblGrid>
      <w:tr w:rsidR="005D120D">
        <w:tc>
          <w:tcPr>
            <w:tcW w:w="1686" w:type="dxa"/>
            <w:vMerge w:val="restart"/>
            <w:tcBorders>
              <w:top w:val="single" w:sz="8" w:space="0" w:color="000000"/>
              <w:left w:val="single" w:sz="8" w:space="0" w:color="000000"/>
              <w:bottom w:val="single" w:sz="4" w:space="0" w:color="000000"/>
              <w:right w:val="single" w:sz="0"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Тип обращения</w:t>
            </w:r>
          </w:p>
        </w:tc>
        <w:tc>
          <w:tcPr>
            <w:tcW w:w="8503" w:type="dxa"/>
            <w:gridSpan w:val="8"/>
            <w:tcBorders>
              <w:top w:val="single" w:sz="8" w:space="0" w:color="000000"/>
              <w:left w:val="single" w:sz="8" w:space="0" w:color="000000"/>
              <w:bottom w:val="single" w:sz="8"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Приоритет</w:t>
            </w:r>
          </w:p>
        </w:tc>
      </w:tr>
      <w:tr w:rsidR="005D120D">
        <w:tc>
          <w:tcPr>
            <w:tcW w:w="1686" w:type="dxa"/>
            <w:vMerge/>
            <w:tcBorders>
              <w:top w:val="single" w:sz="8" w:space="0" w:color="000000"/>
              <w:left w:val="single" w:sz="8" w:space="0" w:color="000000"/>
              <w:bottom w:val="single" w:sz="4" w:space="0" w:color="000000"/>
              <w:right w:val="single" w:sz="0"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both"/>
              <w:rPr>
                <w:rFonts w:ascii="Calibri" w:eastAsia="Calibri" w:hAnsi="Calibri" w:cs="Calibri"/>
                <w:sz w:val="24"/>
              </w:rPr>
            </w:pPr>
          </w:p>
        </w:tc>
        <w:tc>
          <w:tcPr>
            <w:tcW w:w="1975" w:type="dxa"/>
            <w:gridSpan w:val="2"/>
            <w:tcBorders>
              <w:top w:val="single" w:sz="8" w:space="0" w:color="000000"/>
              <w:left w:val="single" w:sz="8"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Низкий</w:t>
            </w:r>
          </w:p>
        </w:tc>
        <w:tc>
          <w:tcPr>
            <w:tcW w:w="1988" w:type="dxa"/>
            <w:gridSpan w:val="2"/>
            <w:tcBorders>
              <w:top w:val="single" w:sz="8"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Средний</w:t>
            </w:r>
          </w:p>
        </w:tc>
        <w:tc>
          <w:tcPr>
            <w:tcW w:w="1973" w:type="dxa"/>
            <w:gridSpan w:val="2"/>
            <w:tcBorders>
              <w:top w:val="single" w:sz="8"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Высокий</w:t>
            </w:r>
          </w:p>
        </w:tc>
        <w:tc>
          <w:tcPr>
            <w:tcW w:w="2567" w:type="dxa"/>
            <w:gridSpan w:val="2"/>
            <w:tcBorders>
              <w:top w:val="single" w:sz="8"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Критический</w:t>
            </w:r>
          </w:p>
        </w:tc>
      </w:tr>
      <w:tr w:rsidR="005D120D">
        <w:tc>
          <w:tcPr>
            <w:tcW w:w="1686" w:type="dxa"/>
            <w:vMerge/>
            <w:tcBorders>
              <w:top w:val="single" w:sz="8" w:space="0" w:color="000000"/>
              <w:left w:val="single" w:sz="8" w:space="0" w:color="000000"/>
              <w:bottom w:val="single" w:sz="4" w:space="0" w:color="000000"/>
              <w:right w:val="single" w:sz="0"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both"/>
              <w:rPr>
                <w:rFonts w:ascii="Calibri" w:eastAsia="Calibri" w:hAnsi="Calibri" w:cs="Calibri"/>
                <w:sz w:val="24"/>
              </w:rPr>
            </w:pPr>
          </w:p>
        </w:tc>
        <w:tc>
          <w:tcPr>
            <w:tcW w:w="988" w:type="dxa"/>
            <w:tcBorders>
              <w:top w:val="single" w:sz="0" w:space="0" w:color="000000"/>
              <w:left w:val="single" w:sz="8"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реакции, ч.</w:t>
            </w:r>
          </w:p>
        </w:tc>
        <w:tc>
          <w:tcPr>
            <w:tcW w:w="987" w:type="dxa"/>
            <w:tcBorders>
              <w:top w:val="single" w:sz="0"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решения, ч.</w:t>
            </w:r>
          </w:p>
        </w:tc>
        <w:tc>
          <w:tcPr>
            <w:tcW w:w="966"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реакции, ч.</w:t>
            </w:r>
          </w:p>
        </w:tc>
        <w:tc>
          <w:tcPr>
            <w:tcW w:w="1022" w:type="dxa"/>
            <w:tcBorders>
              <w:top w:val="single" w:sz="0"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решения, ч.</w:t>
            </w:r>
          </w:p>
        </w:tc>
        <w:tc>
          <w:tcPr>
            <w:tcW w:w="965"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реакции, ч.</w:t>
            </w:r>
          </w:p>
        </w:tc>
        <w:tc>
          <w:tcPr>
            <w:tcW w:w="1008" w:type="dxa"/>
            <w:tcBorders>
              <w:top w:val="single" w:sz="0"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решения, ч.</w:t>
            </w:r>
          </w:p>
        </w:tc>
        <w:tc>
          <w:tcPr>
            <w:tcW w:w="1036" w:type="dxa"/>
            <w:tcBorders>
              <w:top w:val="single" w:sz="0"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реакции, ч.</w:t>
            </w:r>
          </w:p>
        </w:tc>
        <w:tc>
          <w:tcPr>
            <w:tcW w:w="1531" w:type="dxa"/>
            <w:tcBorders>
              <w:top w:val="single" w:sz="0" w:space="0" w:color="000000"/>
              <w:left w:val="single" w:sz="0" w:space="0" w:color="000000"/>
              <w:bottom w:val="single" w:sz="4" w:space="0" w:color="000000"/>
              <w:right w:val="single" w:sz="8" w:space="0" w:color="000000"/>
            </w:tcBorders>
            <w:shd w:val="clear" w:color="auto" w:fill="D9D9D9"/>
            <w:tcMar>
              <w:left w:w="28" w:type="dxa"/>
              <w:right w:w="28" w:type="dxa"/>
            </w:tcMar>
            <w:vAlign w:val="center"/>
          </w:tcPr>
          <w:p w:rsidR="005D120D" w:rsidRDefault="00910F21" w:rsidP="00065E78">
            <w:pPr>
              <w:spacing w:after="0" w:line="240" w:lineRule="auto"/>
              <w:jc w:val="center"/>
              <w:rPr>
                <w:sz w:val="24"/>
              </w:rPr>
            </w:pPr>
            <w:r>
              <w:rPr>
                <w:rFonts w:ascii="Times New Roman" w:eastAsia="Times New Roman" w:hAnsi="Times New Roman" w:cs="Times New Roman"/>
                <w:b/>
                <w:sz w:val="24"/>
              </w:rPr>
              <w:t>время решения, ч.</w:t>
            </w:r>
          </w:p>
        </w:tc>
      </w:tr>
      <w:tr w:rsidR="005D120D">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rPr>
                <w:sz w:val="24"/>
              </w:rPr>
            </w:pPr>
            <w:r>
              <w:rPr>
                <w:rFonts w:ascii="Times New Roman" w:eastAsia="Times New Roman" w:hAnsi="Times New Roman" w:cs="Times New Roman"/>
                <w:sz w:val="24"/>
              </w:rPr>
              <w:t>Запрос на поддержку программного обеспечения Системы</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16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6</w:t>
            </w:r>
          </w:p>
        </w:tc>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r>
      <w:tr w:rsidR="005D120D">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rPr>
                <w:sz w:val="24"/>
              </w:rPr>
            </w:pPr>
            <w:r>
              <w:rPr>
                <w:rFonts w:ascii="Times New Roman" w:eastAsia="Times New Roman" w:hAnsi="Times New Roman" w:cs="Times New Roman"/>
                <w:sz w:val="24"/>
              </w:rPr>
              <w:t>Запрос на консультацию по работе программного обеспечения Системы</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r>
      <w:tr w:rsidR="005D120D">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rPr>
                <w:sz w:val="24"/>
              </w:rPr>
            </w:pPr>
            <w:r>
              <w:rPr>
                <w:rFonts w:ascii="Times New Roman" w:eastAsia="Times New Roman" w:hAnsi="Times New Roman" w:cs="Times New Roman"/>
                <w:sz w:val="24"/>
              </w:rPr>
              <w:t xml:space="preserve">Запрос на поддержку технических средств и </w:t>
            </w:r>
            <w:proofErr w:type="spellStart"/>
            <w:r>
              <w:rPr>
                <w:rFonts w:ascii="Times New Roman" w:eastAsia="Times New Roman" w:hAnsi="Times New Roman" w:cs="Times New Roman"/>
                <w:sz w:val="24"/>
              </w:rPr>
              <w:t>инфраструкту-ры</w:t>
            </w:r>
            <w:proofErr w:type="spellEnd"/>
            <w:r>
              <w:rPr>
                <w:rFonts w:ascii="Times New Roman" w:eastAsia="Times New Roman" w:hAnsi="Times New Roman" w:cs="Times New Roman"/>
                <w:sz w:val="24"/>
              </w:rPr>
              <w:t xml:space="preserve"> Системы</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16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12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r>
      <w:tr w:rsidR="005D120D">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rPr>
                <w:sz w:val="24"/>
              </w:rPr>
            </w:pPr>
            <w:r>
              <w:rPr>
                <w:rFonts w:ascii="Times New Roman" w:eastAsia="Times New Roman" w:hAnsi="Times New Roman" w:cs="Times New Roman"/>
                <w:sz w:val="24"/>
              </w:rPr>
              <w:t xml:space="preserve">Запрос на консультацию по работе технических средств и </w:t>
            </w:r>
            <w:proofErr w:type="spellStart"/>
            <w:r>
              <w:rPr>
                <w:rFonts w:ascii="Times New Roman" w:eastAsia="Times New Roman" w:hAnsi="Times New Roman" w:cs="Times New Roman"/>
                <w:sz w:val="24"/>
              </w:rPr>
              <w:t>инфраструкту-ры</w:t>
            </w:r>
            <w:proofErr w:type="spellEnd"/>
            <w:r>
              <w:rPr>
                <w:rFonts w:ascii="Times New Roman" w:eastAsia="Times New Roman" w:hAnsi="Times New Roman" w:cs="Times New Roman"/>
                <w:sz w:val="24"/>
              </w:rPr>
              <w:t xml:space="preserve"> Системы</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8</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6"/>
              </w:rPr>
              <w:t>–</w:t>
            </w:r>
          </w:p>
        </w:tc>
      </w:tr>
    </w:tbl>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Время реакции – это время ответа, которое не является временем решения проблемы. Не позднее указанного срока Исполнитель обязан представить Заказчику информацию о ходе решения проблемы, и прогноз времени, необходимого для ее решения.</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Время решения – это время, в течение которого Исполнитель обязан предоставить решение по обращению Заказчика.</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Приведенные в таблице временные параметры не учитывают время, затраченное Заказчиком на предоставление дополнительной информации по обращению Исполнителя, необходимой для устранения неисправности. </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Исполнитель обязан приступить к анализу проблемы, описанной в Заявке, в течение времени реакции, приведённого в таблице, после регистрации Заявки.</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Исполнитель имеет право запросить у сотрудника Заказчика, разместившего Заявку, или Представителя Заказчика необходимую дополнительную информацию для устранения неисправности.</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Сотрудник Заказчика, разместивший Заявку, или Представитель Заказчика должен предоставить дополнительно затребованную Исполнителем информацию по проблеме. </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Исполнитель выполняет диагностику возникшей проблемы на основании информации, полученной из запроса, а также из дополнительной информации, полученной от Представителя Заказчика. </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В процессе выполнения запросов Исполнитель по требованию Представителя Заказчика предоставляют информацию о статусе Запросов, поступивших Исполнителю.</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Обращение должно считаться выполненным после того, как Исполнитель окажет все необходимые услуги по запросу и уведомит Заказчика по электронной почте. Запрос при этом получает статус «Закрыт», и отсчёт времени по исполнению запроса останавливается. Для подтверждения выполнения обязательств Исполнителя разместивший Заявку сотрудник Заказчика либо Представитель Заказчика по электронной почте подтверждает исполнение Заявки. Заказчик вправе не принять результаты оказания услуги и передать по электронной почте или телефону свои замечания по выполненному запросу. В случае отказа Заказчика исполнение запроса возобновляется. </w:t>
      </w:r>
    </w:p>
    <w:p w:rsidR="005D120D" w:rsidRDefault="00910F21" w:rsidP="00065E78">
      <w:pPr>
        <w:numPr>
          <w:ilvl w:val="0"/>
          <w:numId w:val="19"/>
        </w:numPr>
        <w:tabs>
          <w:tab w:val="left" w:pos="708"/>
        </w:tabs>
        <w:spacing w:before="6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Услуги по сопровождению Системы оказываются с 9-00 до 18-00 часов по московскому времени в рабочие дни, за исключением общегосударственных праздников (в соответствии с законодательством Российской Федерации).</w:t>
      </w:r>
    </w:p>
    <w:p w:rsidR="0028313B" w:rsidRPr="0028313B" w:rsidRDefault="0028313B" w:rsidP="0028313B">
      <w:pPr>
        <w:spacing w:after="0" w:line="240" w:lineRule="auto"/>
        <w:ind w:firstLine="851"/>
        <w:jc w:val="both"/>
        <w:rPr>
          <w:rFonts w:ascii="Times New Roman" w:eastAsia="Times New Roman" w:hAnsi="Times New Roman" w:cs="Times New Roman"/>
          <w:sz w:val="26"/>
        </w:rPr>
      </w:pPr>
      <w:r w:rsidRPr="0028313B">
        <w:rPr>
          <w:rFonts w:ascii="Times New Roman" w:eastAsia="Times New Roman" w:hAnsi="Times New Roman" w:cs="Times New Roman"/>
          <w:sz w:val="26"/>
        </w:rPr>
        <w:t>В конце отчётного периода оценивается качество оказанных услуг по обработке обращений, которое вычисляется по следующей формуле:</w:t>
      </w:r>
    </w:p>
    <w:p w:rsidR="0028313B" w:rsidRPr="0028313B" w:rsidRDefault="0028313B" w:rsidP="0028313B">
      <w:pPr>
        <w:pStyle w:val="aa"/>
        <w:tabs>
          <w:tab w:val="left" w:pos="708"/>
        </w:tabs>
        <w:spacing w:before="60" w:after="0" w:line="312" w:lineRule="auto"/>
        <w:jc w:val="center"/>
        <w:rPr>
          <w:rFonts w:ascii="Times New Roman" w:eastAsia="Times New Roman" w:hAnsi="Times New Roman" w:cs="Times New Roman"/>
          <w:sz w:val="26"/>
          <w:szCs w:val="26"/>
        </w:rPr>
      </w:pPr>
      <m:oMath>
        <m:r>
          <w:rPr>
            <w:rFonts w:ascii="Cambria Math" w:eastAsia="Times New Roman" w:hAnsi="Cambria Math" w:cs="Times New Roman"/>
            <w:sz w:val="26"/>
            <w:szCs w:val="26"/>
          </w:rPr>
          <m:t>K=</m:t>
        </m:r>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lang w:val="en-US"/>
                  </w:rPr>
                  <m:t>O</m:t>
                </m:r>
              </m:e>
              <m:sub>
                <m:r>
                  <w:rPr>
                    <w:rFonts w:ascii="Cambria Math" w:eastAsia="Times New Roman" w:hAnsi="Cambria Math" w:cs="Times New Roman"/>
                    <w:sz w:val="26"/>
                    <w:szCs w:val="26"/>
                  </w:rPr>
                  <m:t>св</m:t>
                </m:r>
              </m:sub>
            </m:sSub>
          </m:num>
          <m:den>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lang w:val="en-US"/>
                  </w:rPr>
                  <m:t>O</m:t>
                </m:r>
              </m:e>
              <m:sub>
                <m:r>
                  <w:rPr>
                    <w:rFonts w:ascii="Cambria Math" w:eastAsia="Times New Roman" w:hAnsi="Cambria Math" w:cs="Times New Roman"/>
                    <w:sz w:val="26"/>
                    <w:szCs w:val="26"/>
                  </w:rPr>
                  <m:t>общ</m:t>
                </m:r>
              </m:sub>
            </m:sSub>
          </m:den>
        </m:f>
        <m:r>
          <w:rPr>
            <w:rFonts w:ascii="Cambria Math" w:eastAsia="Times New Roman" w:hAnsi="Cambria Math" w:cs="Times New Roman"/>
            <w:sz w:val="26"/>
            <w:szCs w:val="26"/>
          </w:rPr>
          <m:t>×100%</m:t>
        </m:r>
      </m:oMath>
      <w:r w:rsidRPr="0028313B">
        <w:rPr>
          <w:rFonts w:ascii="Times New Roman" w:eastAsia="Times New Roman" w:hAnsi="Times New Roman" w:cs="Times New Roman"/>
          <w:sz w:val="26"/>
          <w:szCs w:val="26"/>
        </w:rPr>
        <w:t>,</w:t>
      </w:r>
    </w:p>
    <w:p w:rsidR="0028313B" w:rsidRPr="0028313B" w:rsidRDefault="0028313B" w:rsidP="0028313B">
      <w:pPr>
        <w:pStyle w:val="aa"/>
        <w:tabs>
          <w:tab w:val="left" w:pos="708"/>
        </w:tabs>
        <w:spacing w:before="120" w:after="0" w:line="240" w:lineRule="auto"/>
        <w:jc w:val="both"/>
        <w:rPr>
          <w:rFonts w:ascii="Times New Roman" w:eastAsia="Times New Roman" w:hAnsi="Times New Roman" w:cs="Times New Roman"/>
          <w:sz w:val="26"/>
          <w:szCs w:val="26"/>
        </w:rPr>
      </w:pPr>
      <w:r w:rsidRPr="0028313B">
        <w:rPr>
          <w:rFonts w:ascii="Times New Roman" w:eastAsia="Times New Roman" w:hAnsi="Times New Roman" w:cs="Times New Roman"/>
          <w:sz w:val="26"/>
          <w:szCs w:val="26"/>
        </w:rPr>
        <w:t xml:space="preserve">где </w:t>
      </w:r>
      <m:oMath>
        <m:r>
          <w:rPr>
            <w:rFonts w:ascii="Cambria Math" w:eastAsia="Times New Roman" w:hAnsi="Cambria Math" w:cs="Times New Roman"/>
            <w:sz w:val="26"/>
            <w:szCs w:val="26"/>
          </w:rPr>
          <m:t>K</m:t>
        </m:r>
      </m:oMath>
      <w:r w:rsidRPr="0028313B">
        <w:rPr>
          <w:rFonts w:ascii="Times New Roman" w:eastAsia="Times New Roman" w:hAnsi="Times New Roman" w:cs="Times New Roman"/>
          <w:sz w:val="26"/>
          <w:szCs w:val="26"/>
        </w:rPr>
        <w:t xml:space="preserve"> – оценка качества оказанных услуг по обработке обращений (от 0 до 100 процентов);</w:t>
      </w:r>
    </w:p>
    <w:p w:rsidR="0028313B" w:rsidRPr="0028313B" w:rsidRDefault="00B323A7" w:rsidP="0028313B">
      <w:pPr>
        <w:pStyle w:val="aa"/>
        <w:tabs>
          <w:tab w:val="left" w:pos="708"/>
        </w:tabs>
        <w:spacing w:before="120" w:after="0" w:line="240" w:lineRule="auto"/>
        <w:jc w:val="both"/>
        <w:rPr>
          <w:rFonts w:ascii="Times New Roman" w:eastAsia="Times New Roman" w:hAnsi="Times New Roman" w:cs="Times New Roman"/>
          <w:sz w:val="26"/>
          <w:szCs w:val="26"/>
        </w:rPr>
      </w:pPr>
      <m:oMath>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O</m:t>
            </m:r>
          </m:e>
          <m:sub>
            <m:r>
              <m:rPr>
                <m:sty m:val="p"/>
              </m:rPr>
              <w:rPr>
                <w:rFonts w:ascii="Cambria Math" w:eastAsia="Times New Roman" w:hAnsi="Cambria Math" w:cs="Times New Roman"/>
                <w:sz w:val="26"/>
                <w:szCs w:val="26"/>
              </w:rPr>
              <m:t>св</m:t>
            </m:r>
          </m:sub>
        </m:sSub>
      </m:oMath>
      <w:r w:rsidR="0028313B" w:rsidRPr="0028313B">
        <w:rPr>
          <w:rFonts w:ascii="Times New Roman" w:eastAsia="Times New Roman" w:hAnsi="Times New Roman" w:cs="Times New Roman"/>
          <w:sz w:val="26"/>
          <w:szCs w:val="26"/>
        </w:rPr>
        <w:t xml:space="preserve"> – количество обращений, решённых в установленные сроки;</w:t>
      </w:r>
    </w:p>
    <w:p w:rsidR="0028313B" w:rsidRPr="0028313B" w:rsidRDefault="00B323A7" w:rsidP="0028313B">
      <w:pPr>
        <w:pStyle w:val="aa"/>
        <w:tabs>
          <w:tab w:val="left" w:pos="708"/>
        </w:tabs>
        <w:spacing w:before="120" w:after="0" w:line="240" w:lineRule="auto"/>
        <w:jc w:val="both"/>
        <w:rPr>
          <w:rFonts w:ascii="Times New Roman" w:eastAsia="Times New Roman" w:hAnsi="Times New Roman" w:cs="Times New Roman"/>
          <w:sz w:val="26"/>
          <w:szCs w:val="26"/>
        </w:rPr>
      </w:pPr>
      <m:oMath>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O</m:t>
            </m:r>
          </m:e>
          <m:sub>
            <m:r>
              <m:rPr>
                <m:sty m:val="p"/>
              </m:rPr>
              <w:rPr>
                <w:rFonts w:ascii="Cambria Math" w:eastAsia="Times New Roman" w:hAnsi="Cambria Math" w:cs="Times New Roman"/>
                <w:sz w:val="26"/>
                <w:szCs w:val="26"/>
              </w:rPr>
              <m:t>общ</m:t>
            </m:r>
          </m:sub>
        </m:sSub>
      </m:oMath>
      <w:r w:rsidR="0028313B" w:rsidRPr="0028313B">
        <w:rPr>
          <w:rFonts w:ascii="Times New Roman" w:eastAsia="Times New Roman" w:hAnsi="Times New Roman" w:cs="Times New Roman"/>
          <w:sz w:val="26"/>
          <w:szCs w:val="26"/>
        </w:rPr>
        <w:t>– общее количество обращений, поступивших за отчётный период.</w:t>
      </w:r>
    </w:p>
    <w:p w:rsidR="0028313B" w:rsidRDefault="0028313B" w:rsidP="0028313B">
      <w:pPr>
        <w:spacing w:after="0" w:line="240" w:lineRule="auto"/>
        <w:ind w:firstLine="851"/>
        <w:jc w:val="both"/>
        <w:rPr>
          <w:rFonts w:ascii="Times New Roman" w:eastAsia="Times New Roman" w:hAnsi="Times New Roman" w:cs="Times New Roman"/>
          <w:sz w:val="26"/>
        </w:rPr>
      </w:pPr>
    </w:p>
    <w:p w:rsidR="0028313B" w:rsidRPr="0028313B" w:rsidRDefault="0028313B" w:rsidP="0028313B">
      <w:pPr>
        <w:spacing w:after="0" w:line="240" w:lineRule="auto"/>
        <w:ind w:firstLine="851"/>
        <w:jc w:val="both"/>
        <w:rPr>
          <w:rFonts w:ascii="Times New Roman" w:eastAsia="Times New Roman" w:hAnsi="Times New Roman" w:cs="Times New Roman"/>
          <w:sz w:val="26"/>
        </w:rPr>
      </w:pPr>
      <w:r w:rsidRPr="0028313B">
        <w:rPr>
          <w:rFonts w:ascii="Times New Roman" w:eastAsia="Times New Roman" w:hAnsi="Times New Roman" w:cs="Times New Roman"/>
          <w:sz w:val="26"/>
        </w:rPr>
        <w:t>По итогам оказания услуг по сопровождению Системы в части обработки обращений показатель K должен составлять не менее 85%. Обращения, решение в установленные сроки которых невозможно по причинам, связанным с ошибками в работе базового ПО и технических средств Фонда, в подсчёте качества оказания услуг не учитываются.</w:t>
      </w:r>
    </w:p>
    <w:p w:rsidR="005D120D" w:rsidRDefault="00910F21" w:rsidP="00065E78">
      <w:pPr>
        <w:pStyle w:val="aa"/>
        <w:keepNext/>
        <w:numPr>
          <w:ilvl w:val="0"/>
          <w:numId w:val="5"/>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Требования к сопровождению подсистем и компонент</w:t>
      </w:r>
      <w:r w:rsidR="000E425F">
        <w:rPr>
          <w:rFonts w:ascii="Times New Roman" w:eastAsia="Times New Roman" w:hAnsi="Times New Roman" w:cs="Times New Roman"/>
          <w:b/>
          <w:sz w:val="26"/>
        </w:rPr>
        <w:t>ов</w:t>
      </w:r>
      <w:r>
        <w:rPr>
          <w:rFonts w:ascii="Times New Roman" w:eastAsia="Times New Roman" w:hAnsi="Times New Roman" w:cs="Times New Roman"/>
          <w:b/>
          <w:sz w:val="26"/>
        </w:rPr>
        <w:t xml:space="preserve"> ПТК ИКПМЦ</w:t>
      </w:r>
    </w:p>
    <w:p w:rsidR="005D120D" w:rsidRDefault="00910F21" w:rsidP="00065E78">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Сопровождение подсистем и компонент</w:t>
      </w:r>
      <w:r w:rsidR="00065E78">
        <w:rPr>
          <w:rFonts w:ascii="Times New Roman" w:eastAsia="Times New Roman" w:hAnsi="Times New Roman" w:cs="Times New Roman"/>
          <w:sz w:val="26"/>
        </w:rPr>
        <w:t>ов</w:t>
      </w:r>
      <w:r>
        <w:rPr>
          <w:rFonts w:ascii="Times New Roman" w:eastAsia="Times New Roman" w:hAnsi="Times New Roman" w:cs="Times New Roman"/>
          <w:sz w:val="26"/>
        </w:rPr>
        <w:t xml:space="preserve"> ПТК ИКПМЦ должно оказываться Исполнителем в рамках сопровождения системы.</w:t>
      </w:r>
    </w:p>
    <w:p w:rsidR="005D120D" w:rsidRDefault="00910F21" w:rsidP="00065E78">
      <w:pPr>
        <w:spacing w:after="0" w:line="240" w:lineRule="auto"/>
        <w:ind w:right="142" w:firstLine="851"/>
        <w:jc w:val="both"/>
        <w:rPr>
          <w:rFonts w:ascii="Times New Roman" w:eastAsia="Times New Roman" w:hAnsi="Times New Roman" w:cs="Times New Roman"/>
          <w:sz w:val="26"/>
        </w:rPr>
      </w:pPr>
      <w:r>
        <w:rPr>
          <w:rFonts w:ascii="Times New Roman" w:eastAsia="Times New Roman" w:hAnsi="Times New Roman" w:cs="Times New Roman"/>
          <w:sz w:val="26"/>
        </w:rPr>
        <w:t>ПТК ИКПМЦ состоит из следующих компонент</w:t>
      </w:r>
      <w:r w:rsidR="00065E78">
        <w:rPr>
          <w:rFonts w:ascii="Times New Roman" w:eastAsia="Times New Roman" w:hAnsi="Times New Roman" w:cs="Times New Roman"/>
          <w:sz w:val="26"/>
        </w:rPr>
        <w:t>ов</w:t>
      </w:r>
      <w:r>
        <w:rPr>
          <w:rFonts w:ascii="Times New Roman" w:eastAsia="Times New Roman" w:hAnsi="Times New Roman" w:cs="Times New Roman"/>
          <w:sz w:val="26"/>
        </w:rPr>
        <w:t>:</w:t>
      </w:r>
    </w:p>
    <w:p w:rsidR="005D120D" w:rsidRDefault="00910F21" w:rsidP="00065E78">
      <w:pPr>
        <w:spacing w:after="0" w:line="240" w:lineRule="auto"/>
        <w:ind w:right="142" w:firstLine="851"/>
        <w:jc w:val="both"/>
        <w:rPr>
          <w:rFonts w:ascii="Times New Roman" w:eastAsia="Times New Roman" w:hAnsi="Times New Roman" w:cs="Times New Roman"/>
          <w:sz w:val="26"/>
        </w:rPr>
      </w:pPr>
      <w:r>
        <w:rPr>
          <w:rFonts w:ascii="Times New Roman" w:eastAsia="Times New Roman" w:hAnsi="Times New Roman" w:cs="Times New Roman"/>
          <w:sz w:val="26"/>
        </w:rPr>
        <w:t>1. Программное обеспечение:</w:t>
      </w:r>
    </w:p>
    <w:p w:rsidR="005D120D" w:rsidRDefault="005D120D" w:rsidP="00065E78">
      <w:pPr>
        <w:keepNext/>
        <w:spacing w:after="0" w:line="240" w:lineRule="auto"/>
        <w:ind w:firstLine="851"/>
        <w:jc w:val="both"/>
        <w:rPr>
          <w:rFonts w:ascii="Times New Roman" w:eastAsia="Times New Roman" w:hAnsi="Times New Roman" w:cs="Times New Roman"/>
          <w:sz w:val="26"/>
        </w:rPr>
      </w:pP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«ТМЦ-Инвентаризация-Сервер» состоит из следующих частей:</w:t>
      </w:r>
    </w:p>
    <w:p w:rsidR="005D120D" w:rsidRDefault="00910F21" w:rsidP="00065E78">
      <w:pPr>
        <w:numPr>
          <w:ilvl w:val="0"/>
          <w:numId w:val="10"/>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Веб сервиса серверной логики с реализованным </w:t>
      </w:r>
      <w:r>
        <w:rPr>
          <w:rFonts w:ascii="Times New Roman" w:eastAsia="Times New Roman" w:hAnsi="Times New Roman" w:cs="Times New Roman"/>
          <w:sz w:val="26"/>
          <w:lang w:val="en-US"/>
        </w:rPr>
        <w:t>HTTP</w:t>
      </w:r>
      <w:r>
        <w:rPr>
          <w:rFonts w:ascii="Times New Roman" w:eastAsia="Times New Roman" w:hAnsi="Times New Roman" w:cs="Times New Roman"/>
          <w:sz w:val="26"/>
        </w:rPr>
        <w:t xml:space="preserve"> </w:t>
      </w:r>
      <w:r>
        <w:rPr>
          <w:rFonts w:ascii="Times New Roman" w:eastAsia="Times New Roman" w:hAnsi="Times New Roman" w:cs="Times New Roman"/>
          <w:sz w:val="26"/>
          <w:lang w:val="en-US"/>
        </w:rPr>
        <w:t>API</w:t>
      </w:r>
      <w:r>
        <w:rPr>
          <w:rFonts w:ascii="Times New Roman" w:eastAsia="Times New Roman" w:hAnsi="Times New Roman" w:cs="Times New Roman"/>
          <w:sz w:val="26"/>
        </w:rPr>
        <w:t>;</w:t>
      </w:r>
    </w:p>
    <w:p w:rsidR="005D120D" w:rsidRDefault="00910F21" w:rsidP="00065E78">
      <w:pPr>
        <w:numPr>
          <w:ilvl w:val="0"/>
          <w:numId w:val="10"/>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Веб приложения пользовательского интерфейса;</w:t>
      </w:r>
    </w:p>
    <w:p w:rsidR="005D120D" w:rsidRDefault="005D120D" w:rsidP="00065E78">
      <w:pPr>
        <w:keepNext/>
        <w:spacing w:after="0" w:line="240" w:lineRule="auto"/>
        <w:ind w:firstLine="851"/>
        <w:jc w:val="both"/>
        <w:rPr>
          <w:rFonts w:ascii="Times New Roman" w:eastAsia="Times New Roman" w:hAnsi="Times New Roman" w:cs="Times New Roman"/>
          <w:sz w:val="26"/>
        </w:rPr>
      </w:pP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«ТМЦ-Инвентаризация-Учёт» – рабочее место сотрудника, ответственного за подготовку меток и обработку результатов инвентаризации и первичного учёта (</w:t>
      </w:r>
      <w:proofErr w:type="spellStart"/>
      <w:r>
        <w:rPr>
          <w:rFonts w:ascii="Times New Roman" w:eastAsia="Times New Roman" w:hAnsi="Times New Roman" w:cs="Times New Roman"/>
          <w:sz w:val="26"/>
        </w:rPr>
        <w:t>МОЛа</w:t>
      </w:r>
      <w:proofErr w:type="spellEnd"/>
      <w:r>
        <w:rPr>
          <w:rFonts w:ascii="Times New Roman" w:eastAsia="Times New Roman" w:hAnsi="Times New Roman" w:cs="Times New Roman"/>
          <w:sz w:val="26"/>
        </w:rPr>
        <w:t>), состоит из следующих частей:</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Компьютера с браузером на базе </w:t>
      </w:r>
      <w:r>
        <w:rPr>
          <w:rFonts w:ascii="Times New Roman" w:eastAsia="Times New Roman" w:hAnsi="Times New Roman" w:cs="Times New Roman"/>
          <w:sz w:val="26"/>
          <w:lang w:val="en-US"/>
        </w:rPr>
        <w:t>Chromium</w:t>
      </w:r>
      <w:r>
        <w:rPr>
          <w:rFonts w:ascii="Times New Roman" w:eastAsia="Times New Roman" w:hAnsi="Times New Roman" w:cs="Times New Roman"/>
          <w:sz w:val="26"/>
        </w:rPr>
        <w:t xml:space="preserve"> для работы с веб приложением;</w:t>
      </w:r>
    </w:p>
    <w:p w:rsidR="005D120D" w:rsidRDefault="005D120D" w:rsidP="00065E78">
      <w:pPr>
        <w:keepNext/>
        <w:spacing w:after="0" w:line="240" w:lineRule="auto"/>
        <w:ind w:firstLine="851"/>
        <w:jc w:val="both"/>
        <w:rPr>
          <w:rFonts w:ascii="Times New Roman" w:eastAsia="Times New Roman" w:hAnsi="Times New Roman" w:cs="Times New Roman"/>
          <w:sz w:val="26"/>
        </w:rPr>
      </w:pPr>
    </w:p>
    <w:p w:rsidR="005D120D" w:rsidRDefault="00910F21" w:rsidP="00065E78">
      <w:pPr>
        <w:keepNext/>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«ТМЦ-Инвентаризация-Учёт-СЧ» состоит из следующих частей:</w:t>
      </w:r>
    </w:p>
    <w:p w:rsidR="005D120D" w:rsidRDefault="00910F21" w:rsidP="00065E78">
      <w:pPr>
        <w:numPr>
          <w:ilvl w:val="0"/>
          <w:numId w:val="11"/>
        </w:numPr>
        <w:tabs>
          <w:tab w:val="left" w:pos="993"/>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Мобильного приложения для выполнения инвентаризации.</w:t>
      </w:r>
    </w:p>
    <w:p w:rsidR="005D120D" w:rsidRDefault="005D120D" w:rsidP="00065E78">
      <w:pPr>
        <w:tabs>
          <w:tab w:val="left" w:pos="993"/>
        </w:tabs>
        <w:spacing w:after="0" w:line="240" w:lineRule="auto"/>
        <w:ind w:firstLine="851"/>
        <w:jc w:val="both"/>
        <w:rPr>
          <w:rFonts w:ascii="Times New Roman" w:eastAsia="Times New Roman" w:hAnsi="Times New Roman" w:cs="Times New Roman"/>
          <w:sz w:val="26"/>
        </w:rPr>
      </w:pPr>
    </w:p>
    <w:p w:rsidR="005D120D" w:rsidRDefault="00910F21" w:rsidP="00065E78">
      <w:pPr>
        <w:spacing w:after="0" w:line="240" w:lineRule="auto"/>
        <w:ind w:firstLine="851"/>
        <w:jc w:val="both"/>
        <w:rPr>
          <w:rFonts w:ascii="Times New Roman" w:eastAsia="Times New Roman" w:hAnsi="Times New Roman" w:cs="Times New Roman"/>
          <w:color w:val="FF0000"/>
          <w:sz w:val="26"/>
          <w:highlight w:val="yellow"/>
        </w:rPr>
      </w:pPr>
      <w:r>
        <w:rPr>
          <w:rFonts w:ascii="Times New Roman" w:eastAsia="Times New Roman" w:hAnsi="Times New Roman" w:cs="Times New Roman"/>
          <w:sz w:val="26"/>
        </w:rPr>
        <w:t>2. Технические средства и инфраструктура:</w:t>
      </w:r>
    </w:p>
    <w:p w:rsidR="005D120D" w:rsidRDefault="00910F21" w:rsidP="00065E78">
      <w:pPr>
        <w:numPr>
          <w:ilvl w:val="0"/>
          <w:numId w:val="16"/>
        </w:numPr>
        <w:tabs>
          <w:tab w:val="left" w:pos="1080"/>
        </w:tabs>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Техническая поддержка имеющихся технических средств и инфраструктуры ПТК ИКПМЦ, в составе:</w:t>
      </w:r>
    </w:p>
    <w:p w:rsidR="005D120D" w:rsidRDefault="00910F21" w:rsidP="00065E78">
      <w:pPr>
        <w:numPr>
          <w:ilvl w:val="0"/>
          <w:numId w:val="16"/>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Терминал сбора данных </w:t>
      </w:r>
      <w:proofErr w:type="spellStart"/>
      <w:r>
        <w:rPr>
          <w:rFonts w:ascii="Times New Roman" w:eastAsia="Times New Roman" w:hAnsi="Times New Roman" w:cs="Times New Roman"/>
          <w:sz w:val="26"/>
        </w:rPr>
        <w:t>Zebra</w:t>
      </w:r>
      <w:proofErr w:type="spellEnd"/>
      <w:r>
        <w:rPr>
          <w:rFonts w:ascii="Times New Roman" w:eastAsia="Times New Roman" w:hAnsi="Times New Roman" w:cs="Times New Roman"/>
          <w:sz w:val="26"/>
        </w:rPr>
        <w:t xml:space="preserve"> MC333R-GI3HG4EU, 3 шт.</w:t>
      </w:r>
    </w:p>
    <w:p w:rsidR="005D120D" w:rsidRDefault="00910F21" w:rsidP="00065E78">
      <w:pPr>
        <w:numPr>
          <w:ilvl w:val="0"/>
          <w:numId w:val="16"/>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Принтер для печати и программирования RFID меток </w:t>
      </w:r>
      <w:proofErr w:type="spellStart"/>
      <w:r>
        <w:rPr>
          <w:rFonts w:ascii="Times New Roman" w:eastAsia="Times New Roman" w:hAnsi="Times New Roman" w:cs="Times New Roman"/>
          <w:sz w:val="26"/>
        </w:rPr>
        <w:t>Zebra</w:t>
      </w:r>
      <w:proofErr w:type="spellEnd"/>
      <w:r>
        <w:rPr>
          <w:rFonts w:ascii="Times New Roman" w:eastAsia="Times New Roman" w:hAnsi="Times New Roman" w:cs="Times New Roman"/>
          <w:sz w:val="26"/>
        </w:rPr>
        <w:t xml:space="preserve"> ZT41042-T0E00C0Z, 3 шт.</w:t>
      </w:r>
    </w:p>
    <w:p w:rsidR="005D120D" w:rsidRDefault="00910F21" w:rsidP="00065E78">
      <w:pPr>
        <w:pStyle w:val="aa"/>
        <w:keepNext/>
        <w:numPr>
          <w:ilvl w:val="0"/>
          <w:numId w:val="5"/>
        </w:numPr>
        <w:tabs>
          <w:tab w:val="left" w:pos="1276"/>
        </w:tabs>
        <w:spacing w:before="240"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Требования к результатам услугам сопровождения ПТК ИКПМЦ</w:t>
      </w:r>
    </w:p>
    <w:p w:rsidR="005D120D" w:rsidRDefault="00910F21" w:rsidP="00065E78">
      <w:pPr>
        <w:spacing w:before="12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По окончании оказания услуг Исполнитель предоставляет Заказчику отчётные документы. Отчётные документы направляются Заказчику на адрес электронной почты, указанный Заказчиком, в формате MS </w:t>
      </w:r>
      <w:proofErr w:type="spellStart"/>
      <w:r>
        <w:rPr>
          <w:rFonts w:ascii="Times New Roman" w:eastAsia="Times New Roman" w:hAnsi="Times New Roman" w:cs="Times New Roman"/>
          <w:sz w:val="26"/>
        </w:rPr>
        <w:t>Word</w:t>
      </w:r>
      <w:proofErr w:type="spellEnd"/>
      <w:r>
        <w:rPr>
          <w:rFonts w:ascii="Times New Roman" w:eastAsia="Times New Roman" w:hAnsi="Times New Roman" w:cs="Times New Roman"/>
          <w:sz w:val="26"/>
        </w:rPr>
        <w:t xml:space="preserve">, а также с сопроводительным письмом в бумажном виде. </w:t>
      </w:r>
    </w:p>
    <w:p w:rsidR="005D120D" w:rsidRDefault="00910F21" w:rsidP="00065E78">
      <w:pPr>
        <w:spacing w:before="120"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Перечень отчётных документов по оказанию услуг предоставляется в соответствии с таблицей:</w:t>
      </w:r>
    </w:p>
    <w:p w:rsidR="00953C48" w:rsidRPr="00266EF5" w:rsidRDefault="00953C48" w:rsidP="00065E78">
      <w:pPr>
        <w:spacing w:before="120" w:after="0" w:line="240" w:lineRule="auto"/>
        <w:ind w:firstLine="851"/>
        <w:jc w:val="both"/>
        <w:rPr>
          <w:rFonts w:ascii="Times New Roman" w:eastAsia="Times New Roman" w:hAnsi="Times New Roman" w:cs="Times New Roman"/>
          <w:sz w:val="26"/>
        </w:rPr>
      </w:pPr>
    </w:p>
    <w:tbl>
      <w:tblPr>
        <w:tblW w:w="0" w:type="auto"/>
        <w:tblInd w:w="28" w:type="dxa"/>
        <w:tblCellMar>
          <w:left w:w="10" w:type="dxa"/>
          <w:right w:w="10" w:type="dxa"/>
        </w:tblCellMar>
        <w:tblLook w:val="04A0" w:firstRow="1" w:lastRow="0" w:firstColumn="1" w:lastColumn="0" w:noHBand="0" w:noVBand="1"/>
      </w:tblPr>
      <w:tblGrid>
        <w:gridCol w:w="706"/>
        <w:gridCol w:w="2096"/>
        <w:gridCol w:w="2127"/>
        <w:gridCol w:w="4813"/>
      </w:tblGrid>
      <w:tr w:rsidR="005D120D">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D120D" w:rsidRPr="00953C48" w:rsidRDefault="00910F21" w:rsidP="00065E78">
            <w:pPr>
              <w:spacing w:before="120" w:after="0" w:line="240" w:lineRule="auto"/>
              <w:jc w:val="center"/>
              <w:rPr>
                <w:rFonts w:ascii="Times New Roman" w:hAnsi="Times New Roman" w:cs="Times New Roman"/>
              </w:rPr>
            </w:pPr>
            <w:r w:rsidRPr="00953C48">
              <w:rPr>
                <w:rFonts w:ascii="Times New Roman" w:eastAsia="Segoe UI Symbol" w:hAnsi="Times New Roman" w:cs="Times New Roman"/>
                <w:b/>
                <w:sz w:val="26"/>
              </w:rPr>
              <w:t>№</w:t>
            </w:r>
            <w:r w:rsidRPr="00953C48">
              <w:rPr>
                <w:rFonts w:ascii="Times New Roman" w:eastAsia="Times New Roman" w:hAnsi="Times New Roman" w:cs="Times New Roman"/>
                <w:b/>
                <w:sz w:val="26"/>
              </w:rPr>
              <w:t xml:space="preserve"> этапа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Pr="00953C48" w:rsidRDefault="00910F21" w:rsidP="00065E78">
            <w:pPr>
              <w:spacing w:before="120" w:after="0" w:line="240" w:lineRule="auto"/>
              <w:jc w:val="center"/>
              <w:rPr>
                <w:rFonts w:ascii="Times New Roman" w:hAnsi="Times New Roman" w:cs="Times New Roman"/>
              </w:rPr>
            </w:pPr>
            <w:r w:rsidRPr="00953C48">
              <w:rPr>
                <w:rFonts w:ascii="Times New Roman" w:eastAsia="Times New Roman" w:hAnsi="Times New Roman" w:cs="Times New Roman"/>
                <w:b/>
                <w:sz w:val="26"/>
              </w:rPr>
              <w:t>Оказываемые услуги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Pr="00953C48" w:rsidRDefault="00910F21" w:rsidP="00065E78">
            <w:pPr>
              <w:spacing w:before="120" w:after="0" w:line="240" w:lineRule="auto"/>
              <w:jc w:val="center"/>
              <w:rPr>
                <w:rFonts w:ascii="Times New Roman" w:hAnsi="Times New Roman" w:cs="Times New Roman"/>
              </w:rPr>
            </w:pPr>
            <w:r w:rsidRPr="00953C48">
              <w:rPr>
                <w:rFonts w:ascii="Times New Roman" w:eastAsia="Times New Roman" w:hAnsi="Times New Roman" w:cs="Times New Roman"/>
                <w:b/>
                <w:sz w:val="26"/>
              </w:rPr>
              <w:t>Срок выполнения</w:t>
            </w: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Pr="00953C48" w:rsidRDefault="00910F21" w:rsidP="00065E78">
            <w:pPr>
              <w:spacing w:before="120" w:after="0" w:line="240" w:lineRule="auto"/>
              <w:jc w:val="center"/>
              <w:rPr>
                <w:rFonts w:ascii="Times New Roman" w:hAnsi="Times New Roman" w:cs="Times New Roman"/>
              </w:rPr>
            </w:pPr>
            <w:r w:rsidRPr="00953C48">
              <w:rPr>
                <w:rFonts w:ascii="Times New Roman" w:eastAsia="Times New Roman" w:hAnsi="Times New Roman" w:cs="Times New Roman"/>
                <w:b/>
                <w:sz w:val="26"/>
              </w:rPr>
              <w:t>Отчётные документы</w:t>
            </w:r>
          </w:p>
        </w:tc>
      </w:tr>
      <w:tr w:rsidR="005D120D">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D120D" w:rsidRDefault="00910F21" w:rsidP="00065E78">
            <w:pPr>
              <w:spacing w:before="120" w:after="0" w:line="240" w:lineRule="auto"/>
              <w:jc w:val="center"/>
            </w:pPr>
            <w:r>
              <w:rPr>
                <w:rFonts w:ascii="Times New Roman" w:eastAsia="Times New Roman" w:hAnsi="Times New Roman" w:cs="Times New Roman"/>
                <w:sz w:val="26"/>
              </w:rPr>
              <w:t>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65E78" w:rsidRDefault="00065E78" w:rsidP="00065E78">
            <w:pPr>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Сервисное сопровождение:</w:t>
            </w:r>
          </w:p>
          <w:p w:rsidR="005D120D" w:rsidRDefault="00910F21" w:rsidP="00065E78">
            <w:pPr>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Осуществление поддержки ЦА Фонда пользователей ПТК ИКПМЦ</w:t>
            </w:r>
          </w:p>
          <w:p w:rsidR="005D120D" w:rsidRDefault="00910F21" w:rsidP="00065E78">
            <w:pPr>
              <w:spacing w:before="120" w:after="0" w:line="240" w:lineRule="auto"/>
              <w:rPr>
                <w:rFonts w:ascii="Times New Roman" w:eastAsia="Times New Roman" w:hAnsi="Times New Roman" w:cs="Times New Roman"/>
                <w:sz w:val="26"/>
              </w:rPr>
            </w:pPr>
            <w:r>
              <w:rPr>
                <w:rFonts w:ascii="Times New Roman" w:eastAsia="Times New Roman" w:hAnsi="Times New Roman" w:cs="Times New Roman"/>
                <w:sz w:val="26"/>
              </w:rPr>
              <w:t>Обеспечение бесперебойной работы ПТК ИКПМЦ в ЦА Фонда</w:t>
            </w:r>
          </w:p>
          <w:p w:rsidR="005D120D" w:rsidRDefault="005D120D" w:rsidP="00065E78">
            <w:pPr>
              <w:spacing w:before="120"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6"/>
              </w:rPr>
              <w:t>С даты заключения Государственного контракта по 15.12.2022</w:t>
            </w: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5D120D" w:rsidRDefault="00910F21" w:rsidP="00065E78">
            <w:pPr>
              <w:spacing w:before="120"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Отчёт об обеспечении функционирования и поддержке работоспособности всех функциональных программных и аппаратных компонент</w:t>
            </w:r>
            <w:r w:rsidR="00065E78">
              <w:rPr>
                <w:rFonts w:ascii="Times New Roman" w:eastAsia="Times New Roman" w:hAnsi="Times New Roman" w:cs="Times New Roman"/>
                <w:sz w:val="26"/>
              </w:rPr>
              <w:t>ов</w:t>
            </w:r>
            <w:r>
              <w:rPr>
                <w:rFonts w:ascii="Times New Roman" w:eastAsia="Times New Roman" w:hAnsi="Times New Roman" w:cs="Times New Roman"/>
                <w:sz w:val="26"/>
              </w:rPr>
              <w:t xml:space="preserve">, технических средств и инфраструктуры, оказании консультационной поддержки пользователей ПТК ИКПМЦ, с приложением программного кода в случае его изменения при </w:t>
            </w:r>
            <w:r w:rsidR="00065E78">
              <w:rPr>
                <w:rFonts w:ascii="Times New Roman" w:eastAsia="Times New Roman" w:hAnsi="Times New Roman" w:cs="Times New Roman"/>
                <w:sz w:val="26"/>
              </w:rPr>
              <w:t>оказании услуг</w:t>
            </w:r>
            <w:r>
              <w:rPr>
                <w:rFonts w:ascii="Times New Roman" w:eastAsia="Times New Roman" w:hAnsi="Times New Roman" w:cs="Times New Roman"/>
                <w:sz w:val="26"/>
              </w:rPr>
              <w:t>.</w:t>
            </w:r>
          </w:p>
          <w:p w:rsidR="005D120D" w:rsidRDefault="005D120D" w:rsidP="00065E78">
            <w:pPr>
              <w:spacing w:before="120" w:after="0" w:line="240" w:lineRule="auto"/>
              <w:jc w:val="both"/>
              <w:rPr>
                <w:rFonts w:ascii="Times New Roman" w:eastAsia="Times New Roman" w:hAnsi="Times New Roman" w:cs="Times New Roman"/>
                <w:sz w:val="26"/>
              </w:rPr>
            </w:pPr>
          </w:p>
          <w:p w:rsidR="005D120D" w:rsidRDefault="00910F21" w:rsidP="00065E78">
            <w:pPr>
              <w:spacing w:before="120"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Отчёт о состоянии и количестве Заявок (см. Приложение 1 ТЗ).</w:t>
            </w:r>
          </w:p>
          <w:p w:rsidR="005D120D" w:rsidRDefault="005D120D" w:rsidP="00065E78">
            <w:pPr>
              <w:spacing w:before="120" w:after="0" w:line="240" w:lineRule="auto"/>
              <w:jc w:val="both"/>
              <w:rPr>
                <w:rFonts w:ascii="Times New Roman" w:eastAsia="Times New Roman" w:hAnsi="Times New Roman" w:cs="Times New Roman"/>
                <w:sz w:val="26"/>
              </w:rPr>
            </w:pPr>
          </w:p>
          <w:p w:rsidR="005D120D" w:rsidRDefault="00910F21" w:rsidP="00065E78">
            <w:pPr>
              <w:spacing w:before="120"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rsidR="005D120D" w:rsidRDefault="005D120D" w:rsidP="00065E78">
            <w:pPr>
              <w:spacing w:before="120" w:after="0" w:line="240" w:lineRule="auto"/>
              <w:jc w:val="both"/>
              <w:rPr>
                <w:rFonts w:ascii="Times New Roman" w:eastAsia="Times New Roman" w:hAnsi="Times New Roman" w:cs="Times New Roman"/>
                <w:sz w:val="26"/>
              </w:rPr>
            </w:pPr>
          </w:p>
          <w:p w:rsidR="005D120D" w:rsidRDefault="00910F21" w:rsidP="00065E78">
            <w:pPr>
              <w:spacing w:before="120"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Протокол установки/ обновления ПТК ИКПМЦ в рамках осуществления технической поддержки в случае изменения программного кода.</w:t>
            </w:r>
          </w:p>
          <w:p w:rsidR="005D120D" w:rsidRDefault="005D120D" w:rsidP="00065E78">
            <w:pPr>
              <w:spacing w:before="120" w:after="0" w:line="240" w:lineRule="auto"/>
              <w:jc w:val="both"/>
              <w:rPr>
                <w:rFonts w:ascii="Times New Roman" w:eastAsia="Times New Roman" w:hAnsi="Times New Roman" w:cs="Times New Roman"/>
                <w:sz w:val="26"/>
              </w:rPr>
            </w:pPr>
          </w:p>
          <w:p w:rsidR="005D120D" w:rsidRDefault="00910F21" w:rsidP="00065E78">
            <w:pPr>
              <w:spacing w:before="120" w:after="0" w:line="240" w:lineRule="auto"/>
              <w:jc w:val="both"/>
            </w:pPr>
            <w:r>
              <w:rPr>
                <w:rFonts w:ascii="Times New Roman" w:eastAsia="Times New Roman" w:hAnsi="Times New Roman" w:cs="Times New Roman"/>
                <w:sz w:val="26"/>
              </w:rPr>
              <w:t>Протокол переноса сервера ПТК ИКПМЦ в серверную ЦА Фонда.</w:t>
            </w:r>
          </w:p>
        </w:tc>
      </w:tr>
    </w:tbl>
    <w:p w:rsidR="005D120D" w:rsidRDefault="00910F21" w:rsidP="00D30D5F">
      <w:pPr>
        <w:pStyle w:val="aa"/>
        <w:keepNext/>
        <w:numPr>
          <w:ilvl w:val="0"/>
          <w:numId w:val="5"/>
        </w:numPr>
        <w:tabs>
          <w:tab w:val="left" w:pos="1134"/>
        </w:tabs>
        <w:spacing w:after="0" w:line="240" w:lineRule="auto"/>
        <w:ind w:left="0" w:firstLine="851"/>
        <w:jc w:val="both"/>
        <w:rPr>
          <w:rFonts w:ascii="Times New Roman" w:eastAsia="Times New Roman" w:hAnsi="Times New Roman" w:cs="Times New Roman"/>
          <w:b/>
          <w:sz w:val="26"/>
        </w:rPr>
      </w:pPr>
      <w:r>
        <w:rPr>
          <w:rFonts w:ascii="Times New Roman" w:eastAsia="Times New Roman" w:hAnsi="Times New Roman" w:cs="Times New Roman"/>
          <w:b/>
          <w:sz w:val="26"/>
        </w:rPr>
        <w:t>Требования к организации взаимодействия Заказчика и Исполнителя</w:t>
      </w:r>
    </w:p>
    <w:p w:rsidR="005D120D" w:rsidRDefault="00910F21" w:rsidP="00D30D5F">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Для оказания услуг могут применяться следующие способы связи:</w:t>
      </w:r>
    </w:p>
    <w:p w:rsidR="005D120D" w:rsidRDefault="00910F21" w:rsidP="00D30D5F">
      <w:pPr>
        <w:numPr>
          <w:ilvl w:val="0"/>
          <w:numId w:val="20"/>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Электронная почта;</w:t>
      </w:r>
    </w:p>
    <w:p w:rsidR="005D120D" w:rsidRDefault="00910F21" w:rsidP="00D30D5F">
      <w:pPr>
        <w:numPr>
          <w:ilvl w:val="0"/>
          <w:numId w:val="20"/>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Телефонная связь;</w:t>
      </w:r>
    </w:p>
    <w:p w:rsidR="005D120D" w:rsidRDefault="00910F21" w:rsidP="00D30D5F">
      <w:pPr>
        <w:numPr>
          <w:ilvl w:val="0"/>
          <w:numId w:val="20"/>
        </w:num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Рабочие встречи ответственных участников проекта со стороны Исполнителя и Заказчика.</w:t>
      </w:r>
    </w:p>
    <w:p w:rsidR="005D120D" w:rsidRDefault="00910F21" w:rsidP="00D30D5F">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Контактные лица по предоставлению услуг от Исполнителя определяются в следующем виде:</w:t>
      </w:r>
    </w:p>
    <w:tbl>
      <w:tblPr>
        <w:tblW w:w="0" w:type="auto"/>
        <w:jc w:val="center"/>
        <w:tblCellMar>
          <w:left w:w="10" w:type="dxa"/>
          <w:right w:w="10" w:type="dxa"/>
        </w:tblCellMar>
        <w:tblLook w:val="04A0" w:firstRow="1" w:lastRow="0" w:firstColumn="1" w:lastColumn="0" w:noHBand="0" w:noVBand="1"/>
      </w:tblPr>
      <w:tblGrid>
        <w:gridCol w:w="3346"/>
        <w:gridCol w:w="2058"/>
        <w:gridCol w:w="2078"/>
        <w:gridCol w:w="2288"/>
      </w:tblGrid>
      <w:tr w:rsidR="005D120D">
        <w:trPr>
          <w:cantSplit/>
          <w:trHeight w:val="1"/>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Роль</w:t>
            </w:r>
          </w:p>
        </w:tc>
        <w:tc>
          <w:tcPr>
            <w:tcW w:w="208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Контактное лицо</w:t>
            </w:r>
          </w:p>
        </w:tc>
        <w:tc>
          <w:tcPr>
            <w:tcW w:w="211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Телефон</w:t>
            </w:r>
          </w:p>
        </w:tc>
        <w:tc>
          <w:tcPr>
            <w:tcW w:w="231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Электронный адрес, (e-</w:t>
            </w:r>
            <w:proofErr w:type="spellStart"/>
            <w:r>
              <w:rPr>
                <w:rFonts w:ascii="Times New Roman" w:eastAsia="Times New Roman" w:hAnsi="Times New Roman" w:cs="Times New Roman"/>
                <w:sz w:val="26"/>
              </w:rPr>
              <w:t>mail</w:t>
            </w:r>
            <w:proofErr w:type="spellEnd"/>
            <w:r>
              <w:rPr>
                <w:rFonts w:ascii="Times New Roman" w:eastAsia="Times New Roman" w:hAnsi="Times New Roman" w:cs="Times New Roman"/>
                <w:sz w:val="26"/>
              </w:rPr>
              <w:t>)</w:t>
            </w:r>
          </w:p>
        </w:tc>
      </w:tr>
      <w:tr w:rsidR="005D120D">
        <w:trPr>
          <w:cantSplit/>
          <w:jc w:val="center"/>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Представитель Исполнителя</w:t>
            </w:r>
          </w:p>
        </w:t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r>
      <w:tr w:rsidR="005D120D">
        <w:trPr>
          <w:cantSplit/>
          <w:jc w:val="center"/>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Служба поддержки</w:t>
            </w:r>
          </w:p>
        </w:t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r>
    </w:tbl>
    <w:p w:rsidR="005D120D" w:rsidRDefault="00910F21" w:rsidP="00065E78">
      <w:pPr>
        <w:spacing w:before="120" w:after="0" w:line="240" w:lineRule="auto"/>
        <w:ind w:firstLine="851"/>
        <w:rPr>
          <w:rFonts w:ascii="Times New Roman" w:eastAsia="Times New Roman" w:hAnsi="Times New Roman" w:cs="Times New Roman"/>
          <w:sz w:val="26"/>
        </w:rPr>
      </w:pPr>
      <w:r>
        <w:rPr>
          <w:rFonts w:ascii="Times New Roman" w:eastAsia="Times New Roman" w:hAnsi="Times New Roman" w:cs="Times New Roman"/>
          <w:sz w:val="26"/>
        </w:rPr>
        <w:t>Контактные лица по предоставлению услуг от Заказчика определяются в следующем виде:</w:t>
      </w:r>
    </w:p>
    <w:tbl>
      <w:tblPr>
        <w:tblW w:w="0" w:type="auto"/>
        <w:jc w:val="center"/>
        <w:tblCellMar>
          <w:left w:w="10" w:type="dxa"/>
          <w:right w:w="10" w:type="dxa"/>
        </w:tblCellMar>
        <w:tblLook w:val="04A0" w:firstRow="1" w:lastRow="0" w:firstColumn="1" w:lastColumn="0" w:noHBand="0" w:noVBand="1"/>
      </w:tblPr>
      <w:tblGrid>
        <w:gridCol w:w="3314"/>
        <w:gridCol w:w="2190"/>
        <w:gridCol w:w="2153"/>
        <w:gridCol w:w="2113"/>
      </w:tblGrid>
      <w:tr w:rsidR="005D120D">
        <w:trPr>
          <w:cantSplit/>
          <w:trHeight w:val="1"/>
          <w:jc w:val="center"/>
        </w:trPr>
        <w:tc>
          <w:tcPr>
            <w:tcW w:w="337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Роль</w:t>
            </w:r>
          </w:p>
        </w:tc>
        <w:tc>
          <w:tcPr>
            <w:tcW w:w="221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Контактное лицо</w:t>
            </w:r>
          </w:p>
        </w:tc>
        <w:tc>
          <w:tcPr>
            <w:tcW w:w="219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Телефон</w:t>
            </w:r>
          </w:p>
        </w:tc>
        <w:tc>
          <w:tcPr>
            <w:tcW w:w="212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5D120D" w:rsidRDefault="00910F21" w:rsidP="00065E78">
            <w:pPr>
              <w:keepNext/>
              <w:spacing w:before="120" w:after="0" w:line="240" w:lineRule="auto"/>
              <w:jc w:val="center"/>
            </w:pPr>
            <w:r>
              <w:rPr>
                <w:rFonts w:ascii="Times New Roman" w:eastAsia="Times New Roman" w:hAnsi="Times New Roman" w:cs="Times New Roman"/>
                <w:sz w:val="26"/>
              </w:rPr>
              <w:t>Электронный адрес, (e-</w:t>
            </w:r>
            <w:proofErr w:type="spellStart"/>
            <w:r>
              <w:rPr>
                <w:rFonts w:ascii="Times New Roman" w:eastAsia="Times New Roman" w:hAnsi="Times New Roman" w:cs="Times New Roman"/>
                <w:sz w:val="26"/>
              </w:rPr>
              <w:t>mail</w:t>
            </w:r>
            <w:proofErr w:type="spellEnd"/>
            <w:r>
              <w:rPr>
                <w:rFonts w:ascii="Times New Roman" w:eastAsia="Times New Roman" w:hAnsi="Times New Roman" w:cs="Times New Roman"/>
                <w:sz w:val="26"/>
              </w:rPr>
              <w:t>)</w:t>
            </w:r>
          </w:p>
        </w:tc>
      </w:tr>
      <w:tr w:rsidR="005D120D">
        <w:trPr>
          <w:cantSplit/>
          <w:jc w:val="center"/>
        </w:trPr>
        <w:tc>
          <w:tcPr>
            <w:tcW w:w="3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910F21" w:rsidP="00065E78">
            <w:pPr>
              <w:spacing w:before="120" w:after="0" w:line="240" w:lineRule="auto"/>
            </w:pPr>
            <w:r>
              <w:rPr>
                <w:rFonts w:ascii="Times New Roman" w:eastAsia="Times New Roman" w:hAnsi="Times New Roman" w:cs="Times New Roman"/>
                <w:sz w:val="26"/>
              </w:rPr>
              <w:t>Представитель Заказчика</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120D" w:rsidRDefault="005D120D" w:rsidP="00065E78">
            <w:pPr>
              <w:spacing w:before="120" w:after="0" w:line="240" w:lineRule="auto"/>
              <w:rPr>
                <w:rFonts w:ascii="Calibri" w:eastAsia="Calibri" w:hAnsi="Calibri" w:cs="Calibri"/>
              </w:rPr>
            </w:pPr>
          </w:p>
        </w:tc>
      </w:tr>
    </w:tbl>
    <w:p w:rsidR="005D120D" w:rsidRDefault="005D120D" w:rsidP="00065E78">
      <w:pPr>
        <w:tabs>
          <w:tab w:val="left" w:pos="993"/>
        </w:tabs>
        <w:spacing w:before="120" w:after="0" w:line="240" w:lineRule="auto"/>
        <w:rPr>
          <w:rFonts w:ascii="Times New Roman" w:eastAsia="Times New Roman" w:hAnsi="Times New Roman" w:cs="Times New Roman"/>
          <w:sz w:val="26"/>
        </w:rPr>
      </w:pPr>
    </w:p>
    <w:p w:rsidR="005D120D" w:rsidRDefault="005D120D" w:rsidP="00065E78">
      <w:pPr>
        <w:spacing w:line="240" w:lineRule="auto"/>
        <w:rPr>
          <w:rFonts w:ascii="Times New Roman" w:eastAsia="Times New Roman" w:hAnsi="Times New Roman" w:cs="Times New Roman"/>
          <w:sz w:val="26"/>
        </w:rPr>
      </w:pPr>
    </w:p>
    <w:p w:rsidR="005D120D" w:rsidRDefault="00910F21" w:rsidP="00065E78">
      <w:pPr>
        <w:spacing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5D120D" w:rsidRDefault="00910F21" w:rsidP="00065E78">
      <w:pPr>
        <w:spacing w:line="240" w:lineRule="auto"/>
        <w:rPr>
          <w:rFonts w:ascii="Times New Roman" w:eastAsia="Times New Roman" w:hAnsi="Times New Roman" w:cs="Times New Roman"/>
          <w:sz w:val="26"/>
        </w:rPr>
        <w:sectPr w:rsidR="005D120D" w:rsidSect="00B942DB">
          <w:headerReference w:type="default" r:id="rId7"/>
          <w:pgSz w:w="11906" w:h="16838"/>
          <w:pgMar w:top="567" w:right="850" w:bottom="709" w:left="1276" w:header="708" w:footer="708" w:gutter="0"/>
          <w:cols w:space="708"/>
          <w:titlePg/>
          <w:docGrid w:linePitch="360"/>
        </w:sectPr>
      </w:pPr>
      <w:r>
        <w:rPr>
          <w:rFonts w:ascii="Times New Roman" w:eastAsia="Times New Roman" w:hAnsi="Times New Roman" w:cs="Times New Roman"/>
          <w:sz w:val="26"/>
        </w:rPr>
        <w:br w:type="page"/>
      </w:r>
    </w:p>
    <w:p w:rsidR="005D120D" w:rsidRPr="00B942DB" w:rsidRDefault="00910F21" w:rsidP="00065E78">
      <w:pPr>
        <w:spacing w:line="240" w:lineRule="auto"/>
        <w:jc w:val="right"/>
        <w:rPr>
          <w:rFonts w:ascii="Times New Roman" w:eastAsia="Times New Roman" w:hAnsi="Times New Roman" w:cs="Times New Roman"/>
          <w:b/>
          <w:sz w:val="27"/>
        </w:rPr>
      </w:pPr>
      <w:r w:rsidRPr="00B942DB">
        <w:rPr>
          <w:rFonts w:ascii="Times New Roman" w:eastAsia="Times New Roman" w:hAnsi="Times New Roman" w:cs="Times New Roman"/>
          <w:b/>
          <w:sz w:val="27"/>
        </w:rPr>
        <w:lastRenderedPageBreak/>
        <w:t xml:space="preserve">Приложение </w:t>
      </w:r>
      <w:r w:rsidRPr="00B942DB">
        <w:rPr>
          <w:rFonts w:ascii="Times New Roman" w:eastAsia="Segoe UI Symbol" w:hAnsi="Times New Roman" w:cs="Times New Roman"/>
          <w:b/>
          <w:sz w:val="27"/>
        </w:rPr>
        <w:t>№</w:t>
      </w:r>
      <w:r w:rsidRPr="00B942DB">
        <w:rPr>
          <w:rFonts w:ascii="Times New Roman" w:eastAsia="Times New Roman" w:hAnsi="Times New Roman" w:cs="Times New Roman"/>
          <w:b/>
          <w:sz w:val="27"/>
        </w:rPr>
        <w:t xml:space="preserve"> 1 к Техническому заданию. </w:t>
      </w:r>
      <w:r w:rsidRPr="00B942DB">
        <w:rPr>
          <w:rFonts w:ascii="Times New Roman" w:eastAsia="Times New Roman" w:hAnsi="Times New Roman" w:cs="Times New Roman"/>
          <w:b/>
          <w:sz w:val="27"/>
        </w:rPr>
        <w:br/>
        <w:t>Отчёт о состоянии и количестве Заявок</w:t>
      </w:r>
    </w:p>
    <w:p w:rsidR="005D120D" w:rsidRDefault="005D120D" w:rsidP="00065E78">
      <w:pPr>
        <w:spacing w:line="240" w:lineRule="auto"/>
        <w:jc w:val="right"/>
        <w:rPr>
          <w:rFonts w:ascii="Times New Roman" w:eastAsia="Times New Roman" w:hAnsi="Times New Roman" w:cs="Times New Roman"/>
          <w:b/>
          <w:sz w:val="27"/>
        </w:rPr>
      </w:pPr>
    </w:p>
    <w:tbl>
      <w:tblPr>
        <w:tblW w:w="16302" w:type="dxa"/>
        <w:tblInd w:w="-431" w:type="dxa"/>
        <w:tblLayout w:type="fixed"/>
        <w:tblCellMar>
          <w:left w:w="10" w:type="dxa"/>
          <w:right w:w="10" w:type="dxa"/>
        </w:tblCellMar>
        <w:tblLook w:val="04A0" w:firstRow="1" w:lastRow="0" w:firstColumn="1" w:lastColumn="0" w:noHBand="0" w:noVBand="1"/>
      </w:tblPr>
      <w:tblGrid>
        <w:gridCol w:w="993"/>
        <w:gridCol w:w="850"/>
        <w:gridCol w:w="1280"/>
        <w:gridCol w:w="819"/>
        <w:gridCol w:w="993"/>
        <w:gridCol w:w="1275"/>
        <w:gridCol w:w="709"/>
        <w:gridCol w:w="991"/>
        <w:gridCol w:w="1280"/>
        <w:gridCol w:w="695"/>
        <w:gridCol w:w="1084"/>
        <w:gridCol w:w="1280"/>
        <w:gridCol w:w="913"/>
        <w:gridCol w:w="991"/>
        <w:gridCol w:w="973"/>
        <w:gridCol w:w="1176"/>
      </w:tblGrid>
      <w:tr w:rsidR="005D120D">
        <w:trPr>
          <w:trHeight w:val="31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Наименование Заявителя</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Поступило</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Итого принято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В работе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Итого в работе</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Решено</w:t>
            </w:r>
          </w:p>
        </w:tc>
        <w:tc>
          <w:tcPr>
            <w:tcW w:w="69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Итого решено</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В ожидании</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Итого в ожидании</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Передано для обработки на следующую линию</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ind w:left="113" w:right="113"/>
              <w:jc w:val="center"/>
              <w:rPr>
                <w:sz w:val="20"/>
                <w:szCs w:val="20"/>
              </w:rPr>
            </w:pPr>
            <w:r>
              <w:rPr>
                <w:rFonts w:ascii="Times New Roman" w:eastAsia="Times New Roman" w:hAnsi="Times New Roman" w:cs="Times New Roman"/>
                <w:sz w:val="20"/>
                <w:szCs w:val="20"/>
              </w:rPr>
              <w:t>Итого передано для обработки на следующую линию</w:t>
            </w:r>
          </w:p>
        </w:tc>
      </w:tr>
      <w:tr w:rsidR="005D120D">
        <w:trPr>
          <w:cantSplit/>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center"/>
              <w:rPr>
                <w:rFonts w:ascii="Calibri" w:eastAsia="Calibri" w:hAnsi="Calibri" w:cs="Calibri"/>
                <w:sz w:val="20"/>
              </w:rPr>
            </w:pPr>
          </w:p>
        </w:tc>
        <w:tc>
          <w:tcPr>
            <w:tcW w:w="850"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поддержку</w:t>
            </w:r>
          </w:p>
        </w:tc>
        <w:tc>
          <w:tcPr>
            <w:tcW w:w="1280"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консультацию</w:t>
            </w:r>
          </w:p>
        </w:tc>
        <w:tc>
          <w:tcPr>
            <w:tcW w:w="81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center"/>
              <w:rPr>
                <w:sz w:val="20"/>
              </w:rPr>
            </w:pPr>
          </w:p>
        </w:tc>
        <w:tc>
          <w:tcPr>
            <w:tcW w:w="993"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поддержку</w:t>
            </w:r>
          </w:p>
        </w:tc>
        <w:tc>
          <w:tcPr>
            <w:tcW w:w="1275"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консультацию</w:t>
            </w: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center"/>
              <w:rPr>
                <w:sz w:val="20"/>
              </w:rPr>
            </w:pPr>
          </w:p>
        </w:tc>
        <w:tc>
          <w:tcPr>
            <w:tcW w:w="991"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поддержку</w:t>
            </w:r>
          </w:p>
        </w:tc>
        <w:tc>
          <w:tcPr>
            <w:tcW w:w="1280"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консультацию</w:t>
            </w:r>
          </w:p>
        </w:tc>
        <w:tc>
          <w:tcPr>
            <w:tcW w:w="69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center"/>
              <w:rPr>
                <w:sz w:val="20"/>
              </w:rPr>
            </w:pPr>
          </w:p>
        </w:tc>
        <w:tc>
          <w:tcPr>
            <w:tcW w:w="1084"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поддержку</w:t>
            </w:r>
          </w:p>
        </w:tc>
        <w:tc>
          <w:tcPr>
            <w:tcW w:w="1280" w:type="dxa"/>
            <w:tcBorders>
              <w:top w:val="single" w:sz="4" w:space="0" w:color="000000"/>
              <w:left w:val="single" w:sz="0"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консультацию</w:t>
            </w:r>
          </w:p>
        </w:tc>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center"/>
              <w:rPr>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поддержку</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5D120D" w:rsidRDefault="00910F21" w:rsidP="00065E78">
            <w:pPr>
              <w:spacing w:before="120" w:after="0" w:line="240" w:lineRule="auto"/>
              <w:jc w:val="center"/>
              <w:rPr>
                <w:sz w:val="20"/>
              </w:rPr>
            </w:pPr>
            <w:r>
              <w:rPr>
                <w:rFonts w:ascii="Times New Roman" w:eastAsia="Times New Roman" w:hAnsi="Times New Roman" w:cs="Times New Roman"/>
                <w:sz w:val="20"/>
              </w:rPr>
              <w:t>Запрос на консультацию</w:t>
            </w:r>
          </w:p>
        </w:tc>
        <w:tc>
          <w:tcPr>
            <w:tcW w:w="1176"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D120D" w:rsidRDefault="005D120D" w:rsidP="00065E78">
            <w:pPr>
              <w:tabs>
                <w:tab w:val="left" w:pos="708"/>
              </w:tabs>
              <w:spacing w:after="0" w:line="240" w:lineRule="auto"/>
              <w:jc w:val="both"/>
            </w:pPr>
          </w:p>
        </w:tc>
      </w:tr>
      <w:tr w:rsidR="005D120D">
        <w:tc>
          <w:tcPr>
            <w:tcW w:w="993" w:type="dxa"/>
            <w:tcBorders>
              <w:top w:val="single" w:sz="0"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w:t>
            </w:r>
          </w:p>
        </w:tc>
        <w:tc>
          <w:tcPr>
            <w:tcW w:w="85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2</w:t>
            </w:r>
          </w:p>
        </w:tc>
        <w:tc>
          <w:tcPr>
            <w:tcW w:w="128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3</w:t>
            </w:r>
          </w:p>
        </w:tc>
        <w:tc>
          <w:tcPr>
            <w:tcW w:w="819"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4</w:t>
            </w:r>
          </w:p>
        </w:tc>
        <w:tc>
          <w:tcPr>
            <w:tcW w:w="993"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5</w:t>
            </w:r>
          </w:p>
        </w:tc>
        <w:tc>
          <w:tcPr>
            <w:tcW w:w="1275"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6</w:t>
            </w:r>
          </w:p>
        </w:tc>
        <w:tc>
          <w:tcPr>
            <w:tcW w:w="709"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7</w:t>
            </w:r>
          </w:p>
        </w:tc>
        <w:tc>
          <w:tcPr>
            <w:tcW w:w="991"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8</w:t>
            </w:r>
          </w:p>
        </w:tc>
        <w:tc>
          <w:tcPr>
            <w:tcW w:w="128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9</w:t>
            </w:r>
          </w:p>
        </w:tc>
        <w:tc>
          <w:tcPr>
            <w:tcW w:w="695"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10</w:t>
            </w:r>
          </w:p>
        </w:tc>
        <w:tc>
          <w:tcPr>
            <w:tcW w:w="1084"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11</w:t>
            </w:r>
          </w:p>
        </w:tc>
        <w:tc>
          <w:tcPr>
            <w:tcW w:w="128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12</w:t>
            </w:r>
          </w:p>
        </w:tc>
        <w:tc>
          <w:tcPr>
            <w:tcW w:w="913"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13</w:t>
            </w:r>
          </w:p>
        </w:tc>
        <w:tc>
          <w:tcPr>
            <w:tcW w:w="991"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14</w:t>
            </w:r>
          </w:p>
        </w:tc>
        <w:tc>
          <w:tcPr>
            <w:tcW w:w="973"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15</w:t>
            </w:r>
          </w:p>
        </w:tc>
        <w:tc>
          <w:tcPr>
            <w:tcW w:w="1176"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910F21" w:rsidP="00065E78">
            <w:pPr>
              <w:spacing w:before="120" w:after="0" w:line="240" w:lineRule="auto"/>
              <w:jc w:val="center"/>
            </w:pPr>
            <w:r>
              <w:rPr>
                <w:rFonts w:ascii="Times New Roman" w:eastAsia="Times New Roman" w:hAnsi="Times New Roman" w:cs="Times New Roman"/>
                <w:sz w:val="27"/>
              </w:rPr>
              <w:t>16</w:t>
            </w:r>
          </w:p>
        </w:tc>
      </w:tr>
      <w:tr w:rsidR="005D120D">
        <w:tc>
          <w:tcPr>
            <w:tcW w:w="993" w:type="dxa"/>
            <w:tcBorders>
              <w:top w:val="single" w:sz="0" w:space="0" w:color="000000"/>
              <w:left w:val="single" w:sz="4"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c>
          <w:tcPr>
            <w:tcW w:w="85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c>
          <w:tcPr>
            <w:tcW w:w="128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5D120D" w:rsidP="00065E78">
            <w:pPr>
              <w:spacing w:before="120" w:after="0" w:line="240" w:lineRule="auto"/>
              <w:rPr>
                <w:rFonts w:ascii="Calibri" w:eastAsia="Calibri" w:hAnsi="Calibri" w:cs="Calibri"/>
              </w:rPr>
            </w:pPr>
          </w:p>
        </w:tc>
        <w:tc>
          <w:tcPr>
            <w:tcW w:w="819"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993"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1275"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709"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991"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center"/>
          </w:tcPr>
          <w:p w:rsidR="005D120D" w:rsidRDefault="005D120D" w:rsidP="00065E78">
            <w:pPr>
              <w:spacing w:before="120" w:after="0" w:line="240" w:lineRule="auto"/>
              <w:rPr>
                <w:rFonts w:ascii="Calibri" w:eastAsia="Calibri" w:hAnsi="Calibri" w:cs="Calibri"/>
              </w:rPr>
            </w:pPr>
          </w:p>
        </w:tc>
        <w:tc>
          <w:tcPr>
            <w:tcW w:w="128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695"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c>
          <w:tcPr>
            <w:tcW w:w="1084"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1280"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c>
          <w:tcPr>
            <w:tcW w:w="913"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vAlign w:val="bottom"/>
          </w:tcPr>
          <w:p w:rsidR="005D120D" w:rsidRDefault="005D120D" w:rsidP="00065E78">
            <w:pPr>
              <w:spacing w:before="120" w:after="0" w:line="240" w:lineRule="auto"/>
              <w:rPr>
                <w:rFonts w:ascii="Calibri" w:eastAsia="Calibri" w:hAnsi="Calibri" w:cs="Calibri"/>
              </w:rPr>
            </w:pPr>
          </w:p>
        </w:tc>
        <w:tc>
          <w:tcPr>
            <w:tcW w:w="991"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c>
          <w:tcPr>
            <w:tcW w:w="973"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c>
          <w:tcPr>
            <w:tcW w:w="1176" w:type="dxa"/>
            <w:tcBorders>
              <w:top w:val="single" w:sz="0" w:space="0" w:color="000000"/>
              <w:left w:val="single" w:sz="0" w:space="0" w:color="000000"/>
              <w:bottom w:val="single" w:sz="4" w:space="0" w:color="000000"/>
              <w:right w:val="single" w:sz="4" w:space="0" w:color="000000"/>
            </w:tcBorders>
            <w:shd w:val="clear" w:color="auto" w:fill="FFFFFF"/>
            <w:tcMar>
              <w:left w:w="28" w:type="dxa"/>
              <w:right w:w="28" w:type="dxa"/>
            </w:tcMar>
          </w:tcPr>
          <w:p w:rsidR="005D120D" w:rsidRDefault="005D120D" w:rsidP="00065E78">
            <w:pPr>
              <w:spacing w:before="120" w:after="0" w:line="240" w:lineRule="auto"/>
              <w:rPr>
                <w:rFonts w:ascii="Calibri" w:eastAsia="Calibri" w:hAnsi="Calibri" w:cs="Calibri"/>
              </w:rPr>
            </w:pPr>
          </w:p>
        </w:tc>
      </w:tr>
      <w:tr w:rsidR="005D120D">
        <w:tc>
          <w:tcPr>
            <w:tcW w:w="993"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rsidR="005D120D" w:rsidRDefault="005D120D" w:rsidP="00065E78">
            <w:pPr>
              <w:spacing w:before="120" w:after="0" w:line="240" w:lineRule="auto"/>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rsidR="005D120D" w:rsidRDefault="005D120D" w:rsidP="00065E78">
            <w:pPr>
              <w:spacing w:before="120" w:after="0" w:line="240" w:lineRule="auto"/>
              <w:rPr>
                <w:rFonts w:ascii="Calibri" w:eastAsia="Calibri" w:hAnsi="Calibri" w:cs="Calibri"/>
              </w:rPr>
            </w:pPr>
          </w:p>
        </w:tc>
        <w:tc>
          <w:tcPr>
            <w:tcW w:w="819"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vAlign w:val="bottom"/>
          </w:tcPr>
          <w:p w:rsidR="005D120D" w:rsidRDefault="00910F21" w:rsidP="00065E78">
            <w:pPr>
              <w:spacing w:before="120" w:after="0" w:line="240" w:lineRule="auto"/>
            </w:pPr>
            <w:r>
              <w:rPr>
                <w:rFonts w:ascii="Times New Roman" w:eastAsia="Times New Roman" w:hAnsi="Times New Roman" w:cs="Times New Roman"/>
                <w:sz w:val="27"/>
              </w:rPr>
              <w:t> </w:t>
            </w:r>
          </w:p>
        </w:tc>
        <w:tc>
          <w:tcPr>
            <w:tcW w:w="993"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vAlign w:val="bottom"/>
          </w:tcPr>
          <w:p w:rsidR="005D120D" w:rsidRDefault="00910F21" w:rsidP="00065E78">
            <w:pPr>
              <w:spacing w:before="120" w:after="0" w:line="240" w:lineRule="auto"/>
            </w:pPr>
            <w:r>
              <w:rPr>
                <w:rFonts w:ascii="Times New Roman" w:eastAsia="Times New Roman" w:hAnsi="Times New Roman" w:cs="Times New Roman"/>
                <w:sz w:val="27"/>
              </w:rPr>
              <w:t> </w:t>
            </w:r>
          </w:p>
        </w:tc>
        <w:tc>
          <w:tcPr>
            <w:tcW w:w="1275"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709"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991"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1280"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695"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1084"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1280"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913"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910F21" w:rsidP="00065E78">
            <w:pPr>
              <w:spacing w:before="120" w:after="0" w:line="240" w:lineRule="auto"/>
            </w:pPr>
            <w:r>
              <w:rPr>
                <w:rFonts w:ascii="Times New Roman" w:eastAsia="Times New Roman" w:hAnsi="Times New Roman" w:cs="Times New Roman"/>
                <w:sz w:val="27"/>
              </w:rPr>
              <w:t> </w:t>
            </w:r>
          </w:p>
        </w:tc>
        <w:tc>
          <w:tcPr>
            <w:tcW w:w="991"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5D120D" w:rsidP="00065E78">
            <w:pPr>
              <w:spacing w:before="120" w:after="0" w:line="240" w:lineRule="auto"/>
              <w:rPr>
                <w:rFonts w:ascii="Calibri" w:eastAsia="Calibri" w:hAnsi="Calibri" w:cs="Calibri"/>
              </w:rPr>
            </w:pPr>
          </w:p>
        </w:tc>
        <w:tc>
          <w:tcPr>
            <w:tcW w:w="973"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5D120D" w:rsidP="00065E78">
            <w:pPr>
              <w:spacing w:before="120" w:after="0" w:line="240" w:lineRule="auto"/>
              <w:rPr>
                <w:rFonts w:ascii="Calibri" w:eastAsia="Calibri" w:hAnsi="Calibri" w:cs="Calibri"/>
              </w:rPr>
            </w:pPr>
          </w:p>
        </w:tc>
        <w:tc>
          <w:tcPr>
            <w:tcW w:w="1176" w:type="dxa"/>
            <w:tcBorders>
              <w:top w:val="single" w:sz="0" w:space="0" w:color="000000"/>
              <w:left w:val="single" w:sz="0" w:space="0" w:color="000000"/>
              <w:bottom w:val="single" w:sz="4" w:space="0" w:color="000000"/>
              <w:right w:val="single" w:sz="4" w:space="0" w:color="000000"/>
            </w:tcBorders>
            <w:shd w:val="clear" w:color="auto" w:fill="D9D9D9"/>
            <w:tcMar>
              <w:left w:w="28" w:type="dxa"/>
              <w:right w:w="28" w:type="dxa"/>
            </w:tcMar>
          </w:tcPr>
          <w:p w:rsidR="005D120D" w:rsidRDefault="005D120D" w:rsidP="00065E78">
            <w:pPr>
              <w:spacing w:before="120" w:after="0" w:line="240" w:lineRule="auto"/>
              <w:rPr>
                <w:rFonts w:ascii="Calibri" w:eastAsia="Calibri" w:hAnsi="Calibri" w:cs="Calibri"/>
              </w:rPr>
            </w:pPr>
          </w:p>
        </w:tc>
      </w:tr>
    </w:tbl>
    <w:p w:rsidR="005D120D" w:rsidRDefault="005D120D" w:rsidP="00065E78">
      <w:pPr>
        <w:spacing w:before="120" w:after="0" w:line="240" w:lineRule="auto"/>
        <w:rPr>
          <w:rFonts w:ascii="Times New Roman" w:eastAsia="Times New Roman" w:hAnsi="Times New Roman" w:cs="Times New Roman"/>
          <w:sz w:val="27"/>
        </w:rPr>
      </w:pPr>
    </w:p>
    <w:p w:rsidR="005D120D" w:rsidRPr="00D30D5F" w:rsidRDefault="00910F21" w:rsidP="00065E78">
      <w:pPr>
        <w:spacing w:before="120" w:after="0" w:line="240" w:lineRule="auto"/>
        <w:rPr>
          <w:rFonts w:ascii="Times New Roman" w:eastAsia="Times New Roman" w:hAnsi="Times New Roman" w:cs="Times New Roman"/>
          <w:sz w:val="24"/>
        </w:rPr>
      </w:pPr>
      <w:r w:rsidRPr="00D30D5F">
        <w:rPr>
          <w:rFonts w:ascii="Times New Roman" w:eastAsia="Times New Roman" w:hAnsi="Times New Roman" w:cs="Times New Roman"/>
          <w:sz w:val="24"/>
        </w:rPr>
        <w:t>Особенности расчета:</w:t>
      </w:r>
    </w:p>
    <w:p w:rsidR="005D120D" w:rsidRPr="00D30D5F" w:rsidRDefault="00910F21" w:rsidP="00065E78">
      <w:pPr>
        <w:numPr>
          <w:ilvl w:val="0"/>
          <w:numId w:val="21"/>
        </w:numPr>
        <w:tabs>
          <w:tab w:val="left" w:pos="993"/>
        </w:tabs>
        <w:spacing w:after="0" w:line="240" w:lineRule="auto"/>
        <w:ind w:firstLine="709"/>
        <w:jc w:val="both"/>
        <w:rPr>
          <w:rFonts w:ascii="Times New Roman" w:eastAsia="Times New Roman" w:hAnsi="Times New Roman" w:cs="Times New Roman"/>
          <w:sz w:val="24"/>
        </w:rPr>
      </w:pPr>
      <w:r w:rsidRPr="00D30D5F">
        <w:rPr>
          <w:rFonts w:ascii="Times New Roman" w:eastAsia="Times New Roman" w:hAnsi="Times New Roman" w:cs="Times New Roman"/>
          <w:sz w:val="24"/>
        </w:rPr>
        <w:t>столбец «В работе» должен содержать количество заявок, находящихся на конец отчетного периода в статусах «В работе» или «Приостановлено»;</w:t>
      </w:r>
    </w:p>
    <w:p w:rsidR="005D120D" w:rsidRPr="00D30D5F" w:rsidRDefault="00910F21" w:rsidP="00065E78">
      <w:pPr>
        <w:numPr>
          <w:ilvl w:val="0"/>
          <w:numId w:val="21"/>
        </w:numPr>
        <w:tabs>
          <w:tab w:val="left" w:pos="993"/>
        </w:tabs>
        <w:spacing w:after="0" w:line="240" w:lineRule="auto"/>
        <w:ind w:firstLine="709"/>
        <w:jc w:val="both"/>
        <w:rPr>
          <w:rFonts w:ascii="Times New Roman" w:eastAsia="Times New Roman" w:hAnsi="Times New Roman" w:cs="Times New Roman"/>
          <w:sz w:val="24"/>
        </w:rPr>
      </w:pPr>
      <w:r w:rsidRPr="00D30D5F">
        <w:rPr>
          <w:rFonts w:ascii="Times New Roman" w:eastAsia="Times New Roman" w:hAnsi="Times New Roman" w:cs="Times New Roman"/>
          <w:sz w:val="24"/>
        </w:rPr>
        <w:t>столбец «Решено» должен содержать количество заявок, находящихся на конец отчетного периода в статусах «Обработан» или «Закрыт»;</w:t>
      </w:r>
    </w:p>
    <w:p w:rsidR="00953C48" w:rsidRPr="00D30D5F" w:rsidRDefault="00910F21" w:rsidP="00065E78">
      <w:pPr>
        <w:numPr>
          <w:ilvl w:val="0"/>
          <w:numId w:val="21"/>
        </w:numPr>
        <w:tabs>
          <w:tab w:val="left" w:pos="993"/>
        </w:tabs>
        <w:spacing w:after="0" w:line="240" w:lineRule="auto"/>
        <w:ind w:firstLine="709"/>
        <w:jc w:val="both"/>
        <w:rPr>
          <w:rFonts w:ascii="Times New Roman" w:eastAsia="Times New Roman" w:hAnsi="Times New Roman" w:cs="Times New Roman"/>
          <w:sz w:val="24"/>
        </w:rPr>
      </w:pPr>
      <w:r w:rsidRPr="00D30D5F">
        <w:rPr>
          <w:rFonts w:ascii="Times New Roman" w:eastAsia="Times New Roman" w:hAnsi="Times New Roman" w:cs="Times New Roman"/>
          <w:sz w:val="24"/>
        </w:rPr>
        <w:t>столбец «В ожидании» должен содержать количество заявок, находящихся на конец отчетного периода в статусах «Запрос информации» и «Согласование»;</w:t>
      </w:r>
    </w:p>
    <w:p w:rsidR="005D120D" w:rsidRPr="00D30D5F" w:rsidRDefault="00910F21" w:rsidP="00065E78">
      <w:pPr>
        <w:numPr>
          <w:ilvl w:val="0"/>
          <w:numId w:val="21"/>
        </w:numPr>
        <w:tabs>
          <w:tab w:val="left" w:pos="993"/>
        </w:tabs>
        <w:spacing w:after="0" w:line="240" w:lineRule="auto"/>
        <w:ind w:firstLine="709"/>
        <w:jc w:val="both"/>
        <w:rPr>
          <w:rFonts w:ascii="Times New Roman" w:eastAsia="Times New Roman" w:hAnsi="Times New Roman" w:cs="Times New Roman"/>
          <w:sz w:val="24"/>
        </w:rPr>
      </w:pPr>
      <w:r w:rsidRPr="00D30D5F">
        <w:rPr>
          <w:rFonts w:ascii="Times New Roman" w:eastAsia="Times New Roman" w:hAnsi="Times New Roman" w:cs="Times New Roman"/>
          <w:sz w:val="24"/>
        </w:rPr>
        <w:t>столбец «Передано для обработки на следующую линию» должен содержать количест</w:t>
      </w:r>
      <w:r w:rsidR="00953C48" w:rsidRPr="00D30D5F">
        <w:rPr>
          <w:rFonts w:ascii="Times New Roman" w:eastAsia="Times New Roman" w:hAnsi="Times New Roman" w:cs="Times New Roman"/>
          <w:sz w:val="24"/>
        </w:rPr>
        <w:t xml:space="preserve">во заявок, находящихся на конец </w:t>
      </w:r>
      <w:r w:rsidRPr="00D30D5F">
        <w:rPr>
          <w:rFonts w:ascii="Times New Roman" w:eastAsia="Times New Roman" w:hAnsi="Times New Roman" w:cs="Times New Roman"/>
          <w:sz w:val="24"/>
        </w:rPr>
        <w:t>отчетного периода в рабочих статусах исполнителя (за исключением статуса «В работе» и «Приостановлено»)</w:t>
      </w:r>
      <w:r w:rsidRPr="00D30D5F">
        <w:rPr>
          <w:rFonts w:ascii="Times New Roman" w:eastAsia="Times New Roman" w:hAnsi="Times New Roman" w:cs="Times New Roman"/>
          <w:i/>
        </w:rPr>
        <w:t>.</w:t>
      </w:r>
    </w:p>
    <w:p w:rsidR="005D120D" w:rsidRPr="00D30D5F" w:rsidRDefault="005D120D" w:rsidP="00065E78">
      <w:pPr>
        <w:spacing w:after="0" w:line="240" w:lineRule="auto"/>
        <w:jc w:val="both"/>
        <w:rPr>
          <w:rFonts w:ascii="Times New Roman" w:eastAsia="Times New Roman" w:hAnsi="Times New Roman" w:cs="Times New Roman"/>
          <w:sz w:val="20"/>
        </w:rPr>
      </w:pPr>
    </w:p>
    <w:p w:rsidR="005D120D" w:rsidRDefault="005D120D" w:rsidP="00065E78">
      <w:pPr>
        <w:tabs>
          <w:tab w:val="left" w:pos="708"/>
        </w:tabs>
        <w:spacing w:after="0" w:line="240" w:lineRule="auto"/>
        <w:ind w:firstLine="709"/>
        <w:rPr>
          <w:rFonts w:ascii="Times New Roman" w:eastAsia="Times New Roman" w:hAnsi="Times New Roman" w:cs="Times New Roman"/>
          <w:sz w:val="20"/>
        </w:rPr>
      </w:pPr>
    </w:p>
    <w:sectPr w:rsidR="005D120D">
      <w:pgSz w:w="16838" w:h="11906" w:orient="landscape"/>
      <w:pgMar w:top="426" w:right="1134"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21" w:rsidRDefault="00910F21">
      <w:pPr>
        <w:spacing w:line="240" w:lineRule="auto"/>
      </w:pPr>
      <w:r>
        <w:separator/>
      </w:r>
    </w:p>
  </w:endnote>
  <w:endnote w:type="continuationSeparator" w:id="0">
    <w:p w:rsidR="00910F21" w:rsidRDefault="00910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default"/>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21" w:rsidRDefault="00910F21">
      <w:pPr>
        <w:spacing w:after="0"/>
      </w:pPr>
      <w:r>
        <w:separator/>
      </w:r>
    </w:p>
  </w:footnote>
  <w:footnote w:type="continuationSeparator" w:id="0">
    <w:p w:rsidR="00910F21" w:rsidRDefault="00910F2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9453"/>
      <w:docPartObj>
        <w:docPartGallery w:val="Page Numbers (Top of Page)"/>
        <w:docPartUnique/>
      </w:docPartObj>
    </w:sdtPr>
    <w:sdtEndPr>
      <w:rPr>
        <w:rFonts w:ascii="Times New Roman" w:hAnsi="Times New Roman" w:cs="Times New Roman"/>
      </w:rPr>
    </w:sdtEndPr>
    <w:sdtContent>
      <w:p w:rsidR="00B942DB" w:rsidRPr="00B942DB" w:rsidRDefault="00B942DB">
        <w:pPr>
          <w:pStyle w:val="ab"/>
          <w:jc w:val="center"/>
          <w:rPr>
            <w:rFonts w:ascii="Times New Roman" w:hAnsi="Times New Roman" w:cs="Times New Roman"/>
          </w:rPr>
        </w:pPr>
        <w:r w:rsidRPr="00B942DB">
          <w:rPr>
            <w:rFonts w:ascii="Times New Roman" w:hAnsi="Times New Roman" w:cs="Times New Roman"/>
          </w:rPr>
          <w:fldChar w:fldCharType="begin"/>
        </w:r>
        <w:r w:rsidRPr="00B942DB">
          <w:rPr>
            <w:rFonts w:ascii="Times New Roman" w:hAnsi="Times New Roman" w:cs="Times New Roman"/>
          </w:rPr>
          <w:instrText>PAGE   \* MERGEFORMAT</w:instrText>
        </w:r>
        <w:r w:rsidRPr="00B942DB">
          <w:rPr>
            <w:rFonts w:ascii="Times New Roman" w:hAnsi="Times New Roman" w:cs="Times New Roman"/>
          </w:rPr>
          <w:fldChar w:fldCharType="separate"/>
        </w:r>
        <w:r w:rsidR="00B323A7">
          <w:rPr>
            <w:rFonts w:ascii="Times New Roman" w:hAnsi="Times New Roman" w:cs="Times New Roman"/>
            <w:noProof/>
          </w:rPr>
          <w:t>10</w:t>
        </w:r>
        <w:r w:rsidRPr="00B942DB">
          <w:rPr>
            <w:rFonts w:ascii="Times New Roman" w:hAnsi="Times New Roman" w:cs="Times New Roman"/>
          </w:rPr>
          <w:fldChar w:fldCharType="end"/>
        </w:r>
      </w:p>
    </w:sdtContent>
  </w:sdt>
  <w:p w:rsidR="00B942DB" w:rsidRDefault="00B942D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1003"/>
    <w:multiLevelType w:val="multilevel"/>
    <w:tmpl w:val="0E05100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374D4"/>
    <w:multiLevelType w:val="multilevel"/>
    <w:tmpl w:val="0E837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E551C"/>
    <w:multiLevelType w:val="multilevel"/>
    <w:tmpl w:val="10DE551C"/>
    <w:lvl w:ilvl="0">
      <w:start w:val="1"/>
      <w:numFmt w:val="decimal"/>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 w15:restartNumberingAfterBreak="0">
    <w:nsid w:val="17F95301"/>
    <w:multiLevelType w:val="multilevel"/>
    <w:tmpl w:val="17F95301"/>
    <w:lvl w:ilvl="0">
      <w:start w:val="1"/>
      <w:numFmt w:val="bullet"/>
      <w:lvlText w:val=""/>
      <w:lvlJc w:val="left"/>
      <w:pPr>
        <w:ind w:left="751" w:hanging="360"/>
      </w:pPr>
      <w:rPr>
        <w:rFonts w:ascii="Symbol" w:hAnsi="Symbol" w:hint="default"/>
      </w:rPr>
    </w:lvl>
    <w:lvl w:ilvl="1">
      <w:start w:val="1"/>
      <w:numFmt w:val="bullet"/>
      <w:lvlText w:val="o"/>
      <w:lvlJc w:val="left"/>
      <w:pPr>
        <w:ind w:left="1471" w:hanging="360"/>
      </w:pPr>
      <w:rPr>
        <w:rFonts w:ascii="Courier New" w:hAnsi="Courier New" w:cs="Courier New" w:hint="default"/>
      </w:rPr>
    </w:lvl>
    <w:lvl w:ilvl="2">
      <w:start w:val="1"/>
      <w:numFmt w:val="bullet"/>
      <w:lvlText w:val=""/>
      <w:lvlJc w:val="left"/>
      <w:pPr>
        <w:ind w:left="2191" w:hanging="360"/>
      </w:pPr>
      <w:rPr>
        <w:rFonts w:ascii="Wingdings" w:hAnsi="Wingdings" w:hint="default"/>
      </w:rPr>
    </w:lvl>
    <w:lvl w:ilvl="3">
      <w:start w:val="1"/>
      <w:numFmt w:val="bullet"/>
      <w:lvlText w:val=""/>
      <w:lvlJc w:val="left"/>
      <w:pPr>
        <w:ind w:left="2911" w:hanging="360"/>
      </w:pPr>
      <w:rPr>
        <w:rFonts w:ascii="Symbol" w:hAnsi="Symbol" w:hint="default"/>
      </w:rPr>
    </w:lvl>
    <w:lvl w:ilvl="4">
      <w:start w:val="1"/>
      <w:numFmt w:val="bullet"/>
      <w:lvlText w:val="o"/>
      <w:lvlJc w:val="left"/>
      <w:pPr>
        <w:ind w:left="3631" w:hanging="360"/>
      </w:pPr>
      <w:rPr>
        <w:rFonts w:ascii="Courier New" w:hAnsi="Courier New" w:cs="Courier New" w:hint="default"/>
      </w:rPr>
    </w:lvl>
    <w:lvl w:ilvl="5">
      <w:start w:val="1"/>
      <w:numFmt w:val="bullet"/>
      <w:lvlText w:val=""/>
      <w:lvlJc w:val="left"/>
      <w:pPr>
        <w:ind w:left="4351" w:hanging="360"/>
      </w:pPr>
      <w:rPr>
        <w:rFonts w:ascii="Wingdings" w:hAnsi="Wingdings" w:hint="default"/>
      </w:rPr>
    </w:lvl>
    <w:lvl w:ilvl="6">
      <w:start w:val="1"/>
      <w:numFmt w:val="bullet"/>
      <w:lvlText w:val=""/>
      <w:lvlJc w:val="left"/>
      <w:pPr>
        <w:ind w:left="5071" w:hanging="360"/>
      </w:pPr>
      <w:rPr>
        <w:rFonts w:ascii="Symbol" w:hAnsi="Symbol" w:hint="default"/>
      </w:rPr>
    </w:lvl>
    <w:lvl w:ilvl="7">
      <w:start w:val="1"/>
      <w:numFmt w:val="bullet"/>
      <w:lvlText w:val="o"/>
      <w:lvlJc w:val="left"/>
      <w:pPr>
        <w:ind w:left="5791" w:hanging="360"/>
      </w:pPr>
      <w:rPr>
        <w:rFonts w:ascii="Courier New" w:hAnsi="Courier New" w:cs="Courier New" w:hint="default"/>
      </w:rPr>
    </w:lvl>
    <w:lvl w:ilvl="8">
      <w:start w:val="1"/>
      <w:numFmt w:val="bullet"/>
      <w:lvlText w:val=""/>
      <w:lvlJc w:val="left"/>
      <w:pPr>
        <w:ind w:left="6511" w:hanging="360"/>
      </w:pPr>
      <w:rPr>
        <w:rFonts w:ascii="Wingdings" w:hAnsi="Wingdings" w:hint="default"/>
      </w:rPr>
    </w:lvl>
  </w:abstractNum>
  <w:abstractNum w:abstractNumId="4" w15:restartNumberingAfterBreak="0">
    <w:nsid w:val="1D3F362A"/>
    <w:multiLevelType w:val="multilevel"/>
    <w:tmpl w:val="1D3F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43E9D"/>
    <w:multiLevelType w:val="multilevel"/>
    <w:tmpl w:val="27843E9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E38CC"/>
    <w:multiLevelType w:val="multilevel"/>
    <w:tmpl w:val="282E3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4023D"/>
    <w:multiLevelType w:val="multilevel"/>
    <w:tmpl w:val="3C24023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B5003"/>
    <w:multiLevelType w:val="multilevel"/>
    <w:tmpl w:val="3FAB5003"/>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47A41E4B"/>
    <w:multiLevelType w:val="multilevel"/>
    <w:tmpl w:val="47A41E4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D7BA9"/>
    <w:multiLevelType w:val="multilevel"/>
    <w:tmpl w:val="4C8D7BA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7381E"/>
    <w:multiLevelType w:val="multilevel"/>
    <w:tmpl w:val="4E073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9E5486"/>
    <w:multiLevelType w:val="multilevel"/>
    <w:tmpl w:val="559E5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590F17"/>
    <w:multiLevelType w:val="multilevel"/>
    <w:tmpl w:val="60590F1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2E04D7"/>
    <w:multiLevelType w:val="multilevel"/>
    <w:tmpl w:val="642E04D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F7CBD"/>
    <w:multiLevelType w:val="multilevel"/>
    <w:tmpl w:val="6AAF7CB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9E78FB"/>
    <w:multiLevelType w:val="multilevel"/>
    <w:tmpl w:val="729E78FB"/>
    <w:lvl w:ilvl="0">
      <w:start w:val="1"/>
      <w:numFmt w:val="decimal"/>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7" w15:restartNumberingAfterBreak="0">
    <w:nsid w:val="74E24690"/>
    <w:multiLevelType w:val="multilevel"/>
    <w:tmpl w:val="74E24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273330"/>
    <w:multiLevelType w:val="multilevel"/>
    <w:tmpl w:val="75273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9A6A4D"/>
    <w:multiLevelType w:val="multilevel"/>
    <w:tmpl w:val="759A6A4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9F63B2"/>
    <w:multiLevelType w:val="multilevel"/>
    <w:tmpl w:val="7E9F6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1"/>
  </w:num>
  <w:num w:numId="4">
    <w:abstractNumId w:val="17"/>
  </w:num>
  <w:num w:numId="5">
    <w:abstractNumId w:val="2"/>
  </w:num>
  <w:num w:numId="6">
    <w:abstractNumId w:val="18"/>
  </w:num>
  <w:num w:numId="7">
    <w:abstractNumId w:val="5"/>
  </w:num>
  <w:num w:numId="8">
    <w:abstractNumId w:val="10"/>
  </w:num>
  <w:num w:numId="9">
    <w:abstractNumId w:val="4"/>
  </w:num>
  <w:num w:numId="10">
    <w:abstractNumId w:val="14"/>
  </w:num>
  <w:num w:numId="11">
    <w:abstractNumId w:val="0"/>
  </w:num>
  <w:num w:numId="12">
    <w:abstractNumId w:val="12"/>
  </w:num>
  <w:num w:numId="13">
    <w:abstractNumId w:val="8"/>
  </w:num>
  <w:num w:numId="14">
    <w:abstractNumId w:val="19"/>
  </w:num>
  <w:num w:numId="15">
    <w:abstractNumId w:val="3"/>
  </w:num>
  <w:num w:numId="16">
    <w:abstractNumId w:val="6"/>
  </w:num>
  <w:num w:numId="17">
    <w:abstractNumId w:val="7"/>
  </w:num>
  <w:num w:numId="18">
    <w:abstractNumId w:val="15"/>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B3"/>
    <w:rsid w:val="00036251"/>
    <w:rsid w:val="00055553"/>
    <w:rsid w:val="00065E78"/>
    <w:rsid w:val="000713E7"/>
    <w:rsid w:val="000E425F"/>
    <w:rsid w:val="000F7987"/>
    <w:rsid w:val="001224B3"/>
    <w:rsid w:val="0013681F"/>
    <w:rsid w:val="001515B9"/>
    <w:rsid w:val="001777BD"/>
    <w:rsid w:val="00182292"/>
    <w:rsid w:val="00195BC7"/>
    <w:rsid w:val="001A0E39"/>
    <w:rsid w:val="00221200"/>
    <w:rsid w:val="00266EF5"/>
    <w:rsid w:val="0028313B"/>
    <w:rsid w:val="002A6CC4"/>
    <w:rsid w:val="002A726C"/>
    <w:rsid w:val="002B3121"/>
    <w:rsid w:val="00391D23"/>
    <w:rsid w:val="003B22A6"/>
    <w:rsid w:val="003C4A14"/>
    <w:rsid w:val="004101E5"/>
    <w:rsid w:val="00414EC2"/>
    <w:rsid w:val="00415DED"/>
    <w:rsid w:val="00416697"/>
    <w:rsid w:val="00430E8D"/>
    <w:rsid w:val="00441F63"/>
    <w:rsid w:val="004560BF"/>
    <w:rsid w:val="004621E6"/>
    <w:rsid w:val="00470C77"/>
    <w:rsid w:val="00485636"/>
    <w:rsid w:val="004A6816"/>
    <w:rsid w:val="004C498E"/>
    <w:rsid w:val="004D56F0"/>
    <w:rsid w:val="004F1E8D"/>
    <w:rsid w:val="00510A0B"/>
    <w:rsid w:val="0051601E"/>
    <w:rsid w:val="00547F57"/>
    <w:rsid w:val="0059033E"/>
    <w:rsid w:val="005B27B2"/>
    <w:rsid w:val="005D120D"/>
    <w:rsid w:val="00601CF6"/>
    <w:rsid w:val="00636612"/>
    <w:rsid w:val="00640BD3"/>
    <w:rsid w:val="00642FFF"/>
    <w:rsid w:val="00662DEF"/>
    <w:rsid w:val="0068352E"/>
    <w:rsid w:val="006E03D5"/>
    <w:rsid w:val="006E34A3"/>
    <w:rsid w:val="00705190"/>
    <w:rsid w:val="00725819"/>
    <w:rsid w:val="007D3BC6"/>
    <w:rsid w:val="007D76DF"/>
    <w:rsid w:val="008221F1"/>
    <w:rsid w:val="008413BE"/>
    <w:rsid w:val="00850E45"/>
    <w:rsid w:val="00856C98"/>
    <w:rsid w:val="008642F1"/>
    <w:rsid w:val="00865FF3"/>
    <w:rsid w:val="00870DDA"/>
    <w:rsid w:val="008D267C"/>
    <w:rsid w:val="008F072E"/>
    <w:rsid w:val="00910F21"/>
    <w:rsid w:val="00923BAE"/>
    <w:rsid w:val="00944373"/>
    <w:rsid w:val="0095189E"/>
    <w:rsid w:val="00953C48"/>
    <w:rsid w:val="00970517"/>
    <w:rsid w:val="0097667A"/>
    <w:rsid w:val="00977658"/>
    <w:rsid w:val="0098080D"/>
    <w:rsid w:val="009C556F"/>
    <w:rsid w:val="009F35B5"/>
    <w:rsid w:val="00A033F3"/>
    <w:rsid w:val="00A25BE2"/>
    <w:rsid w:val="00A66CD7"/>
    <w:rsid w:val="00A672AF"/>
    <w:rsid w:val="00A70E0E"/>
    <w:rsid w:val="00A92BF7"/>
    <w:rsid w:val="00A93728"/>
    <w:rsid w:val="00AB7CAD"/>
    <w:rsid w:val="00AD3238"/>
    <w:rsid w:val="00AD7FEE"/>
    <w:rsid w:val="00AE4535"/>
    <w:rsid w:val="00B04078"/>
    <w:rsid w:val="00B323A7"/>
    <w:rsid w:val="00B407A8"/>
    <w:rsid w:val="00B437B1"/>
    <w:rsid w:val="00B91189"/>
    <w:rsid w:val="00B942DB"/>
    <w:rsid w:val="00BC0A3F"/>
    <w:rsid w:val="00BC4FFF"/>
    <w:rsid w:val="00BD76B6"/>
    <w:rsid w:val="00BE16B2"/>
    <w:rsid w:val="00C00D7B"/>
    <w:rsid w:val="00C36ADB"/>
    <w:rsid w:val="00C41EE1"/>
    <w:rsid w:val="00C7720E"/>
    <w:rsid w:val="00C806E4"/>
    <w:rsid w:val="00C96469"/>
    <w:rsid w:val="00CA29A5"/>
    <w:rsid w:val="00CB66EA"/>
    <w:rsid w:val="00CB775E"/>
    <w:rsid w:val="00CC035E"/>
    <w:rsid w:val="00CD1276"/>
    <w:rsid w:val="00D00993"/>
    <w:rsid w:val="00D201A2"/>
    <w:rsid w:val="00D239B6"/>
    <w:rsid w:val="00D30D5F"/>
    <w:rsid w:val="00D473D8"/>
    <w:rsid w:val="00D64A1D"/>
    <w:rsid w:val="00D77E5E"/>
    <w:rsid w:val="00D80A88"/>
    <w:rsid w:val="00DC0DE1"/>
    <w:rsid w:val="00DC64B3"/>
    <w:rsid w:val="00DE649B"/>
    <w:rsid w:val="00E02A90"/>
    <w:rsid w:val="00E53D93"/>
    <w:rsid w:val="00E6005A"/>
    <w:rsid w:val="00E73D3C"/>
    <w:rsid w:val="00EC34A1"/>
    <w:rsid w:val="00EC56A0"/>
    <w:rsid w:val="00EE24DB"/>
    <w:rsid w:val="00F3602C"/>
    <w:rsid w:val="00F637C8"/>
    <w:rsid w:val="00F95756"/>
    <w:rsid w:val="00F967FC"/>
    <w:rsid w:val="00F97E29"/>
    <w:rsid w:val="00FA5D09"/>
    <w:rsid w:val="00FC1052"/>
    <w:rsid w:val="00FC5DA1"/>
    <w:rsid w:val="56711C52"/>
    <w:rsid w:val="66A35D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1F28"/>
  <w15:docId w15:val="{5FCCA611-D46A-408A-B030-1ECA9B3B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rPr>
      <w:b/>
      <w:bCs/>
    </w:rPr>
  </w:style>
  <w:style w:type="paragraph" w:styleId="aa">
    <w:name w:val="List Paragraph"/>
    <w:basedOn w:val="a"/>
    <w:uiPriority w:val="34"/>
    <w:qFormat/>
    <w:pPr>
      <w:ind w:left="720"/>
      <w:contextualSpacing/>
    </w:p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a5">
    <w:name w:val="Текст выноски Знак"/>
    <w:basedOn w:val="a0"/>
    <w:link w:val="a4"/>
    <w:uiPriority w:val="99"/>
    <w:semiHidden/>
    <w:rPr>
      <w:rFonts w:ascii="Segoe UI" w:hAnsi="Segoe UI" w:cs="Segoe UI"/>
      <w:sz w:val="18"/>
      <w:szCs w:val="18"/>
    </w:rPr>
  </w:style>
  <w:style w:type="paragraph" w:styleId="ab">
    <w:name w:val="header"/>
    <w:basedOn w:val="a"/>
    <w:link w:val="ac"/>
    <w:uiPriority w:val="99"/>
    <w:unhideWhenUsed/>
    <w:rsid w:val="00B942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42DB"/>
    <w:rPr>
      <w:sz w:val="22"/>
      <w:szCs w:val="22"/>
    </w:rPr>
  </w:style>
  <w:style w:type="paragraph" w:styleId="ad">
    <w:name w:val="footer"/>
    <w:basedOn w:val="a"/>
    <w:link w:val="ae"/>
    <w:uiPriority w:val="99"/>
    <w:unhideWhenUsed/>
    <w:rsid w:val="00B942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42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09668">
      <w:bodyDiv w:val="1"/>
      <w:marLeft w:val="0"/>
      <w:marRight w:val="0"/>
      <w:marTop w:val="0"/>
      <w:marBottom w:val="0"/>
      <w:divBdr>
        <w:top w:val="none" w:sz="0" w:space="0" w:color="auto"/>
        <w:left w:val="none" w:sz="0" w:space="0" w:color="auto"/>
        <w:bottom w:val="none" w:sz="0" w:space="0" w:color="auto"/>
        <w:right w:val="none" w:sz="0" w:space="0" w:color="auto"/>
      </w:divBdr>
    </w:div>
    <w:div w:id="1210806075">
      <w:bodyDiv w:val="1"/>
      <w:marLeft w:val="0"/>
      <w:marRight w:val="0"/>
      <w:marTop w:val="0"/>
      <w:marBottom w:val="0"/>
      <w:divBdr>
        <w:top w:val="none" w:sz="0" w:space="0" w:color="auto"/>
        <w:left w:val="none" w:sz="0" w:space="0" w:color="auto"/>
        <w:bottom w:val="none" w:sz="0" w:space="0" w:color="auto"/>
        <w:right w:val="none" w:sz="0" w:space="0" w:color="auto"/>
      </w:divBdr>
    </w:div>
    <w:div w:id="1330140229">
      <w:bodyDiv w:val="1"/>
      <w:marLeft w:val="0"/>
      <w:marRight w:val="0"/>
      <w:marTop w:val="0"/>
      <w:marBottom w:val="0"/>
      <w:divBdr>
        <w:top w:val="none" w:sz="0" w:space="0" w:color="auto"/>
        <w:left w:val="none" w:sz="0" w:space="0" w:color="auto"/>
        <w:bottom w:val="none" w:sz="0" w:space="0" w:color="auto"/>
        <w:right w:val="none" w:sz="0" w:space="0" w:color="auto"/>
      </w:divBdr>
    </w:div>
    <w:div w:id="134717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ЗАО «Фирма «АйТи». Информационные технологии»</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Сухорученкова Юлия Сергеевна</cp:lastModifiedBy>
  <cp:revision>11</cp:revision>
  <dcterms:created xsi:type="dcterms:W3CDTF">2022-09-16T06:58:00Z</dcterms:created>
  <dcterms:modified xsi:type="dcterms:W3CDTF">2022-09-28T11:36:00Z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ED1A81DB2E4C41169B3C840E45A91F7F</vt:lpwstr>
  </property>
</Properties>
</file>