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D0" w:rsidRPr="003131D3" w:rsidRDefault="007F63D0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F63D0" w:rsidRDefault="0017586A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586A">
        <w:rPr>
          <w:rFonts w:ascii="Times New Roman" w:eastAsia="Calibri" w:hAnsi="Times New Roman" w:cs="Times New Roman"/>
          <w:sz w:val="24"/>
          <w:szCs w:val="24"/>
        </w:rPr>
        <w:t>Оказание услуг по санаторно-курортному лечению граждан-получателей набора социальных услуг, в случае необходимости, сопровождающих их лиц, в санаторно-курортных учреждениях</w:t>
      </w:r>
    </w:p>
    <w:p w:rsidR="00A47E0F" w:rsidRPr="00373655" w:rsidRDefault="00A47E0F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797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40F40">
        <w:rPr>
          <w:rFonts w:ascii="Times New Roman" w:hAnsi="Times New Roman" w:cs="Times New Roman"/>
          <w:sz w:val="24"/>
          <w:szCs w:val="24"/>
        </w:rPr>
        <w:t>2 790 540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,0 рублей.</w:t>
      </w:r>
      <w:r w:rsidRPr="004131A1">
        <w:rPr>
          <w:rFonts w:ascii="Times New Roman" w:hAnsi="Times New Roman"/>
          <w:b/>
          <w:sz w:val="24"/>
          <w:szCs w:val="24"/>
        </w:rPr>
        <w:t xml:space="preserve">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F63D0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0D5509">
        <w:rPr>
          <w:rFonts w:ascii="Times New Roman" w:hAnsi="Times New Roman" w:cs="Times New Roman"/>
          <w:sz w:val="24"/>
          <w:szCs w:val="24"/>
        </w:rPr>
        <w:t>Кировская область</w:t>
      </w:r>
      <w:r w:rsidRPr="007F63D0">
        <w:rPr>
          <w:rFonts w:ascii="Times New Roman" w:hAnsi="Times New Roman" w:cs="Times New Roman"/>
          <w:sz w:val="24"/>
          <w:szCs w:val="24"/>
        </w:rPr>
        <w:t>.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Pr="00A0584B">
        <w:rPr>
          <w:rFonts w:ascii="Times New Roman" w:hAnsi="Times New Roman" w:cs="Times New Roman"/>
          <w:sz w:val="24"/>
          <w:szCs w:val="24"/>
        </w:rPr>
        <w:t xml:space="preserve"> по </w:t>
      </w:r>
      <w:r w:rsidR="00A47E0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584B">
        <w:rPr>
          <w:rFonts w:ascii="Times New Roman" w:hAnsi="Times New Roman" w:cs="Times New Roman"/>
          <w:sz w:val="24"/>
          <w:szCs w:val="24"/>
        </w:rPr>
        <w:t>.</w:t>
      </w:r>
      <w:r w:rsidRPr="004D1BF8">
        <w:rPr>
          <w:rFonts w:ascii="Times New Roman" w:hAnsi="Times New Roman" w:cs="Times New Roman"/>
          <w:sz w:val="24"/>
          <w:szCs w:val="24"/>
        </w:rPr>
        <w:t xml:space="preserve"> Срок последнего заезда должен быть не позднее 0</w:t>
      </w:r>
      <w:r w:rsidR="00A47E0F">
        <w:rPr>
          <w:rFonts w:ascii="Times New Roman" w:hAnsi="Times New Roman" w:cs="Times New Roman"/>
          <w:sz w:val="24"/>
          <w:szCs w:val="24"/>
        </w:rPr>
        <w:t>8</w:t>
      </w:r>
      <w:r w:rsidRPr="004D1BF8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E0F" w:rsidRDefault="009D53E5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- 18</w:t>
      </w:r>
      <w:r w:rsidR="007F63D0">
        <w:rPr>
          <w:rFonts w:ascii="Times New Roman" w:hAnsi="Times New Roman"/>
          <w:sz w:val="24"/>
          <w:szCs w:val="24"/>
        </w:rPr>
        <w:t>00</w:t>
      </w:r>
      <w:r w:rsidR="007F63D0" w:rsidRPr="00A0584B">
        <w:rPr>
          <w:rFonts w:ascii="Times New Roman" w:hAnsi="Times New Roman"/>
          <w:sz w:val="24"/>
          <w:szCs w:val="24"/>
        </w:rPr>
        <w:t xml:space="preserve"> койко-дней</w:t>
      </w:r>
      <w:r w:rsidR="00A47E0F">
        <w:rPr>
          <w:rFonts w:ascii="Times New Roman" w:hAnsi="Times New Roman"/>
          <w:sz w:val="24"/>
          <w:szCs w:val="24"/>
        </w:rPr>
        <w:t>.</w:t>
      </w:r>
      <w:r w:rsidR="007F63D0" w:rsidRPr="00A0584B">
        <w:rPr>
          <w:rFonts w:ascii="Times New Roman" w:hAnsi="Times New Roman"/>
          <w:sz w:val="24"/>
          <w:szCs w:val="24"/>
        </w:rPr>
        <w:t xml:space="preserve"> </w:t>
      </w:r>
      <w:r w:rsidR="00A47E0F" w:rsidRPr="00A47E0F">
        <w:rPr>
          <w:rFonts w:ascii="Times New Roman" w:hAnsi="Times New Roman"/>
          <w:sz w:val="24"/>
          <w:szCs w:val="24"/>
        </w:rPr>
        <w:t xml:space="preserve">Услуги оказываются на основании путевки. Длительность санаторно-курортного лечения по одной путевке составляет 18 койко-дней.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="00A47E0F" w:rsidRPr="00EF31C5">
        <w:rPr>
          <w:rFonts w:ascii="Times New Roman CYR" w:eastAsia="Calibri" w:hAnsi="Times New Roman CYR" w:cs="Times New Roman CYR"/>
          <w:sz w:val="24"/>
          <w:szCs w:val="24"/>
        </w:rPr>
        <w:t>болезни системы кровообращения, болезни костно-мышечной системы и соединительной ткани, болезни нервной системы, болезни органов дыхания, болезни кожи и подкожной клетчатки</w:t>
      </w:r>
      <w:r w:rsidR="009D53E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E5539D" w:rsidRDefault="000D5509" w:rsidP="00E5539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74B77">
        <w:rPr>
          <w:rFonts w:ascii="Times New Roman" w:hAnsi="Times New Roman"/>
          <w:sz w:val="24"/>
          <w:szCs w:val="24"/>
        </w:rPr>
        <w:t xml:space="preserve">Наличие у </w:t>
      </w:r>
      <w:r w:rsidR="00952E96">
        <w:rPr>
          <w:rFonts w:ascii="Times New Roman" w:hAnsi="Times New Roman"/>
          <w:sz w:val="24"/>
          <w:szCs w:val="24"/>
        </w:rPr>
        <w:t>Исполнителя</w:t>
      </w:r>
      <w:r w:rsidRPr="00F74B77">
        <w:rPr>
          <w:rFonts w:ascii="Times New Roman" w:hAnsi="Times New Roman"/>
          <w:sz w:val="24"/>
          <w:szCs w:val="24"/>
        </w:rPr>
        <w:t xml:space="preserve">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»), утвержденным Постановлением Правительства Российской Федерации № 291 от 16.04.2012 (в</w:t>
      </w:r>
      <w:proofErr w:type="gramEnd"/>
      <w:r w:rsidRPr="00F74B77">
        <w:rPr>
          <w:rFonts w:ascii="Times New Roman" w:hAnsi="Times New Roman"/>
          <w:spacing w:val="-4"/>
          <w:sz w:val="24"/>
          <w:szCs w:val="24"/>
        </w:rPr>
        <w:t xml:space="preserve"> ред. от 23.09.2016, с изм.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="00E5539D" w:rsidRPr="00EB5A3D">
        <w:rPr>
          <w:rFonts w:ascii="Times New Roman" w:hAnsi="Times New Roman"/>
          <w:bCs/>
          <w:sz w:val="24"/>
          <w:szCs w:val="24"/>
        </w:rPr>
        <w:t>«терапии»,  «</w:t>
      </w:r>
      <w:proofErr w:type="spellStart"/>
      <w:r w:rsidR="00E5539D" w:rsidRPr="00EB5A3D">
        <w:rPr>
          <w:rFonts w:ascii="Times New Roman" w:hAnsi="Times New Roman"/>
          <w:bCs/>
          <w:sz w:val="24"/>
          <w:szCs w:val="24"/>
        </w:rPr>
        <w:t>дерматовенерологии</w:t>
      </w:r>
      <w:proofErr w:type="spellEnd"/>
      <w:r w:rsidR="00E5539D" w:rsidRPr="00EB5A3D">
        <w:rPr>
          <w:rFonts w:ascii="Times New Roman" w:hAnsi="Times New Roman"/>
          <w:bCs/>
          <w:sz w:val="24"/>
          <w:szCs w:val="24"/>
        </w:rPr>
        <w:t>», «диетологии», «кардиологии», «неврологии», «</w:t>
      </w:r>
      <w:proofErr w:type="spellStart"/>
      <w:r w:rsidR="00E5539D" w:rsidRPr="00EB5A3D">
        <w:rPr>
          <w:rFonts w:ascii="Times New Roman" w:hAnsi="Times New Roman"/>
          <w:bCs/>
          <w:sz w:val="24"/>
          <w:szCs w:val="24"/>
        </w:rPr>
        <w:t>ото</w:t>
      </w:r>
      <w:r w:rsidR="00E5539D">
        <w:rPr>
          <w:rFonts w:ascii="Times New Roman" w:hAnsi="Times New Roman"/>
          <w:bCs/>
          <w:sz w:val="24"/>
          <w:szCs w:val="24"/>
        </w:rPr>
        <w:t>риноларинголии</w:t>
      </w:r>
      <w:proofErr w:type="spellEnd"/>
      <w:r w:rsidR="00E5539D">
        <w:rPr>
          <w:rFonts w:ascii="Times New Roman" w:hAnsi="Times New Roman"/>
          <w:bCs/>
          <w:sz w:val="24"/>
          <w:szCs w:val="24"/>
        </w:rPr>
        <w:t xml:space="preserve">» (за исключением </w:t>
      </w:r>
      <w:proofErr w:type="spellStart"/>
      <w:r w:rsidR="00E5539D">
        <w:rPr>
          <w:rFonts w:ascii="Times New Roman" w:hAnsi="Times New Roman"/>
          <w:bCs/>
          <w:sz w:val="24"/>
          <w:szCs w:val="24"/>
        </w:rPr>
        <w:t>кохлеарной</w:t>
      </w:r>
      <w:proofErr w:type="spellEnd"/>
      <w:r w:rsidR="00E5539D">
        <w:rPr>
          <w:rFonts w:ascii="Times New Roman" w:hAnsi="Times New Roman"/>
          <w:bCs/>
          <w:sz w:val="24"/>
          <w:szCs w:val="24"/>
        </w:rPr>
        <w:t xml:space="preserve"> имплантации), «пульмонологии», «травматологии и ортопедии»</w:t>
      </w:r>
      <w:r w:rsidR="00E5539D" w:rsidRPr="00EB5A3D">
        <w:rPr>
          <w:rFonts w:ascii="Times New Roman" w:hAnsi="Times New Roman"/>
          <w:bCs/>
          <w:sz w:val="24"/>
          <w:szCs w:val="24"/>
        </w:rPr>
        <w:t>.</w:t>
      </w:r>
    </w:p>
    <w:p w:rsidR="00A47E0F" w:rsidRDefault="00A47E0F" w:rsidP="00E5539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lastRenderedPageBreak/>
        <w:t>ПРИКАЗ от 23 ноября 2004 г. N 276 ОБ УТВЕРЖДЕНИИ СТАНДАРТА САНАТОРНО-КУРОРТНОЙ ПОМОЩИ БОЛЬНЫМ С ЦЕРЕБРОВАСКУЛЯРНЫМИ БОЛЕЗНЯМИ;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211 ОБ УТВЕРЖДЕНИИ СТАНДАРТА САНАТОРНО-КУРОРТНОЙ ПОМОЩИ БОЛЬНЫМ С БОЛЕЗНЯМИ ВЕН;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221 ОБ УТВЕРЖДЕНИИ СТАНДАРТА САНАТОРНО-КУРОРТНОЙ ПОМОЩИ БОЛЬНЫМ С ИШЕМИЧЕСКОЙ БОЛЕЗНЬЮ СЕРДЦА: СТЕНОКАРДИЕЙ, ХРОНИЧЕСКОЙ ИБС;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222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A47E0F" w:rsidRPr="00D0762C" w:rsidRDefault="00A47E0F" w:rsidP="00A47E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A47E0F" w:rsidRPr="004C7954" w:rsidRDefault="00A47E0F" w:rsidP="00A47E0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A47E0F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отвечает требованиям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A47E0F" w:rsidRPr="004C7954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A47E0F" w:rsidRPr="004C7954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4C7954">
        <w:rPr>
          <w:rFonts w:ascii="Times New Roman" w:eastAsia="Calibri" w:hAnsi="Times New Roman"/>
          <w:sz w:val="24"/>
          <w:lang w:eastAsia="ru-RU"/>
        </w:rPr>
        <w:t>коронавирусной</w:t>
      </w:r>
      <w:proofErr w:type="spellEnd"/>
      <w:r w:rsidRPr="004C7954">
        <w:rPr>
          <w:rFonts w:ascii="Times New Roman" w:eastAsia="Calibri" w:hAnsi="Times New Roman"/>
          <w:sz w:val="24"/>
          <w:lang w:eastAsia="ru-RU"/>
        </w:rPr>
        <w:t xml:space="preserve"> инфекции</w:t>
      </w:r>
      <w:r w:rsidRPr="004C7954">
        <w:rPr>
          <w:rFonts w:ascii="Times New Roman" w:eastAsia="Calibri" w:hAnsi="Times New Roman"/>
          <w:sz w:val="24"/>
          <w:szCs w:val="24"/>
        </w:rPr>
        <w:t xml:space="preserve"> COVID-19, утвержденным приказом Минздрава России от 19.03.2020 N 198н;</w:t>
      </w:r>
    </w:p>
    <w:p w:rsidR="00A47E0F" w:rsidRDefault="00A47E0F" w:rsidP="00A47E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A47E0F" w:rsidRPr="004C7954" w:rsidRDefault="00A47E0F" w:rsidP="00A47E0F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Штат Исполнителя </w:t>
      </w:r>
      <w:r w:rsidRPr="001E7AEA">
        <w:rPr>
          <w:rFonts w:ascii="Times New Roman" w:hAnsi="Times New Roman"/>
          <w:sz w:val="24"/>
          <w:szCs w:val="24"/>
        </w:rPr>
        <w:t>укомплектован врачами-специалистами, соответствующими профилю лечения,  указанному в объекте закупки.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 осуществляет о</w:t>
      </w:r>
      <w:r w:rsidRPr="004C7954">
        <w:rPr>
          <w:rFonts w:ascii="Times New Roman" w:eastAsia="Calibri" w:hAnsi="Times New Roman"/>
          <w:sz w:val="24"/>
          <w:szCs w:val="24"/>
        </w:rPr>
        <w:t>рганизаци</w:t>
      </w:r>
      <w:r>
        <w:rPr>
          <w:rFonts w:ascii="Times New Roman" w:eastAsia="Calibri" w:hAnsi="Times New Roman"/>
          <w:sz w:val="24"/>
          <w:szCs w:val="24"/>
        </w:rPr>
        <w:t>ю</w:t>
      </w:r>
      <w:r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A47E0F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Медицинская документация на поступающих граждан на санаторно-курортное лечение оформля</w:t>
      </w:r>
      <w:r>
        <w:rPr>
          <w:rFonts w:ascii="Times New Roman" w:eastAsia="Calibri" w:hAnsi="Times New Roman"/>
          <w:sz w:val="24"/>
          <w:szCs w:val="24"/>
        </w:rPr>
        <w:t>е</w:t>
      </w:r>
      <w:r w:rsidRPr="004C7954">
        <w:rPr>
          <w:rFonts w:ascii="Times New Roman" w:eastAsia="Calibri" w:hAnsi="Times New Roman"/>
          <w:sz w:val="24"/>
          <w:szCs w:val="24"/>
        </w:rPr>
        <w:t>тся по установленным формам Министерства здравоохранения Российской Федерации.</w:t>
      </w:r>
    </w:p>
    <w:p w:rsidR="00A47E0F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C7954">
        <w:rPr>
          <w:rFonts w:ascii="Times New Roman" w:eastAsia="Calibri" w:hAnsi="Times New Roman"/>
          <w:sz w:val="24"/>
          <w:szCs w:val="24"/>
        </w:rPr>
        <w:lastRenderedPageBreak/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proofErr w:type="gramEnd"/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соблюдает санитарно-гигиенические и противоэпидемиологические правила и нормы в части: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Уровень шума на территории и в жилых помещениях не  превышает установленные для территории жилых и общественных зданий нормативы.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специализированных средств размещения  подготовлен к действиям в чрезвычайных ситуациях.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Обеспечены безопасные условия для жизни и здоровья проживающих, сохранность их имущества, 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 xml:space="preserve"> °С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>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фт в зд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>аниях, высотой более пяти этажей;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A47E0F" w:rsidRPr="004C7954" w:rsidRDefault="00A47E0F" w:rsidP="00A47E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0D5509" w:rsidRDefault="000D5509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D5509" w:rsidSect="00C40B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86A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0F40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2E96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3D76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Yurchenko</cp:lastModifiedBy>
  <cp:revision>7</cp:revision>
  <dcterms:created xsi:type="dcterms:W3CDTF">2021-12-08T09:38:00Z</dcterms:created>
  <dcterms:modified xsi:type="dcterms:W3CDTF">2021-12-14T12:42:00Z</dcterms:modified>
</cp:coreProperties>
</file>