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B01" w:rsidRPr="008C478C" w:rsidRDefault="00017B01" w:rsidP="00017B01">
      <w:pPr>
        <w:tabs>
          <w:tab w:val="left" w:pos="708"/>
        </w:tabs>
        <w:ind w:left="142" w:firstLine="426"/>
        <w:jc w:val="center"/>
        <w:rPr>
          <w:b/>
          <w:sz w:val="28"/>
          <w:szCs w:val="28"/>
        </w:rPr>
      </w:pPr>
      <w:r w:rsidRPr="008C478C">
        <w:rPr>
          <w:b/>
          <w:sz w:val="28"/>
          <w:szCs w:val="28"/>
        </w:rPr>
        <w:t>Описание объекта закупки</w:t>
      </w:r>
    </w:p>
    <w:p w:rsidR="008C478C" w:rsidRDefault="008C478C" w:rsidP="00017B01">
      <w:pPr>
        <w:tabs>
          <w:tab w:val="left" w:pos="708"/>
        </w:tabs>
        <w:ind w:left="142" w:firstLine="426"/>
        <w:jc w:val="center"/>
      </w:pPr>
    </w:p>
    <w:p w:rsidR="00C10F9A" w:rsidRDefault="00C10F9A" w:rsidP="00017B01">
      <w:pPr>
        <w:tabs>
          <w:tab w:val="left" w:pos="708"/>
        </w:tabs>
        <w:ind w:left="142" w:firstLine="426"/>
        <w:jc w:val="center"/>
      </w:pPr>
    </w:p>
    <w:p w:rsidR="00C10F9A" w:rsidRPr="00C10F9A" w:rsidRDefault="00C10F9A" w:rsidP="00C10F9A">
      <w:pPr>
        <w:pStyle w:val="2"/>
        <w:keepNext/>
        <w:tabs>
          <w:tab w:val="left" w:pos="-720"/>
          <w:tab w:val="left" w:pos="284"/>
        </w:tabs>
        <w:jc w:val="center"/>
        <w:outlineLvl w:val="2"/>
        <w:rPr>
          <w:rFonts w:ascii="Times New Roman" w:hAnsi="Times New Roman" w:cs="Times New Roman"/>
          <w:b/>
        </w:rPr>
      </w:pPr>
      <w:r w:rsidRPr="00C10F9A">
        <w:rPr>
          <w:rFonts w:ascii="Times New Roman" w:hAnsi="Times New Roman" w:cs="Times New Roman"/>
          <w:b/>
        </w:rPr>
        <w:t xml:space="preserve">Наименование </w:t>
      </w:r>
      <w:proofErr w:type="gramStart"/>
      <w:r w:rsidRPr="00C10F9A">
        <w:rPr>
          <w:rFonts w:ascii="Times New Roman" w:hAnsi="Times New Roman" w:cs="Times New Roman"/>
          <w:b/>
        </w:rPr>
        <w:t>товара</w:t>
      </w:r>
      <w:r w:rsidR="00F84FCE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Pr="00C10F9A">
        <w:rPr>
          <w:rFonts w:ascii="Times New Roman" w:hAnsi="Times New Roman" w:cs="Times New Roman"/>
          <w:b/>
        </w:rPr>
        <w:t>:</w:t>
      </w:r>
      <w:proofErr w:type="gramEnd"/>
      <w:r w:rsidRPr="00C10F9A">
        <w:rPr>
          <w:rFonts w:ascii="Times New Roman" w:hAnsi="Times New Roman" w:cs="Times New Roman"/>
          <w:b/>
        </w:rPr>
        <w:t xml:space="preserve"> специальные средства при нарушениях функций выделения.</w:t>
      </w:r>
    </w:p>
    <w:p w:rsidR="00C10F9A" w:rsidRDefault="00C10F9A" w:rsidP="00C10F9A">
      <w:pPr>
        <w:tabs>
          <w:tab w:val="left" w:pos="708"/>
        </w:tabs>
        <w:ind w:left="142" w:firstLine="426"/>
        <w:jc w:val="both"/>
      </w:pPr>
      <w:r>
        <w:t xml:space="preserve"> Специальные средства при нарушениях функций выделения должны соответствовать требованиям: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10F9A" w:rsidRDefault="00C10F9A" w:rsidP="00C10F9A">
      <w:pPr>
        <w:tabs>
          <w:tab w:val="left" w:pos="708"/>
        </w:tabs>
        <w:ind w:left="142" w:firstLine="426"/>
        <w:jc w:val="both"/>
      </w:pPr>
      <w:r>
        <w:t>ГОСТ Р 58235-2018 «Специальные средства при нарушениях функций выделения. Термины и определения. Классификация».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  <w:r>
        <w:t xml:space="preserve">ГОСТ Р 58237-2018 «Средства ухода за кишечными </w:t>
      </w:r>
      <w:proofErr w:type="spellStart"/>
      <w:r>
        <w:t>стомами</w:t>
      </w:r>
      <w:proofErr w:type="spellEnd"/>
      <w:r>
        <w:t xml:space="preserve">: калоприемники, вспомогательные средства и средства ухода за кожей вокруг </w:t>
      </w:r>
      <w:proofErr w:type="spellStart"/>
      <w:r>
        <w:t>стомы</w:t>
      </w:r>
      <w:proofErr w:type="spellEnd"/>
      <w:r>
        <w:t>. Характеристики и основные требования. Методы испытаний».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  <w:r>
        <w:t>Подтверждением качества товара является: регистрационное удостоверение.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</w:p>
    <w:p w:rsidR="00C10F9A" w:rsidRPr="00C10F9A" w:rsidRDefault="00C10F9A" w:rsidP="00C10F9A">
      <w:pPr>
        <w:tabs>
          <w:tab w:val="left" w:pos="708"/>
        </w:tabs>
        <w:ind w:firstLine="567"/>
        <w:jc w:val="center"/>
        <w:rPr>
          <w:b/>
        </w:rPr>
      </w:pPr>
      <w:r w:rsidRPr="00C10F9A">
        <w:rPr>
          <w:b/>
        </w:rPr>
        <w:t>Требования к безопасности товара: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  <w:r>
        <w:t>Сырье и материалы для изготовления специальных средств при нарушениях функций выделения должны соответствовать ГОСТ Р ИСО 10993-2011(часть - 5,10).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  <w:r>
        <w:t xml:space="preserve"> 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>
        <w:t>Роспотребнадзора</w:t>
      </w:r>
      <w:proofErr w:type="spellEnd"/>
      <w:r>
        <w:t>) и обеспечивающих безопасность и функциональное назначение специальных средств при нарушениях функций выделения.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</w:p>
    <w:p w:rsidR="00C10F9A" w:rsidRPr="00C10F9A" w:rsidRDefault="00C10F9A" w:rsidP="00C10F9A">
      <w:pPr>
        <w:tabs>
          <w:tab w:val="left" w:pos="708"/>
        </w:tabs>
        <w:ind w:firstLine="567"/>
        <w:jc w:val="center"/>
        <w:rPr>
          <w:b/>
        </w:rPr>
      </w:pPr>
      <w:r w:rsidRPr="00C10F9A">
        <w:rPr>
          <w:b/>
          <w:bCs/>
        </w:rPr>
        <w:t>Требования, предъявляемые к товару:</w:t>
      </w:r>
    </w:p>
    <w:p w:rsidR="00C10F9A" w:rsidRDefault="00C10F9A" w:rsidP="00C10F9A">
      <w:pPr>
        <w:tabs>
          <w:tab w:val="left" w:pos="708"/>
        </w:tabs>
        <w:ind w:firstLine="567"/>
        <w:jc w:val="both"/>
      </w:pPr>
      <w:r>
        <w:t>Специальные средства при нарушениях функций выделения - это устройства, носимые на себе, в специальных средствах при нарушениях функций выделения отсутствуют механические повреждения (разрыв края, разрезы и т.п.), видимые невооруженным глазом.</w:t>
      </w:r>
    </w:p>
    <w:p w:rsidR="00C10F9A" w:rsidRDefault="00C10F9A" w:rsidP="00C10F9A">
      <w:pPr>
        <w:keepNext/>
        <w:ind w:left="142" w:firstLine="426"/>
        <w:jc w:val="both"/>
      </w:pPr>
      <w:r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10F9A" w:rsidRDefault="00C10F9A" w:rsidP="00C10F9A">
      <w:pPr>
        <w:keepNext/>
        <w:ind w:left="142" w:firstLine="426"/>
        <w:jc w:val="both"/>
      </w:pPr>
    </w:p>
    <w:p w:rsidR="00C10F9A" w:rsidRPr="00C10F9A" w:rsidRDefault="00C10F9A" w:rsidP="00C10F9A">
      <w:pPr>
        <w:keepNext/>
        <w:ind w:left="142" w:firstLine="426"/>
        <w:jc w:val="center"/>
        <w:rPr>
          <w:b/>
        </w:rPr>
      </w:pPr>
      <w:r w:rsidRPr="00C10F9A">
        <w:rPr>
          <w:b/>
        </w:rPr>
        <w:t>Требования к размерам, упаковке и отгрузке товара:</w:t>
      </w:r>
    </w:p>
    <w:p w:rsidR="00C10F9A" w:rsidRDefault="00C10F9A" w:rsidP="00C10F9A">
      <w:pPr>
        <w:keepNext/>
        <w:ind w:left="142" w:firstLine="426"/>
        <w:jc w:val="both"/>
      </w:pPr>
      <w:r>
        <w:t>Маркировка, упаковка, транспортирование и хранение специальных средств при нарушениях функций выделения должны осуществляться в соответствии с требованиями, предъявляемыми к данной категории товара.</w:t>
      </w:r>
    </w:p>
    <w:p w:rsidR="00C10F9A" w:rsidRDefault="00C10F9A" w:rsidP="00C10F9A">
      <w:pPr>
        <w:keepNext/>
        <w:ind w:left="142" w:firstLine="426"/>
        <w:jc w:val="both"/>
      </w:pPr>
      <w:r>
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</w:r>
    </w:p>
    <w:p w:rsidR="00C10F9A" w:rsidRDefault="00C10F9A" w:rsidP="00C10F9A">
      <w:pPr>
        <w:autoSpaceDE w:val="0"/>
        <w:ind w:left="142" w:firstLine="426"/>
        <w:jc w:val="both"/>
      </w:pPr>
      <w: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Маркировка упаковки специальных средств при нарушениях функций выделения должна включать: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условное обозначение группы изделий, товарный знак (его словесное обозначение) (при наличии);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наименование страны происхождения товара;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отличительные характеристики изделий в соответствии с их техническим исполнением (при наличии);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количество изделий в упаковке;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дату (месяц, год) изготовления или гарантийный срок годности;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правила использования (при необходимости);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штриховой код изделия (при наличии);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- информацию о сертификации (при наличии).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</w:p>
    <w:p w:rsidR="00C10F9A" w:rsidRP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center"/>
        <w:rPr>
          <w:b/>
        </w:rPr>
      </w:pPr>
      <w:r w:rsidRPr="00C10F9A">
        <w:rPr>
          <w:b/>
        </w:rPr>
        <w:lastRenderedPageBreak/>
        <w:t>Требования к сроку и (или) объему предоставленных гарантий качества специальных средств при нарушениях функций выделения: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Срок годности специальных средств при нарушениях функций выделения - на момент выдачи изделий должен быть не менее 12 месяцев.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 w:rsidRPr="00C10F9A">
        <w:rPr>
          <w:b/>
        </w:rPr>
        <w:t xml:space="preserve">Срок поставки: </w:t>
      </w:r>
      <w:r>
        <w:t xml:space="preserve">по каждому получателю </w:t>
      </w:r>
      <w:r w:rsidRPr="00C10F9A">
        <w:rPr>
          <w:b/>
        </w:rPr>
        <w:t>до 01.04</w:t>
      </w:r>
      <w:r>
        <w:rPr>
          <w:b/>
        </w:rPr>
        <w:t>.2023 года – 30% товара, до 01.07.2023 -</w:t>
      </w:r>
      <w:r w:rsidR="00F84FCE">
        <w:rPr>
          <w:b/>
        </w:rPr>
        <w:t>4</w:t>
      </w:r>
      <w:r>
        <w:rPr>
          <w:b/>
        </w:rPr>
        <w:t xml:space="preserve">0%, </w:t>
      </w:r>
      <w:r w:rsidRPr="00C10F9A">
        <w:rPr>
          <w:b/>
        </w:rPr>
        <w:t xml:space="preserve">до 15.08.2023 – </w:t>
      </w:r>
      <w:r w:rsidR="00F84FCE">
        <w:rPr>
          <w:b/>
        </w:rPr>
        <w:t>3</w:t>
      </w:r>
      <w:r w:rsidRPr="00C10F9A">
        <w:rPr>
          <w:b/>
        </w:rPr>
        <w:t xml:space="preserve">0% товара </w:t>
      </w:r>
      <w:r>
        <w:t>в соответствии с предоставленными реестрами получателей.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>
        <w:rPr>
          <w:b/>
        </w:rPr>
        <w:t>Поставка товара на территорию Свердловской области:</w:t>
      </w:r>
      <w:r>
        <w:t xml:space="preserve"> - в течение 10 дней с </w:t>
      </w:r>
      <w:proofErr w:type="gramStart"/>
      <w:r w:rsidR="00F84FCE">
        <w:t xml:space="preserve">01.01.2023 </w:t>
      </w:r>
      <w:r>
        <w:t xml:space="preserve"> –</w:t>
      </w:r>
      <w:proofErr w:type="gramEnd"/>
      <w:r>
        <w:t>100% от общего количества товара</w:t>
      </w:r>
    </w:p>
    <w:p w:rsidR="00C10F9A" w:rsidRDefault="00C10F9A" w:rsidP="00C10F9A">
      <w:pPr>
        <w:keepLines/>
        <w:widowControl w:val="0"/>
        <w:tabs>
          <w:tab w:val="left" w:pos="708"/>
        </w:tabs>
        <w:ind w:left="142" w:firstLine="426"/>
        <w:jc w:val="both"/>
      </w:pPr>
      <w:r w:rsidRPr="00C10F9A">
        <w:rPr>
          <w:b/>
        </w:rPr>
        <w:t>Способ доставки товара</w:t>
      </w:r>
      <w:r>
        <w:t>: Получателям предоставляется право выбора одного из способов получения Товара: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пунктах выдачи.</w:t>
      </w:r>
    </w:p>
    <w:p w:rsidR="00C10F9A" w:rsidRDefault="00F84FCE" w:rsidP="00F84FCE">
      <w:pPr>
        <w:tabs>
          <w:tab w:val="left" w:pos="708"/>
        </w:tabs>
      </w:pPr>
      <w:r>
        <w:t xml:space="preserve"> Место </w:t>
      </w:r>
      <w:r>
        <w:rPr>
          <w:b/>
        </w:rPr>
        <w:t>п</w:t>
      </w:r>
      <w:r>
        <w:rPr>
          <w:b/>
        </w:rPr>
        <w:t>оставк</w:t>
      </w:r>
      <w:r>
        <w:rPr>
          <w:b/>
        </w:rPr>
        <w:t>и</w:t>
      </w:r>
      <w:r>
        <w:rPr>
          <w:b/>
        </w:rPr>
        <w:t xml:space="preserve"> </w:t>
      </w:r>
      <w:proofErr w:type="gramStart"/>
      <w:r>
        <w:rPr>
          <w:b/>
        </w:rPr>
        <w:t xml:space="preserve">товара </w:t>
      </w:r>
      <w:r>
        <w:rPr>
          <w:b/>
        </w:rPr>
        <w:t>:</w:t>
      </w:r>
      <w:proofErr w:type="gramEnd"/>
      <w:r>
        <w:rPr>
          <w:b/>
        </w:rPr>
        <w:t xml:space="preserve"> </w:t>
      </w:r>
      <w:r>
        <w:rPr>
          <w:b/>
        </w:rPr>
        <w:t>территори</w:t>
      </w:r>
      <w:r>
        <w:rPr>
          <w:b/>
        </w:rPr>
        <w:t>я</w:t>
      </w:r>
      <w:r>
        <w:rPr>
          <w:b/>
        </w:rPr>
        <w:t xml:space="preserve"> Свердловской области</w:t>
      </w:r>
    </w:p>
    <w:p w:rsidR="00C10F9A" w:rsidRPr="00F2744D" w:rsidRDefault="00C10F9A" w:rsidP="00C10F9A">
      <w:pPr>
        <w:jc w:val="both"/>
        <w:rPr>
          <w:bCs/>
        </w:rPr>
      </w:pPr>
      <w:r w:rsidRPr="00F2744D">
        <w:rPr>
          <w:bCs/>
        </w:rPr>
        <w:t xml:space="preserve">Поставка </w:t>
      </w:r>
      <w:r w:rsidRPr="00F2744D">
        <w:t xml:space="preserve">специальных средств при нарушениях функций выделения </w:t>
      </w:r>
      <w:r w:rsidRPr="00F2744D">
        <w:rPr>
          <w:bCs/>
        </w:rPr>
        <w:t>для обеспечения инвалидов, проживающих на территории Свердловской области:</w:t>
      </w:r>
    </w:p>
    <w:p w:rsidR="00C10F9A" w:rsidRPr="00286317" w:rsidRDefault="00C10F9A" w:rsidP="00C10F9A">
      <w:pPr>
        <w:keepNext/>
        <w:tabs>
          <w:tab w:val="left" w:pos="708"/>
        </w:tabs>
        <w:snapToGrid w:val="0"/>
        <w:jc w:val="both"/>
        <w:rPr>
          <w:bCs/>
          <w:sz w:val="16"/>
          <w:szCs w:val="16"/>
        </w:rPr>
      </w:pPr>
    </w:p>
    <w:p w:rsidR="00C10F9A" w:rsidRPr="009A45F7" w:rsidRDefault="00C10F9A" w:rsidP="00C10F9A">
      <w:pPr>
        <w:keepNext/>
        <w:tabs>
          <w:tab w:val="left" w:pos="708"/>
        </w:tabs>
        <w:snapToGrid w:val="0"/>
        <w:rPr>
          <w:b/>
          <w:bCs/>
        </w:rPr>
      </w:pPr>
      <w:proofErr w:type="gramStart"/>
      <w:r w:rsidRPr="001E128C">
        <w:rPr>
          <w:bCs/>
        </w:rPr>
        <w:t>Количество</w:t>
      </w:r>
      <w:r>
        <w:rPr>
          <w:bCs/>
        </w:rPr>
        <w:t xml:space="preserve"> </w:t>
      </w:r>
      <w:r>
        <w:rPr>
          <w:b/>
          <w:bCs/>
        </w:rPr>
        <w:t xml:space="preserve"> 28547</w:t>
      </w:r>
      <w:proofErr w:type="gramEnd"/>
      <w:r>
        <w:rPr>
          <w:b/>
          <w:bCs/>
        </w:rPr>
        <w:t xml:space="preserve"> </w:t>
      </w:r>
      <w:r w:rsidRPr="00C42B00">
        <w:rPr>
          <w:bCs/>
        </w:rPr>
        <w:t>шт</w:t>
      </w:r>
      <w:r w:rsidRPr="00BC5F39">
        <w:rPr>
          <w:bCs/>
        </w:rPr>
        <w:t>.</w:t>
      </w:r>
    </w:p>
    <w:p w:rsidR="00C10F9A" w:rsidRDefault="00C10F9A" w:rsidP="00C10F9A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tbl>
      <w:tblPr>
        <w:tblW w:w="1031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9"/>
        <w:gridCol w:w="2921"/>
        <w:gridCol w:w="4677"/>
        <w:gridCol w:w="1250"/>
      </w:tblGrid>
      <w:tr w:rsidR="00C10F9A" w:rsidTr="00C10F9A">
        <w:trPr>
          <w:trHeight w:val="756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9A" w:rsidRPr="00BC2F2F" w:rsidRDefault="00C10F9A" w:rsidP="00052AD7">
            <w:pPr>
              <w:keepNext/>
              <w:tabs>
                <w:tab w:val="left" w:pos="708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Номер вида ТСР (изделий)</w:t>
            </w:r>
            <w:r>
              <w:rPr>
                <w:b/>
                <w:bCs/>
                <w:sz w:val="22"/>
                <w:szCs w:val="22"/>
              </w:rPr>
              <w:t xml:space="preserve">/ </w:t>
            </w:r>
            <w:r w:rsidRPr="00BC2F2F">
              <w:rPr>
                <w:bCs/>
                <w:sz w:val="22"/>
                <w:szCs w:val="22"/>
              </w:rPr>
              <w:t>Код медицинских изделий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9A" w:rsidRDefault="00C10F9A" w:rsidP="00052AD7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изделия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9A" w:rsidRDefault="00C10F9A" w:rsidP="00052AD7">
            <w:pPr>
              <w:keepNext/>
              <w:tabs>
                <w:tab w:val="left" w:pos="708"/>
              </w:tabs>
              <w:snapToGrid w:val="0"/>
              <w:ind w:right="432"/>
              <w:jc w:val="center"/>
              <w:rPr>
                <w:b/>
                <w:bCs/>
                <w:i/>
                <w:iCs/>
              </w:rPr>
            </w:pPr>
            <w:r w:rsidRPr="000A6699">
              <w:rPr>
                <w:bCs/>
                <w:sz w:val="22"/>
                <w:szCs w:val="22"/>
              </w:rPr>
              <w:t>Описание функциональных и технических характеристик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F9A" w:rsidRDefault="00C10F9A" w:rsidP="00052AD7">
            <w:pPr>
              <w:keepNext/>
              <w:tabs>
                <w:tab w:val="left" w:pos="708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Кол-во, шт.</w:t>
            </w:r>
          </w:p>
        </w:tc>
      </w:tr>
      <w:tr w:rsidR="00C10F9A" w:rsidTr="00C10F9A">
        <w:trPr>
          <w:trHeight w:val="1097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9A" w:rsidRDefault="00C10F9A" w:rsidP="00052AD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>21-01-39</w:t>
            </w:r>
          </w:p>
          <w:p w:rsidR="00C10F9A" w:rsidRDefault="00C10F9A" w:rsidP="00052AD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  <w:p w:rsidR="00C10F9A" w:rsidRPr="00277E47" w:rsidRDefault="00C10F9A" w:rsidP="00052AD7">
            <w:pPr>
              <w:keepNext/>
              <w:tabs>
                <w:tab w:val="left" w:pos="708"/>
              </w:tabs>
              <w:snapToGrid w:val="0"/>
              <w:ind w:left="64" w:hanging="6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9A" w:rsidRPr="00277E47" w:rsidRDefault="00C10F9A" w:rsidP="00052AD7">
            <w:pPr>
              <w:keepNext/>
              <w:tabs>
                <w:tab w:val="left" w:pos="708"/>
              </w:tabs>
              <w:snapToGrid w:val="0"/>
              <w:ind w:left="34"/>
              <w:rPr>
                <w:bCs/>
                <w:sz w:val="22"/>
                <w:szCs w:val="22"/>
              </w:rPr>
            </w:pPr>
            <w:r w:rsidRPr="00277E47">
              <w:rPr>
                <w:bCs/>
                <w:sz w:val="22"/>
                <w:szCs w:val="22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277E47">
              <w:rPr>
                <w:bCs/>
                <w:sz w:val="22"/>
                <w:szCs w:val="22"/>
              </w:rPr>
              <w:t>уроприемников</w:t>
            </w:r>
            <w:proofErr w:type="spellEnd"/>
            <w:r w:rsidRPr="00277E47">
              <w:rPr>
                <w:bCs/>
                <w:sz w:val="22"/>
                <w:szCs w:val="22"/>
              </w:rPr>
              <w:t>, не менее 40 шт.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F9A" w:rsidRPr="00277E47" w:rsidRDefault="00C10F9A" w:rsidP="00052AD7">
            <w:pPr>
              <w:keepNext/>
              <w:tabs>
                <w:tab w:val="left" w:pos="708"/>
              </w:tabs>
              <w:jc w:val="both"/>
              <w:rPr>
                <w:sz w:val="22"/>
                <w:szCs w:val="22"/>
              </w:rPr>
            </w:pPr>
            <w:r w:rsidRPr="00277E47">
              <w:rPr>
                <w:sz w:val="22"/>
                <w:szCs w:val="22"/>
              </w:rPr>
              <w:t>Адгезивная пластина-полукольцо применяется для дополнительной фиксации пластин калоприемника (</w:t>
            </w:r>
            <w:proofErr w:type="spellStart"/>
            <w:r w:rsidRPr="00277E47">
              <w:rPr>
                <w:sz w:val="22"/>
                <w:szCs w:val="22"/>
              </w:rPr>
              <w:t>уроприемника</w:t>
            </w:r>
            <w:proofErr w:type="spellEnd"/>
            <w:r w:rsidRPr="00277E47">
              <w:rPr>
                <w:sz w:val="22"/>
                <w:szCs w:val="22"/>
              </w:rPr>
              <w:t xml:space="preserve">). </w:t>
            </w:r>
            <w:proofErr w:type="spellStart"/>
            <w:r w:rsidRPr="00277E47">
              <w:rPr>
                <w:sz w:val="22"/>
                <w:szCs w:val="22"/>
              </w:rPr>
              <w:t>Гиппоаллергенная</w:t>
            </w:r>
            <w:proofErr w:type="spellEnd"/>
            <w:r w:rsidRPr="00277E47">
              <w:rPr>
                <w:sz w:val="22"/>
                <w:szCs w:val="22"/>
              </w:rPr>
              <w:t>, эластичная, гидроколлоидная, обладает памятью материала.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F9A" w:rsidRPr="001F42C6" w:rsidRDefault="00C10F9A" w:rsidP="00052AD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28547</w:t>
            </w:r>
          </w:p>
        </w:tc>
      </w:tr>
    </w:tbl>
    <w:p w:rsidR="00C10F9A" w:rsidRDefault="00C10F9A" w:rsidP="00C10F9A">
      <w:pPr>
        <w:keepNext/>
        <w:tabs>
          <w:tab w:val="left" w:pos="708"/>
        </w:tabs>
        <w:snapToGrid w:val="0"/>
        <w:rPr>
          <w:b/>
          <w:bCs/>
          <w:sz w:val="22"/>
          <w:szCs w:val="22"/>
        </w:rPr>
      </w:pPr>
    </w:p>
    <w:p w:rsidR="00C10F9A" w:rsidRDefault="00C10F9A" w:rsidP="00C10F9A">
      <w:pPr>
        <w:jc w:val="both"/>
      </w:pPr>
      <w:r w:rsidRPr="000E4DC4">
        <w:rPr>
          <w:b/>
          <w:bCs/>
        </w:rPr>
        <w:t>*</w:t>
      </w:r>
      <w:r w:rsidRPr="000E4DC4">
        <w:rPr>
          <w:sz w:val="18"/>
          <w:szCs w:val="18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1E128C">
        <w:t xml:space="preserve"> </w:t>
      </w:r>
    </w:p>
    <w:p w:rsidR="00C10F9A" w:rsidRPr="008C478C" w:rsidRDefault="00C10F9A" w:rsidP="00017B01">
      <w:pPr>
        <w:tabs>
          <w:tab w:val="left" w:pos="708"/>
        </w:tabs>
        <w:ind w:left="142" w:firstLine="426"/>
        <w:jc w:val="center"/>
      </w:pPr>
    </w:p>
    <w:sectPr w:rsidR="00C10F9A" w:rsidRPr="008C478C" w:rsidSect="008C47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2B8B"/>
    <w:multiLevelType w:val="hybridMultilevel"/>
    <w:tmpl w:val="3B98BC88"/>
    <w:lvl w:ilvl="0" w:tplc="4D5C291A">
      <w:start w:val="9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AD474B"/>
    <w:multiLevelType w:val="hybridMultilevel"/>
    <w:tmpl w:val="2A020706"/>
    <w:lvl w:ilvl="0" w:tplc="A600B8FC">
      <w:start w:val="7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BF41EB9"/>
    <w:multiLevelType w:val="hybridMultilevel"/>
    <w:tmpl w:val="6CD45934"/>
    <w:lvl w:ilvl="0" w:tplc="C568B27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E07602"/>
    <w:multiLevelType w:val="hybridMultilevel"/>
    <w:tmpl w:val="C7F47E06"/>
    <w:lvl w:ilvl="0" w:tplc="5376492E">
      <w:start w:val="7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A6"/>
    <w:rsid w:val="00017B01"/>
    <w:rsid w:val="00482BA6"/>
    <w:rsid w:val="007C20F0"/>
    <w:rsid w:val="008C478C"/>
    <w:rsid w:val="00A8434E"/>
    <w:rsid w:val="00AC0EA6"/>
    <w:rsid w:val="00C10F9A"/>
    <w:rsid w:val="00F8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D7D50-E769-4935-9607-A7220C569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C4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B01"/>
    <w:pPr>
      <w:ind w:left="720"/>
      <w:contextualSpacing/>
    </w:pPr>
  </w:style>
  <w:style w:type="paragraph" w:customStyle="1" w:styleId="2">
    <w:name w:val="Без интервала2"/>
    <w:rsid w:val="00017B01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  <w:style w:type="character" w:customStyle="1" w:styleId="40">
    <w:name w:val="Заголовок 4 Знак"/>
    <w:basedOn w:val="a0"/>
    <w:link w:val="4"/>
    <w:semiHidden/>
    <w:rsid w:val="008C4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47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478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3">
    <w:name w:val="Без интервала3"/>
    <w:rsid w:val="00A8434E"/>
    <w:pPr>
      <w:suppressAutoHyphens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Шраер Ольга Владимировна</dc:creator>
  <cp:keywords/>
  <dc:description/>
  <cp:lastModifiedBy>Ленчевская Валентина Ивановна</cp:lastModifiedBy>
  <cp:revision>7</cp:revision>
  <cp:lastPrinted>2022-11-29T05:52:00Z</cp:lastPrinted>
  <dcterms:created xsi:type="dcterms:W3CDTF">2022-09-20T13:44:00Z</dcterms:created>
  <dcterms:modified xsi:type="dcterms:W3CDTF">2022-12-01T06:57:00Z</dcterms:modified>
</cp:coreProperties>
</file>