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D60" w:rsidRPr="00665F41" w:rsidRDefault="00555D60"/>
    <w:p w:rsidR="00555D60" w:rsidRDefault="00555D60">
      <w:pPr>
        <w:tabs>
          <w:tab w:val="left" w:pos="5245"/>
        </w:tabs>
        <w:ind w:right="594"/>
        <w:rPr>
          <w:sz w:val="2"/>
        </w:rPr>
      </w:pPr>
    </w:p>
    <w:p w:rsidR="00555D60" w:rsidRDefault="00555D60">
      <w:pPr>
        <w:tabs>
          <w:tab w:val="left" w:pos="5245"/>
        </w:tabs>
        <w:ind w:right="594"/>
        <w:rPr>
          <w:sz w:val="2"/>
        </w:rPr>
      </w:pPr>
    </w:p>
    <w:p w:rsidR="00555D60" w:rsidRDefault="00665F41" w:rsidP="00665F41">
      <w:pPr>
        <w:tabs>
          <w:tab w:val="left" w:pos="5245"/>
        </w:tabs>
        <w:ind w:right="594"/>
        <w:jc w:val="both"/>
        <w:rPr>
          <w:sz w:val="2"/>
        </w:rPr>
      </w:pPr>
      <w:r>
        <w:rPr>
          <w:noProof/>
          <w:sz w:val="2"/>
        </w:rPr>
        <w:t xml:space="preserve">                                                                                                                                                                                                                                                                                                  </w:t>
      </w:r>
    </w:p>
    <w:p w:rsidR="00555D60" w:rsidRDefault="00555D60">
      <w:pPr>
        <w:tabs>
          <w:tab w:val="left" w:pos="5245"/>
        </w:tabs>
        <w:ind w:right="594"/>
        <w:rPr>
          <w:sz w:val="2"/>
        </w:rPr>
      </w:pPr>
    </w:p>
    <w:p w:rsidR="00CD0ADC" w:rsidRDefault="00CD0ADC" w:rsidP="00A4742D">
      <w:pPr>
        <w:ind w:right="-853"/>
        <w:rPr>
          <w:b/>
          <w:sz w:val="24"/>
          <w:szCs w:val="24"/>
        </w:rPr>
      </w:pPr>
      <w:bookmarkStart w:id="0" w:name="_GoBack"/>
      <w:bookmarkEnd w:id="0"/>
    </w:p>
    <w:p w:rsidR="00CD0ADC" w:rsidRPr="00480B75" w:rsidRDefault="00CD0ADC" w:rsidP="00A4742D">
      <w:pPr>
        <w:ind w:right="-853"/>
        <w:rPr>
          <w:b/>
          <w:sz w:val="24"/>
          <w:szCs w:val="24"/>
        </w:rPr>
      </w:pPr>
    </w:p>
    <w:p w:rsidR="00F44664" w:rsidRPr="00CD0ADC" w:rsidRDefault="00480B75" w:rsidP="00CD0ADC">
      <w:pPr>
        <w:pStyle w:val="Web"/>
        <w:snapToGrid w:val="0"/>
        <w:spacing w:before="0" w:after="0"/>
        <w:ind w:right="-1"/>
        <w:jc w:val="center"/>
        <w:rPr>
          <w:rFonts w:ascii="Times New Roman" w:hAnsi="Times New Roman" w:cs="Times New Roman"/>
          <w:b/>
        </w:rPr>
      </w:pPr>
      <w:r w:rsidRPr="00CD0ADC">
        <w:rPr>
          <w:rFonts w:ascii="Times New Roman" w:hAnsi="Times New Roman" w:cs="Times New Roman"/>
          <w:b/>
        </w:rPr>
        <w:t>Описание объекта закупки</w:t>
      </w:r>
      <w:r w:rsidR="00CD0ADC" w:rsidRPr="00CD0ADC">
        <w:rPr>
          <w:rFonts w:ascii="Times New Roman" w:hAnsi="Times New Roman" w:cs="Times New Roman"/>
          <w:b/>
        </w:rPr>
        <w:t xml:space="preserve"> </w:t>
      </w:r>
      <w:r w:rsidR="00CE296D" w:rsidRPr="00CD0ADC">
        <w:rPr>
          <w:rFonts w:ascii="Times New Roman" w:hAnsi="Times New Roman" w:cs="Times New Roman"/>
          <w:b/>
        </w:rPr>
        <w:t>(техническое задание)</w:t>
      </w:r>
      <w:r w:rsidR="00CD0ADC" w:rsidRPr="00CD0ADC">
        <w:rPr>
          <w:rFonts w:ascii="Times New Roman" w:hAnsi="Times New Roman" w:cs="Times New Roman"/>
          <w:b/>
        </w:rPr>
        <w:t xml:space="preserve"> </w:t>
      </w:r>
      <w:r w:rsidR="00F44664" w:rsidRPr="00CD0ADC">
        <w:rPr>
          <w:rFonts w:ascii="Times New Roman" w:hAnsi="Times New Roman" w:cs="Times New Roman"/>
          <w:b/>
        </w:rPr>
        <w:t>на поставку</w:t>
      </w:r>
    </w:p>
    <w:p w:rsidR="00F44664" w:rsidRPr="00CD0ADC" w:rsidRDefault="00F44664" w:rsidP="00CD0ADC">
      <w:pPr>
        <w:tabs>
          <w:tab w:val="left" w:pos="6237"/>
        </w:tabs>
        <w:snapToGrid w:val="0"/>
        <w:ind w:right="-1"/>
        <w:jc w:val="center"/>
        <w:rPr>
          <w:b/>
          <w:sz w:val="24"/>
          <w:szCs w:val="24"/>
        </w:rPr>
      </w:pPr>
      <w:r w:rsidRPr="00CD0ADC">
        <w:rPr>
          <w:b/>
          <w:sz w:val="24"/>
          <w:szCs w:val="24"/>
        </w:rPr>
        <w:t>противопролежневых матрацев и подушек (далее – Товар)</w:t>
      </w:r>
    </w:p>
    <w:p w:rsidR="00F44664" w:rsidRPr="00CD0ADC" w:rsidRDefault="00F44664" w:rsidP="00CD0ADC">
      <w:pPr>
        <w:tabs>
          <w:tab w:val="left" w:pos="6237"/>
        </w:tabs>
        <w:snapToGrid w:val="0"/>
        <w:ind w:right="-1"/>
        <w:jc w:val="center"/>
        <w:rPr>
          <w:b/>
          <w:sz w:val="24"/>
          <w:szCs w:val="24"/>
        </w:rPr>
      </w:pPr>
      <w:r w:rsidRPr="00CD0ADC">
        <w:rPr>
          <w:b/>
          <w:sz w:val="24"/>
          <w:szCs w:val="24"/>
        </w:rPr>
        <w:t>для инвалидов (далее – Получатели) в 2023 году</w:t>
      </w:r>
    </w:p>
    <w:p w:rsidR="00F44664" w:rsidRPr="00F44664" w:rsidRDefault="00F44664" w:rsidP="00F44664">
      <w:pPr>
        <w:jc w:val="both"/>
        <w:rPr>
          <w:sz w:val="24"/>
          <w:szCs w:val="28"/>
        </w:rPr>
      </w:pPr>
    </w:p>
    <w:p w:rsidR="00F44664" w:rsidRPr="00F44664" w:rsidRDefault="00F44664" w:rsidP="00F44664">
      <w:pPr>
        <w:ind w:firstLine="720"/>
        <w:jc w:val="both"/>
        <w:rPr>
          <w:sz w:val="24"/>
          <w:szCs w:val="24"/>
        </w:rPr>
      </w:pPr>
      <w:r w:rsidRPr="00F44664">
        <w:rPr>
          <w:sz w:val="24"/>
          <w:szCs w:val="24"/>
        </w:rPr>
        <w:t>Данная закупка осуществляется в соответствии с приказом Министерства труда и социальной защиты Российской Федерации от 11.03.2019 № 144н «Об утверждении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и информационной карты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p>
    <w:p w:rsidR="00F44664" w:rsidRPr="00F44664" w:rsidRDefault="00F44664" w:rsidP="00F44664">
      <w:pPr>
        <w:jc w:val="center"/>
        <w:rPr>
          <w:b/>
          <w:sz w:val="24"/>
          <w:szCs w:val="24"/>
        </w:rPr>
      </w:pPr>
    </w:p>
    <w:p w:rsidR="00F44664" w:rsidRPr="00F44664" w:rsidRDefault="00F44664" w:rsidP="00F44664">
      <w:pPr>
        <w:jc w:val="both"/>
        <w:rPr>
          <w:sz w:val="24"/>
          <w:szCs w:val="24"/>
        </w:rPr>
      </w:pPr>
      <w:r w:rsidRPr="00F44664">
        <w:rPr>
          <w:b/>
          <w:sz w:val="24"/>
          <w:szCs w:val="24"/>
        </w:rPr>
        <w:t>Срок поставки Товара Получателям:</w:t>
      </w:r>
      <w:r w:rsidRPr="00F44664">
        <w:rPr>
          <w:sz w:val="24"/>
          <w:szCs w:val="24"/>
        </w:rPr>
        <w:t xml:space="preserve"> с даты получения от Заказчика реестра получателей Товара и до «10» декабря 2023 года (включительно).</w:t>
      </w:r>
    </w:p>
    <w:p w:rsidR="00F44664" w:rsidRPr="00F44664" w:rsidRDefault="00F44664" w:rsidP="00F44664">
      <w:pPr>
        <w:spacing w:before="120"/>
        <w:ind w:right="-23"/>
        <w:jc w:val="both"/>
        <w:rPr>
          <w:sz w:val="24"/>
          <w:szCs w:val="24"/>
        </w:rPr>
      </w:pPr>
      <w:r w:rsidRPr="00F44664">
        <w:rPr>
          <w:b/>
          <w:sz w:val="24"/>
          <w:szCs w:val="24"/>
        </w:rPr>
        <w:t>Место доставки Товара:</w:t>
      </w:r>
      <w:r w:rsidRPr="00F44664">
        <w:rPr>
          <w:sz w:val="24"/>
          <w:szCs w:val="24"/>
        </w:rPr>
        <w:t xml:space="preserve"> г. Санкт-Петербург и Ленинградская область.</w:t>
      </w:r>
    </w:p>
    <w:p w:rsidR="00F44664" w:rsidRPr="00F44664" w:rsidRDefault="00F44664" w:rsidP="00F44664">
      <w:pPr>
        <w:jc w:val="both"/>
        <w:rPr>
          <w:b/>
          <w:sz w:val="24"/>
          <w:szCs w:val="24"/>
        </w:rPr>
      </w:pPr>
    </w:p>
    <w:p w:rsidR="00F44664" w:rsidRPr="00F44664" w:rsidRDefault="00F44664" w:rsidP="00F44664">
      <w:pPr>
        <w:numPr>
          <w:ilvl w:val="0"/>
          <w:numId w:val="6"/>
        </w:numPr>
        <w:ind w:left="0" w:firstLine="426"/>
        <w:contextualSpacing/>
        <w:jc w:val="both"/>
        <w:rPr>
          <w:sz w:val="24"/>
          <w:szCs w:val="24"/>
        </w:rPr>
      </w:pPr>
      <w:r w:rsidRPr="00F44664">
        <w:rPr>
          <w:sz w:val="24"/>
          <w:szCs w:val="24"/>
        </w:rPr>
        <w:t>Поставщик обязан обеспечить поступление Товара по наименованию, в количестве и в сроки, определенные календарным планом:</w:t>
      </w:r>
    </w:p>
    <w:p w:rsidR="00F44664" w:rsidRPr="00F44664" w:rsidRDefault="00F44664" w:rsidP="00F44664">
      <w:pPr>
        <w:ind w:left="720"/>
        <w:contextualSpacing/>
        <w:jc w:val="both"/>
        <w:rPr>
          <w:sz w:val="24"/>
          <w:szCs w:val="2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1"/>
        <w:gridCol w:w="2694"/>
        <w:gridCol w:w="5103"/>
        <w:gridCol w:w="1549"/>
      </w:tblGrid>
      <w:tr w:rsidR="00F44664" w:rsidRPr="00F44664" w:rsidTr="00AD4413">
        <w:trPr>
          <w:trHeight w:val="276"/>
        </w:trPr>
        <w:tc>
          <w:tcPr>
            <w:tcW w:w="861" w:type="dxa"/>
            <w:vMerge w:val="restart"/>
            <w:vAlign w:val="center"/>
          </w:tcPr>
          <w:p w:rsidR="00F44664" w:rsidRPr="00F44664" w:rsidRDefault="00F44664" w:rsidP="00F44664">
            <w:pPr>
              <w:jc w:val="center"/>
              <w:rPr>
                <w:sz w:val="24"/>
                <w:szCs w:val="24"/>
              </w:rPr>
            </w:pPr>
            <w:r w:rsidRPr="00F44664">
              <w:rPr>
                <w:b/>
                <w:bCs/>
                <w:w w:val="99"/>
                <w:sz w:val="24"/>
                <w:szCs w:val="24"/>
              </w:rPr>
              <w:t>№</w:t>
            </w:r>
          </w:p>
          <w:p w:rsidR="00F44664" w:rsidRPr="00F44664" w:rsidRDefault="00F44664" w:rsidP="00F44664">
            <w:pPr>
              <w:jc w:val="center"/>
              <w:rPr>
                <w:sz w:val="24"/>
                <w:szCs w:val="24"/>
              </w:rPr>
            </w:pPr>
            <w:r w:rsidRPr="00F44664">
              <w:rPr>
                <w:b/>
                <w:bCs/>
                <w:w w:val="97"/>
                <w:sz w:val="24"/>
                <w:szCs w:val="24"/>
              </w:rPr>
              <w:t>п/п</w:t>
            </w:r>
          </w:p>
        </w:tc>
        <w:tc>
          <w:tcPr>
            <w:tcW w:w="2694" w:type="dxa"/>
            <w:vMerge w:val="restart"/>
            <w:vAlign w:val="center"/>
          </w:tcPr>
          <w:p w:rsidR="00F44664" w:rsidRPr="00F44664" w:rsidRDefault="00F44664" w:rsidP="00F44664">
            <w:pPr>
              <w:jc w:val="center"/>
              <w:rPr>
                <w:sz w:val="24"/>
                <w:szCs w:val="24"/>
              </w:rPr>
            </w:pPr>
            <w:r w:rsidRPr="00F44664">
              <w:rPr>
                <w:b/>
                <w:bCs/>
                <w:w w:val="99"/>
                <w:sz w:val="24"/>
                <w:szCs w:val="24"/>
              </w:rPr>
              <w:t>Наименование Товара</w:t>
            </w:r>
          </w:p>
        </w:tc>
        <w:tc>
          <w:tcPr>
            <w:tcW w:w="5103" w:type="dxa"/>
            <w:vMerge w:val="restart"/>
            <w:vAlign w:val="center"/>
          </w:tcPr>
          <w:p w:rsidR="00F44664" w:rsidRPr="00F44664" w:rsidRDefault="00F44664" w:rsidP="00F44664">
            <w:pPr>
              <w:jc w:val="center"/>
              <w:rPr>
                <w:sz w:val="24"/>
                <w:szCs w:val="24"/>
              </w:rPr>
            </w:pPr>
            <w:r w:rsidRPr="00F44664">
              <w:rPr>
                <w:b/>
                <w:bCs/>
                <w:w w:val="99"/>
                <w:sz w:val="24"/>
                <w:szCs w:val="24"/>
              </w:rPr>
              <w:t xml:space="preserve">Периоды </w:t>
            </w:r>
          </w:p>
          <w:p w:rsidR="00F44664" w:rsidRPr="00F44664" w:rsidRDefault="00F44664" w:rsidP="00F44664">
            <w:pPr>
              <w:jc w:val="center"/>
              <w:rPr>
                <w:sz w:val="24"/>
                <w:szCs w:val="24"/>
              </w:rPr>
            </w:pPr>
            <w:r w:rsidRPr="00F44664">
              <w:rPr>
                <w:b/>
                <w:bCs/>
                <w:sz w:val="24"/>
                <w:szCs w:val="24"/>
              </w:rPr>
              <w:t>поставки на 2023 год</w:t>
            </w:r>
          </w:p>
        </w:tc>
        <w:tc>
          <w:tcPr>
            <w:tcW w:w="1549" w:type="dxa"/>
            <w:vMerge w:val="restart"/>
            <w:vAlign w:val="center"/>
          </w:tcPr>
          <w:p w:rsidR="00F44664" w:rsidRPr="00F44664" w:rsidRDefault="00F44664" w:rsidP="00F44664">
            <w:pPr>
              <w:jc w:val="center"/>
              <w:rPr>
                <w:sz w:val="24"/>
                <w:szCs w:val="24"/>
              </w:rPr>
            </w:pPr>
            <w:r w:rsidRPr="00F44664">
              <w:rPr>
                <w:b/>
                <w:bCs/>
                <w:sz w:val="24"/>
                <w:szCs w:val="24"/>
              </w:rPr>
              <w:t>Количество</w:t>
            </w:r>
          </w:p>
          <w:p w:rsidR="00F44664" w:rsidRPr="00F44664" w:rsidRDefault="00F44664" w:rsidP="00F44664">
            <w:pPr>
              <w:jc w:val="center"/>
              <w:rPr>
                <w:sz w:val="24"/>
                <w:szCs w:val="24"/>
              </w:rPr>
            </w:pPr>
            <w:r w:rsidRPr="00F44664">
              <w:rPr>
                <w:b/>
                <w:bCs/>
                <w:w w:val="99"/>
                <w:sz w:val="24"/>
                <w:szCs w:val="24"/>
              </w:rPr>
              <w:t>(шт.)</w:t>
            </w:r>
          </w:p>
        </w:tc>
      </w:tr>
      <w:tr w:rsidR="00F44664" w:rsidRPr="00F44664" w:rsidTr="00AD4413">
        <w:trPr>
          <w:trHeight w:val="276"/>
        </w:trPr>
        <w:tc>
          <w:tcPr>
            <w:tcW w:w="861" w:type="dxa"/>
            <w:vMerge/>
            <w:vAlign w:val="center"/>
          </w:tcPr>
          <w:p w:rsidR="00F44664" w:rsidRPr="00F44664" w:rsidRDefault="00F44664" w:rsidP="00F44664">
            <w:pPr>
              <w:jc w:val="center"/>
              <w:rPr>
                <w:sz w:val="24"/>
                <w:szCs w:val="24"/>
              </w:rPr>
            </w:pPr>
          </w:p>
        </w:tc>
        <w:tc>
          <w:tcPr>
            <w:tcW w:w="2694" w:type="dxa"/>
            <w:vMerge/>
            <w:vAlign w:val="center"/>
          </w:tcPr>
          <w:p w:rsidR="00F44664" w:rsidRPr="00F44664" w:rsidRDefault="00F44664" w:rsidP="00F44664">
            <w:pPr>
              <w:rPr>
                <w:sz w:val="24"/>
                <w:szCs w:val="24"/>
              </w:rPr>
            </w:pPr>
          </w:p>
        </w:tc>
        <w:tc>
          <w:tcPr>
            <w:tcW w:w="5103" w:type="dxa"/>
            <w:vMerge/>
            <w:vAlign w:val="center"/>
          </w:tcPr>
          <w:p w:rsidR="00F44664" w:rsidRPr="00F44664" w:rsidRDefault="00F44664" w:rsidP="00F44664">
            <w:pPr>
              <w:jc w:val="center"/>
              <w:rPr>
                <w:sz w:val="24"/>
                <w:szCs w:val="24"/>
              </w:rPr>
            </w:pPr>
          </w:p>
        </w:tc>
        <w:tc>
          <w:tcPr>
            <w:tcW w:w="1549" w:type="dxa"/>
            <w:vMerge/>
            <w:vAlign w:val="center"/>
          </w:tcPr>
          <w:p w:rsidR="00F44664" w:rsidRPr="00F44664" w:rsidRDefault="00F44664" w:rsidP="00F44664">
            <w:pPr>
              <w:jc w:val="center"/>
              <w:rPr>
                <w:sz w:val="24"/>
                <w:szCs w:val="24"/>
              </w:rPr>
            </w:pPr>
          </w:p>
        </w:tc>
      </w:tr>
      <w:tr w:rsidR="00F44664" w:rsidRPr="00F44664" w:rsidTr="00AD4413">
        <w:trPr>
          <w:trHeight w:val="276"/>
        </w:trPr>
        <w:tc>
          <w:tcPr>
            <w:tcW w:w="861" w:type="dxa"/>
            <w:vMerge/>
            <w:vAlign w:val="center"/>
          </w:tcPr>
          <w:p w:rsidR="00F44664" w:rsidRPr="00F44664" w:rsidRDefault="00F44664" w:rsidP="00F44664">
            <w:pPr>
              <w:rPr>
                <w:sz w:val="24"/>
                <w:szCs w:val="24"/>
              </w:rPr>
            </w:pPr>
          </w:p>
        </w:tc>
        <w:tc>
          <w:tcPr>
            <w:tcW w:w="2694" w:type="dxa"/>
            <w:vMerge/>
            <w:vAlign w:val="center"/>
          </w:tcPr>
          <w:p w:rsidR="00F44664" w:rsidRPr="00F44664" w:rsidRDefault="00F44664" w:rsidP="00F44664">
            <w:pPr>
              <w:rPr>
                <w:sz w:val="24"/>
                <w:szCs w:val="24"/>
              </w:rPr>
            </w:pPr>
          </w:p>
        </w:tc>
        <w:tc>
          <w:tcPr>
            <w:tcW w:w="5103" w:type="dxa"/>
            <w:vMerge/>
            <w:vAlign w:val="center"/>
          </w:tcPr>
          <w:p w:rsidR="00F44664" w:rsidRPr="00F44664" w:rsidRDefault="00F44664" w:rsidP="00F44664">
            <w:pPr>
              <w:rPr>
                <w:sz w:val="24"/>
                <w:szCs w:val="24"/>
              </w:rPr>
            </w:pPr>
          </w:p>
        </w:tc>
        <w:tc>
          <w:tcPr>
            <w:tcW w:w="1549" w:type="dxa"/>
            <w:vMerge/>
            <w:vAlign w:val="center"/>
          </w:tcPr>
          <w:p w:rsidR="00F44664" w:rsidRPr="00F44664" w:rsidRDefault="00F44664" w:rsidP="00F44664">
            <w:pPr>
              <w:rPr>
                <w:sz w:val="24"/>
                <w:szCs w:val="24"/>
              </w:rPr>
            </w:pPr>
          </w:p>
        </w:tc>
      </w:tr>
      <w:tr w:rsidR="00F44664" w:rsidRPr="00F44664" w:rsidTr="00AD4413">
        <w:trPr>
          <w:trHeight w:val="20"/>
        </w:trPr>
        <w:tc>
          <w:tcPr>
            <w:tcW w:w="861" w:type="dxa"/>
            <w:vMerge w:val="restart"/>
            <w:vAlign w:val="center"/>
          </w:tcPr>
          <w:p w:rsidR="00F44664" w:rsidRPr="00F44664" w:rsidRDefault="00F44664" w:rsidP="00F44664">
            <w:pPr>
              <w:jc w:val="center"/>
              <w:rPr>
                <w:sz w:val="24"/>
                <w:szCs w:val="24"/>
              </w:rPr>
            </w:pPr>
            <w:r w:rsidRPr="00F44664">
              <w:rPr>
                <w:w w:val="99"/>
                <w:sz w:val="24"/>
                <w:szCs w:val="24"/>
              </w:rPr>
              <w:t>1.</w:t>
            </w:r>
          </w:p>
        </w:tc>
        <w:tc>
          <w:tcPr>
            <w:tcW w:w="2694" w:type="dxa"/>
            <w:vMerge w:val="restart"/>
            <w:vAlign w:val="center"/>
          </w:tcPr>
          <w:p w:rsidR="00F44664" w:rsidRPr="00F44664" w:rsidRDefault="00F44664" w:rsidP="00F44664">
            <w:pPr>
              <w:snapToGrid w:val="0"/>
              <w:ind w:left="142" w:right="135"/>
              <w:jc w:val="center"/>
              <w:rPr>
                <w:sz w:val="24"/>
                <w:szCs w:val="24"/>
              </w:rPr>
            </w:pPr>
            <w:r w:rsidRPr="00F44664">
              <w:rPr>
                <w:sz w:val="24"/>
                <w:szCs w:val="24"/>
              </w:rPr>
              <w:t>Противопролежневый</w:t>
            </w:r>
          </w:p>
          <w:p w:rsidR="00F44664" w:rsidRPr="00F44664" w:rsidRDefault="00F44664" w:rsidP="00F44664">
            <w:pPr>
              <w:spacing w:line="245" w:lineRule="exact"/>
              <w:ind w:left="142" w:right="135"/>
              <w:jc w:val="center"/>
              <w:rPr>
                <w:sz w:val="24"/>
                <w:szCs w:val="24"/>
              </w:rPr>
            </w:pPr>
            <w:r w:rsidRPr="00F44664">
              <w:rPr>
                <w:bCs/>
                <w:sz w:val="24"/>
                <w:szCs w:val="24"/>
              </w:rPr>
              <w:t>матрац полеуретановый</w:t>
            </w:r>
          </w:p>
        </w:tc>
        <w:tc>
          <w:tcPr>
            <w:tcW w:w="5103" w:type="dxa"/>
            <w:vAlign w:val="center"/>
          </w:tcPr>
          <w:p w:rsidR="00F44664" w:rsidRPr="00F44664" w:rsidRDefault="00F44664" w:rsidP="00F44664">
            <w:pPr>
              <w:jc w:val="center"/>
              <w:rPr>
                <w:sz w:val="24"/>
                <w:szCs w:val="24"/>
              </w:rPr>
            </w:pPr>
            <w:r w:rsidRPr="00F44664">
              <w:rPr>
                <w:sz w:val="24"/>
                <w:szCs w:val="24"/>
              </w:rPr>
              <w:t>В течение 2 (двух) календарных дней с момента заключения государственного контракта</w:t>
            </w:r>
          </w:p>
        </w:tc>
        <w:tc>
          <w:tcPr>
            <w:tcW w:w="1549" w:type="dxa"/>
            <w:vAlign w:val="center"/>
          </w:tcPr>
          <w:p w:rsidR="00F44664" w:rsidRPr="00F44664" w:rsidRDefault="00F44664" w:rsidP="00F44664">
            <w:pPr>
              <w:jc w:val="center"/>
              <w:rPr>
                <w:sz w:val="24"/>
                <w:szCs w:val="24"/>
              </w:rPr>
            </w:pPr>
            <w:r w:rsidRPr="00F44664">
              <w:rPr>
                <w:sz w:val="24"/>
                <w:szCs w:val="24"/>
              </w:rPr>
              <w:t>250</w:t>
            </w:r>
          </w:p>
        </w:tc>
      </w:tr>
      <w:tr w:rsidR="00F44664" w:rsidRPr="00F44664" w:rsidTr="00AD4413">
        <w:trPr>
          <w:trHeight w:val="20"/>
        </w:trPr>
        <w:tc>
          <w:tcPr>
            <w:tcW w:w="861" w:type="dxa"/>
            <w:vMerge/>
            <w:vAlign w:val="center"/>
          </w:tcPr>
          <w:p w:rsidR="00F44664" w:rsidRPr="00F44664" w:rsidRDefault="00F44664" w:rsidP="00F44664">
            <w:pPr>
              <w:jc w:val="center"/>
              <w:rPr>
                <w:sz w:val="24"/>
                <w:szCs w:val="24"/>
              </w:rPr>
            </w:pPr>
          </w:p>
        </w:tc>
        <w:tc>
          <w:tcPr>
            <w:tcW w:w="2694" w:type="dxa"/>
            <w:vMerge/>
            <w:vAlign w:val="center"/>
          </w:tcPr>
          <w:p w:rsidR="00F44664" w:rsidRPr="00F44664" w:rsidRDefault="00F44664" w:rsidP="00F44664">
            <w:pPr>
              <w:ind w:left="142" w:right="135"/>
              <w:jc w:val="center"/>
              <w:rPr>
                <w:sz w:val="24"/>
                <w:szCs w:val="24"/>
              </w:rPr>
            </w:pPr>
          </w:p>
        </w:tc>
        <w:tc>
          <w:tcPr>
            <w:tcW w:w="5103" w:type="dxa"/>
            <w:vAlign w:val="center"/>
          </w:tcPr>
          <w:p w:rsidR="00F44664" w:rsidRPr="00F44664" w:rsidRDefault="00F44664" w:rsidP="00F44664">
            <w:pPr>
              <w:jc w:val="center"/>
              <w:rPr>
                <w:sz w:val="24"/>
                <w:szCs w:val="24"/>
              </w:rPr>
            </w:pPr>
            <w:r w:rsidRPr="00F44664">
              <w:rPr>
                <w:sz w:val="24"/>
                <w:szCs w:val="24"/>
              </w:rPr>
              <w:t xml:space="preserve">В течение 15 (пятнадцати) календарных дней </w:t>
            </w:r>
          </w:p>
          <w:p w:rsidR="00F44664" w:rsidRPr="00F44664" w:rsidRDefault="00F44664" w:rsidP="00F44664">
            <w:pPr>
              <w:jc w:val="center"/>
              <w:rPr>
                <w:sz w:val="24"/>
                <w:szCs w:val="24"/>
              </w:rPr>
            </w:pPr>
            <w:r w:rsidRPr="00F44664">
              <w:rPr>
                <w:sz w:val="24"/>
                <w:szCs w:val="24"/>
              </w:rPr>
              <w:t>с момента заключения</w:t>
            </w:r>
          </w:p>
          <w:p w:rsidR="00F44664" w:rsidRPr="00F44664" w:rsidRDefault="00F44664" w:rsidP="00F44664">
            <w:pPr>
              <w:jc w:val="center"/>
              <w:rPr>
                <w:sz w:val="24"/>
                <w:szCs w:val="24"/>
              </w:rPr>
            </w:pPr>
            <w:r w:rsidRPr="00F44664">
              <w:rPr>
                <w:sz w:val="24"/>
                <w:szCs w:val="24"/>
              </w:rPr>
              <w:t>государственного контракта</w:t>
            </w:r>
          </w:p>
        </w:tc>
        <w:tc>
          <w:tcPr>
            <w:tcW w:w="1549" w:type="dxa"/>
            <w:vAlign w:val="center"/>
          </w:tcPr>
          <w:p w:rsidR="00F44664" w:rsidRPr="00F44664" w:rsidRDefault="00F44664" w:rsidP="00F44664">
            <w:pPr>
              <w:jc w:val="center"/>
              <w:rPr>
                <w:sz w:val="24"/>
                <w:szCs w:val="24"/>
              </w:rPr>
            </w:pPr>
            <w:r w:rsidRPr="00F44664">
              <w:rPr>
                <w:sz w:val="24"/>
                <w:szCs w:val="24"/>
              </w:rPr>
              <w:t>150</w:t>
            </w:r>
          </w:p>
        </w:tc>
      </w:tr>
      <w:tr w:rsidR="00F44664" w:rsidRPr="00F44664" w:rsidTr="00AD4413">
        <w:trPr>
          <w:trHeight w:val="20"/>
        </w:trPr>
        <w:tc>
          <w:tcPr>
            <w:tcW w:w="861" w:type="dxa"/>
            <w:vMerge w:val="restart"/>
            <w:vAlign w:val="center"/>
          </w:tcPr>
          <w:p w:rsidR="00F44664" w:rsidRPr="00F44664" w:rsidRDefault="00F44664" w:rsidP="00F44664">
            <w:pPr>
              <w:jc w:val="center"/>
              <w:rPr>
                <w:sz w:val="24"/>
                <w:szCs w:val="24"/>
              </w:rPr>
            </w:pPr>
            <w:r w:rsidRPr="00F44664">
              <w:rPr>
                <w:w w:val="99"/>
                <w:sz w:val="24"/>
                <w:szCs w:val="24"/>
              </w:rPr>
              <w:t>2.</w:t>
            </w:r>
          </w:p>
        </w:tc>
        <w:tc>
          <w:tcPr>
            <w:tcW w:w="2694" w:type="dxa"/>
            <w:vMerge w:val="restart"/>
            <w:vAlign w:val="center"/>
          </w:tcPr>
          <w:p w:rsidR="00F44664" w:rsidRPr="00F44664" w:rsidRDefault="00F44664" w:rsidP="00F44664">
            <w:pPr>
              <w:ind w:left="142" w:right="135"/>
              <w:jc w:val="center"/>
              <w:rPr>
                <w:sz w:val="24"/>
                <w:szCs w:val="24"/>
              </w:rPr>
            </w:pPr>
            <w:r w:rsidRPr="00F44664">
              <w:rPr>
                <w:bCs/>
                <w:sz w:val="24"/>
                <w:szCs w:val="24"/>
              </w:rPr>
              <w:t>Противопролежневый матрац воздушный (с компрессором)</w:t>
            </w:r>
          </w:p>
        </w:tc>
        <w:tc>
          <w:tcPr>
            <w:tcW w:w="5103" w:type="dxa"/>
            <w:vAlign w:val="center"/>
          </w:tcPr>
          <w:p w:rsidR="00F44664" w:rsidRPr="00F44664" w:rsidRDefault="00F44664" w:rsidP="00F44664">
            <w:pPr>
              <w:autoSpaceDE w:val="0"/>
              <w:autoSpaceDN w:val="0"/>
              <w:adjustRightInd w:val="0"/>
              <w:jc w:val="center"/>
              <w:rPr>
                <w:sz w:val="24"/>
                <w:szCs w:val="24"/>
              </w:rPr>
            </w:pPr>
            <w:r w:rsidRPr="00F44664">
              <w:rPr>
                <w:sz w:val="24"/>
                <w:szCs w:val="24"/>
              </w:rPr>
              <w:t>В течение 2 (двух) календарных дней с момента заключения государственного контракта</w:t>
            </w:r>
          </w:p>
        </w:tc>
        <w:tc>
          <w:tcPr>
            <w:tcW w:w="1549" w:type="dxa"/>
            <w:vAlign w:val="center"/>
          </w:tcPr>
          <w:p w:rsidR="00F44664" w:rsidRPr="00F44664" w:rsidRDefault="00F44664" w:rsidP="00F44664">
            <w:pPr>
              <w:jc w:val="center"/>
              <w:rPr>
                <w:sz w:val="24"/>
                <w:szCs w:val="24"/>
              </w:rPr>
            </w:pPr>
            <w:r w:rsidRPr="00F44664">
              <w:rPr>
                <w:sz w:val="24"/>
                <w:szCs w:val="24"/>
              </w:rPr>
              <w:t>350</w:t>
            </w:r>
          </w:p>
        </w:tc>
      </w:tr>
      <w:tr w:rsidR="00F44664" w:rsidRPr="00F44664" w:rsidTr="00AD4413">
        <w:trPr>
          <w:trHeight w:val="20"/>
        </w:trPr>
        <w:tc>
          <w:tcPr>
            <w:tcW w:w="861" w:type="dxa"/>
            <w:vMerge/>
            <w:vAlign w:val="center"/>
          </w:tcPr>
          <w:p w:rsidR="00F44664" w:rsidRPr="00F44664" w:rsidRDefault="00F44664" w:rsidP="00F44664">
            <w:pPr>
              <w:jc w:val="center"/>
              <w:rPr>
                <w:w w:val="99"/>
                <w:sz w:val="24"/>
                <w:szCs w:val="24"/>
              </w:rPr>
            </w:pPr>
          </w:p>
        </w:tc>
        <w:tc>
          <w:tcPr>
            <w:tcW w:w="2694" w:type="dxa"/>
            <w:vMerge/>
            <w:vAlign w:val="center"/>
          </w:tcPr>
          <w:p w:rsidR="00F44664" w:rsidRPr="00F44664" w:rsidRDefault="00F44664" w:rsidP="00F44664">
            <w:pPr>
              <w:ind w:left="142" w:right="135"/>
              <w:jc w:val="center"/>
              <w:rPr>
                <w:bCs/>
                <w:sz w:val="24"/>
                <w:szCs w:val="24"/>
              </w:rPr>
            </w:pPr>
          </w:p>
        </w:tc>
        <w:tc>
          <w:tcPr>
            <w:tcW w:w="5103" w:type="dxa"/>
            <w:vAlign w:val="center"/>
          </w:tcPr>
          <w:p w:rsidR="00F44664" w:rsidRPr="00F44664" w:rsidRDefault="00F44664" w:rsidP="00F44664">
            <w:pPr>
              <w:jc w:val="center"/>
              <w:rPr>
                <w:sz w:val="24"/>
                <w:szCs w:val="24"/>
              </w:rPr>
            </w:pPr>
            <w:r w:rsidRPr="00F44664">
              <w:rPr>
                <w:sz w:val="24"/>
                <w:szCs w:val="24"/>
              </w:rPr>
              <w:t xml:space="preserve">В течение 15 (пятнадцати) календарных дней </w:t>
            </w:r>
          </w:p>
          <w:p w:rsidR="00F44664" w:rsidRPr="00F44664" w:rsidRDefault="00F44664" w:rsidP="00F44664">
            <w:pPr>
              <w:jc w:val="center"/>
              <w:rPr>
                <w:sz w:val="24"/>
                <w:szCs w:val="24"/>
              </w:rPr>
            </w:pPr>
            <w:r w:rsidRPr="00F44664">
              <w:rPr>
                <w:sz w:val="24"/>
                <w:szCs w:val="24"/>
              </w:rPr>
              <w:t>с момента заключения</w:t>
            </w:r>
          </w:p>
          <w:p w:rsidR="00F44664" w:rsidRPr="00F44664" w:rsidRDefault="00F44664" w:rsidP="00F44664">
            <w:pPr>
              <w:autoSpaceDE w:val="0"/>
              <w:autoSpaceDN w:val="0"/>
              <w:adjustRightInd w:val="0"/>
              <w:jc w:val="center"/>
              <w:rPr>
                <w:sz w:val="24"/>
                <w:szCs w:val="24"/>
              </w:rPr>
            </w:pPr>
            <w:r w:rsidRPr="00F44664">
              <w:rPr>
                <w:sz w:val="24"/>
                <w:szCs w:val="24"/>
              </w:rPr>
              <w:t>государственного контракта</w:t>
            </w:r>
          </w:p>
        </w:tc>
        <w:tc>
          <w:tcPr>
            <w:tcW w:w="1549" w:type="dxa"/>
            <w:vAlign w:val="center"/>
          </w:tcPr>
          <w:p w:rsidR="00F44664" w:rsidRPr="00F44664" w:rsidRDefault="00F44664" w:rsidP="00F44664">
            <w:pPr>
              <w:jc w:val="center"/>
              <w:rPr>
                <w:sz w:val="24"/>
                <w:szCs w:val="24"/>
              </w:rPr>
            </w:pPr>
            <w:r w:rsidRPr="00F44664">
              <w:rPr>
                <w:sz w:val="24"/>
                <w:szCs w:val="24"/>
              </w:rPr>
              <w:t>150</w:t>
            </w:r>
          </w:p>
        </w:tc>
      </w:tr>
      <w:tr w:rsidR="00F44664" w:rsidRPr="00F44664" w:rsidTr="00AD4413">
        <w:trPr>
          <w:trHeight w:val="20"/>
        </w:trPr>
        <w:tc>
          <w:tcPr>
            <w:tcW w:w="861" w:type="dxa"/>
            <w:vAlign w:val="center"/>
          </w:tcPr>
          <w:p w:rsidR="00F44664" w:rsidRPr="00F44664" w:rsidRDefault="00F44664" w:rsidP="00F44664">
            <w:pPr>
              <w:jc w:val="center"/>
              <w:rPr>
                <w:w w:val="99"/>
                <w:sz w:val="24"/>
                <w:szCs w:val="24"/>
              </w:rPr>
            </w:pPr>
            <w:r w:rsidRPr="00F44664">
              <w:rPr>
                <w:w w:val="99"/>
                <w:sz w:val="24"/>
                <w:szCs w:val="24"/>
              </w:rPr>
              <w:t>3.</w:t>
            </w:r>
          </w:p>
        </w:tc>
        <w:tc>
          <w:tcPr>
            <w:tcW w:w="2694" w:type="dxa"/>
            <w:vAlign w:val="center"/>
          </w:tcPr>
          <w:p w:rsidR="00F44664" w:rsidRPr="00F44664" w:rsidRDefault="00F44664" w:rsidP="00F44664">
            <w:pPr>
              <w:ind w:left="142" w:right="135"/>
              <w:jc w:val="center"/>
              <w:rPr>
                <w:sz w:val="24"/>
                <w:szCs w:val="24"/>
              </w:rPr>
            </w:pPr>
            <w:r w:rsidRPr="00F44664">
              <w:rPr>
                <w:sz w:val="24"/>
                <w:szCs w:val="24"/>
              </w:rPr>
              <w:t>Противопролежневый матрац гелевый</w:t>
            </w:r>
          </w:p>
        </w:tc>
        <w:tc>
          <w:tcPr>
            <w:tcW w:w="5103" w:type="dxa"/>
          </w:tcPr>
          <w:p w:rsidR="00F44664" w:rsidRPr="00F44664" w:rsidRDefault="00F44664" w:rsidP="00F44664">
            <w:pPr>
              <w:jc w:val="center"/>
              <w:rPr>
                <w:sz w:val="24"/>
                <w:szCs w:val="24"/>
              </w:rPr>
            </w:pPr>
            <w:r w:rsidRPr="00F44664">
              <w:rPr>
                <w:sz w:val="24"/>
                <w:szCs w:val="24"/>
              </w:rPr>
              <w:t>В течение 2 (двух) календарных дней с момента заключения государственного контракта</w:t>
            </w:r>
          </w:p>
        </w:tc>
        <w:tc>
          <w:tcPr>
            <w:tcW w:w="1549" w:type="dxa"/>
            <w:vAlign w:val="center"/>
          </w:tcPr>
          <w:p w:rsidR="00F44664" w:rsidRPr="00F44664" w:rsidRDefault="00F44664" w:rsidP="00F44664">
            <w:pPr>
              <w:jc w:val="center"/>
              <w:rPr>
                <w:sz w:val="24"/>
                <w:szCs w:val="24"/>
              </w:rPr>
            </w:pPr>
            <w:r w:rsidRPr="00F44664">
              <w:rPr>
                <w:sz w:val="24"/>
                <w:szCs w:val="24"/>
              </w:rPr>
              <w:t>120</w:t>
            </w:r>
          </w:p>
        </w:tc>
      </w:tr>
      <w:tr w:rsidR="00F44664" w:rsidRPr="00F44664" w:rsidTr="00AD4413">
        <w:trPr>
          <w:trHeight w:val="20"/>
        </w:trPr>
        <w:tc>
          <w:tcPr>
            <w:tcW w:w="861" w:type="dxa"/>
            <w:vMerge w:val="restart"/>
            <w:vAlign w:val="center"/>
          </w:tcPr>
          <w:p w:rsidR="00F44664" w:rsidRPr="00F44664" w:rsidRDefault="00F44664" w:rsidP="00F44664">
            <w:pPr>
              <w:jc w:val="center"/>
              <w:rPr>
                <w:w w:val="99"/>
                <w:sz w:val="24"/>
                <w:szCs w:val="24"/>
              </w:rPr>
            </w:pPr>
            <w:r w:rsidRPr="00F44664">
              <w:rPr>
                <w:w w:val="99"/>
                <w:sz w:val="24"/>
                <w:szCs w:val="24"/>
              </w:rPr>
              <w:t>4.</w:t>
            </w:r>
          </w:p>
        </w:tc>
        <w:tc>
          <w:tcPr>
            <w:tcW w:w="2694" w:type="dxa"/>
            <w:vMerge w:val="restart"/>
            <w:vAlign w:val="center"/>
          </w:tcPr>
          <w:p w:rsidR="00F44664" w:rsidRPr="00F44664" w:rsidRDefault="00F44664" w:rsidP="00F44664">
            <w:pPr>
              <w:ind w:left="142" w:right="135"/>
              <w:jc w:val="center"/>
              <w:rPr>
                <w:sz w:val="24"/>
                <w:szCs w:val="24"/>
              </w:rPr>
            </w:pPr>
            <w:r w:rsidRPr="00F44664">
              <w:rPr>
                <w:sz w:val="24"/>
                <w:szCs w:val="24"/>
              </w:rPr>
              <w:t>Противопролежневая подушка полиуретановая</w:t>
            </w:r>
            <w:r w:rsidRPr="00F44664">
              <w:rPr>
                <w:w w:val="99"/>
                <w:sz w:val="24"/>
                <w:szCs w:val="24"/>
              </w:rPr>
              <w:t xml:space="preserve"> </w:t>
            </w:r>
          </w:p>
        </w:tc>
        <w:tc>
          <w:tcPr>
            <w:tcW w:w="5103" w:type="dxa"/>
            <w:vAlign w:val="center"/>
          </w:tcPr>
          <w:p w:rsidR="00F44664" w:rsidRPr="00F44664" w:rsidRDefault="00F44664" w:rsidP="00F44664">
            <w:pPr>
              <w:autoSpaceDE w:val="0"/>
              <w:autoSpaceDN w:val="0"/>
              <w:adjustRightInd w:val="0"/>
              <w:jc w:val="center"/>
              <w:rPr>
                <w:sz w:val="24"/>
                <w:szCs w:val="24"/>
              </w:rPr>
            </w:pPr>
            <w:r w:rsidRPr="00F44664">
              <w:rPr>
                <w:sz w:val="24"/>
                <w:szCs w:val="24"/>
              </w:rPr>
              <w:t>В течение 2 (двух) календарных дней с момента заключения государственного контракта</w:t>
            </w:r>
          </w:p>
        </w:tc>
        <w:tc>
          <w:tcPr>
            <w:tcW w:w="1549" w:type="dxa"/>
            <w:vAlign w:val="center"/>
          </w:tcPr>
          <w:p w:rsidR="00F44664" w:rsidRPr="00F44664" w:rsidRDefault="00F44664" w:rsidP="00F44664">
            <w:pPr>
              <w:jc w:val="center"/>
              <w:rPr>
                <w:sz w:val="24"/>
                <w:szCs w:val="24"/>
              </w:rPr>
            </w:pPr>
            <w:r w:rsidRPr="00F44664">
              <w:rPr>
                <w:sz w:val="24"/>
                <w:szCs w:val="24"/>
              </w:rPr>
              <w:t>150</w:t>
            </w:r>
          </w:p>
        </w:tc>
      </w:tr>
      <w:tr w:rsidR="00F44664" w:rsidRPr="00F44664" w:rsidTr="00AD4413">
        <w:trPr>
          <w:trHeight w:val="20"/>
        </w:trPr>
        <w:tc>
          <w:tcPr>
            <w:tcW w:w="861" w:type="dxa"/>
            <w:vMerge/>
            <w:tcBorders>
              <w:bottom w:val="single" w:sz="4" w:space="0" w:color="auto"/>
            </w:tcBorders>
            <w:vAlign w:val="center"/>
          </w:tcPr>
          <w:p w:rsidR="00F44664" w:rsidRPr="00F44664" w:rsidRDefault="00F44664" w:rsidP="00F44664">
            <w:pPr>
              <w:jc w:val="center"/>
              <w:rPr>
                <w:sz w:val="24"/>
                <w:szCs w:val="24"/>
              </w:rPr>
            </w:pPr>
          </w:p>
        </w:tc>
        <w:tc>
          <w:tcPr>
            <w:tcW w:w="2694" w:type="dxa"/>
            <w:vMerge/>
            <w:tcBorders>
              <w:bottom w:val="single" w:sz="4" w:space="0" w:color="auto"/>
            </w:tcBorders>
            <w:vAlign w:val="center"/>
          </w:tcPr>
          <w:p w:rsidR="00F44664" w:rsidRPr="00F44664" w:rsidRDefault="00F44664" w:rsidP="00F44664">
            <w:pPr>
              <w:ind w:left="142" w:right="135"/>
              <w:jc w:val="center"/>
              <w:rPr>
                <w:sz w:val="24"/>
                <w:szCs w:val="24"/>
              </w:rPr>
            </w:pPr>
          </w:p>
        </w:tc>
        <w:tc>
          <w:tcPr>
            <w:tcW w:w="5103" w:type="dxa"/>
            <w:tcBorders>
              <w:bottom w:val="single" w:sz="4" w:space="0" w:color="auto"/>
            </w:tcBorders>
            <w:vAlign w:val="center"/>
          </w:tcPr>
          <w:p w:rsidR="00F44664" w:rsidRPr="00F44664" w:rsidRDefault="00F44664" w:rsidP="00F44664">
            <w:pPr>
              <w:autoSpaceDE w:val="0"/>
              <w:autoSpaceDN w:val="0"/>
              <w:adjustRightInd w:val="0"/>
              <w:jc w:val="center"/>
              <w:rPr>
                <w:sz w:val="24"/>
                <w:szCs w:val="24"/>
              </w:rPr>
            </w:pPr>
            <w:r w:rsidRPr="00F44664">
              <w:rPr>
                <w:sz w:val="24"/>
                <w:szCs w:val="24"/>
              </w:rPr>
              <w:t>В течение 15 (пятнадцати) календарных дней с момента заключения государственного контракта</w:t>
            </w:r>
          </w:p>
        </w:tc>
        <w:tc>
          <w:tcPr>
            <w:tcW w:w="1549" w:type="dxa"/>
            <w:tcBorders>
              <w:bottom w:val="single" w:sz="4" w:space="0" w:color="auto"/>
            </w:tcBorders>
            <w:vAlign w:val="center"/>
          </w:tcPr>
          <w:p w:rsidR="00F44664" w:rsidRPr="00F44664" w:rsidRDefault="00F44664" w:rsidP="00F44664">
            <w:pPr>
              <w:jc w:val="center"/>
              <w:rPr>
                <w:sz w:val="24"/>
                <w:szCs w:val="24"/>
              </w:rPr>
            </w:pPr>
            <w:r w:rsidRPr="00F44664">
              <w:rPr>
                <w:sz w:val="24"/>
                <w:szCs w:val="24"/>
              </w:rPr>
              <w:t>50</w:t>
            </w:r>
          </w:p>
        </w:tc>
      </w:tr>
      <w:tr w:rsidR="00F44664" w:rsidRPr="00F44664" w:rsidTr="00AD4413">
        <w:trPr>
          <w:trHeight w:val="20"/>
        </w:trPr>
        <w:tc>
          <w:tcPr>
            <w:tcW w:w="861" w:type="dxa"/>
            <w:vMerge w:val="restart"/>
            <w:vAlign w:val="center"/>
          </w:tcPr>
          <w:p w:rsidR="00F44664" w:rsidRPr="00F44664" w:rsidRDefault="00F44664" w:rsidP="00F44664">
            <w:pPr>
              <w:jc w:val="center"/>
              <w:rPr>
                <w:w w:val="99"/>
                <w:sz w:val="24"/>
                <w:szCs w:val="24"/>
              </w:rPr>
            </w:pPr>
            <w:r w:rsidRPr="00F44664">
              <w:rPr>
                <w:w w:val="99"/>
                <w:sz w:val="24"/>
                <w:szCs w:val="24"/>
              </w:rPr>
              <w:t>5.</w:t>
            </w:r>
          </w:p>
        </w:tc>
        <w:tc>
          <w:tcPr>
            <w:tcW w:w="2694" w:type="dxa"/>
            <w:vMerge w:val="restart"/>
            <w:vAlign w:val="center"/>
          </w:tcPr>
          <w:p w:rsidR="00F44664" w:rsidRPr="00F44664" w:rsidRDefault="00F44664" w:rsidP="00F44664">
            <w:pPr>
              <w:snapToGrid w:val="0"/>
              <w:ind w:left="142" w:right="135"/>
              <w:jc w:val="center"/>
              <w:rPr>
                <w:sz w:val="24"/>
                <w:szCs w:val="24"/>
              </w:rPr>
            </w:pPr>
            <w:r w:rsidRPr="00F44664">
              <w:rPr>
                <w:sz w:val="24"/>
                <w:szCs w:val="24"/>
              </w:rPr>
              <w:t>Противопролежневая</w:t>
            </w:r>
          </w:p>
          <w:p w:rsidR="00F44664" w:rsidRPr="00F44664" w:rsidRDefault="00F44664" w:rsidP="00F44664">
            <w:pPr>
              <w:snapToGrid w:val="0"/>
              <w:ind w:left="142" w:right="135"/>
              <w:jc w:val="center"/>
              <w:rPr>
                <w:sz w:val="24"/>
                <w:szCs w:val="24"/>
              </w:rPr>
            </w:pPr>
            <w:r w:rsidRPr="00F44664">
              <w:rPr>
                <w:sz w:val="24"/>
                <w:szCs w:val="24"/>
              </w:rPr>
              <w:t>подушка гелевая</w:t>
            </w:r>
          </w:p>
        </w:tc>
        <w:tc>
          <w:tcPr>
            <w:tcW w:w="5103" w:type="dxa"/>
            <w:vAlign w:val="center"/>
          </w:tcPr>
          <w:p w:rsidR="00F44664" w:rsidRPr="00F44664" w:rsidRDefault="00F44664" w:rsidP="00F44664">
            <w:pPr>
              <w:autoSpaceDE w:val="0"/>
              <w:autoSpaceDN w:val="0"/>
              <w:adjustRightInd w:val="0"/>
              <w:jc w:val="center"/>
              <w:rPr>
                <w:sz w:val="24"/>
                <w:szCs w:val="24"/>
              </w:rPr>
            </w:pPr>
            <w:r w:rsidRPr="00F44664">
              <w:rPr>
                <w:sz w:val="24"/>
                <w:szCs w:val="24"/>
              </w:rPr>
              <w:t>В течение 2 (двух) календарных дней с момента заключения государственного контракта</w:t>
            </w:r>
          </w:p>
        </w:tc>
        <w:tc>
          <w:tcPr>
            <w:tcW w:w="1549" w:type="dxa"/>
            <w:vAlign w:val="center"/>
          </w:tcPr>
          <w:p w:rsidR="00F44664" w:rsidRPr="00F44664" w:rsidRDefault="00F44664" w:rsidP="00F44664">
            <w:pPr>
              <w:jc w:val="center"/>
              <w:rPr>
                <w:sz w:val="24"/>
                <w:szCs w:val="24"/>
              </w:rPr>
            </w:pPr>
            <w:r w:rsidRPr="00F44664">
              <w:rPr>
                <w:sz w:val="24"/>
                <w:szCs w:val="24"/>
              </w:rPr>
              <w:t>100</w:t>
            </w:r>
          </w:p>
        </w:tc>
      </w:tr>
      <w:tr w:rsidR="00F44664" w:rsidRPr="00F44664" w:rsidTr="00AD4413">
        <w:trPr>
          <w:trHeight w:val="20"/>
        </w:trPr>
        <w:tc>
          <w:tcPr>
            <w:tcW w:w="861" w:type="dxa"/>
            <w:vMerge/>
            <w:vAlign w:val="center"/>
          </w:tcPr>
          <w:p w:rsidR="00F44664" w:rsidRPr="00F44664" w:rsidRDefault="00F44664" w:rsidP="00F44664">
            <w:pPr>
              <w:jc w:val="center"/>
              <w:rPr>
                <w:w w:val="99"/>
                <w:sz w:val="24"/>
                <w:szCs w:val="24"/>
              </w:rPr>
            </w:pPr>
          </w:p>
        </w:tc>
        <w:tc>
          <w:tcPr>
            <w:tcW w:w="2694" w:type="dxa"/>
            <w:vMerge/>
            <w:vAlign w:val="center"/>
          </w:tcPr>
          <w:p w:rsidR="00F44664" w:rsidRPr="00F44664" w:rsidRDefault="00F44664" w:rsidP="00F44664">
            <w:pPr>
              <w:snapToGrid w:val="0"/>
              <w:ind w:left="142" w:right="135"/>
              <w:jc w:val="center"/>
              <w:rPr>
                <w:sz w:val="24"/>
                <w:szCs w:val="24"/>
              </w:rPr>
            </w:pPr>
          </w:p>
        </w:tc>
        <w:tc>
          <w:tcPr>
            <w:tcW w:w="5103" w:type="dxa"/>
            <w:vAlign w:val="center"/>
          </w:tcPr>
          <w:p w:rsidR="00F44664" w:rsidRPr="00F44664" w:rsidRDefault="00F44664" w:rsidP="00F44664">
            <w:pPr>
              <w:autoSpaceDE w:val="0"/>
              <w:autoSpaceDN w:val="0"/>
              <w:adjustRightInd w:val="0"/>
              <w:jc w:val="center"/>
              <w:rPr>
                <w:sz w:val="24"/>
                <w:szCs w:val="24"/>
              </w:rPr>
            </w:pPr>
            <w:r w:rsidRPr="00F44664">
              <w:rPr>
                <w:sz w:val="24"/>
                <w:szCs w:val="24"/>
              </w:rPr>
              <w:t>В течение 15 (пятнадцати) календарных дней с момента заключения государственного контракта</w:t>
            </w:r>
          </w:p>
        </w:tc>
        <w:tc>
          <w:tcPr>
            <w:tcW w:w="1549" w:type="dxa"/>
            <w:vAlign w:val="center"/>
          </w:tcPr>
          <w:p w:rsidR="00F44664" w:rsidRPr="00F44664" w:rsidRDefault="00F44664" w:rsidP="00F44664">
            <w:pPr>
              <w:jc w:val="center"/>
              <w:rPr>
                <w:sz w:val="24"/>
                <w:szCs w:val="24"/>
              </w:rPr>
            </w:pPr>
            <w:r w:rsidRPr="00F44664">
              <w:rPr>
                <w:sz w:val="24"/>
                <w:szCs w:val="24"/>
              </w:rPr>
              <w:t>60</w:t>
            </w:r>
          </w:p>
        </w:tc>
      </w:tr>
      <w:tr w:rsidR="00F44664" w:rsidRPr="00F44664" w:rsidTr="00AD4413">
        <w:trPr>
          <w:trHeight w:val="20"/>
        </w:trPr>
        <w:tc>
          <w:tcPr>
            <w:tcW w:w="861" w:type="dxa"/>
            <w:vMerge w:val="restart"/>
            <w:vAlign w:val="center"/>
          </w:tcPr>
          <w:p w:rsidR="00F44664" w:rsidRPr="00F44664" w:rsidRDefault="00F44664" w:rsidP="00F44664">
            <w:pPr>
              <w:jc w:val="center"/>
              <w:rPr>
                <w:w w:val="99"/>
                <w:sz w:val="24"/>
                <w:szCs w:val="24"/>
              </w:rPr>
            </w:pPr>
            <w:r w:rsidRPr="00F44664">
              <w:rPr>
                <w:w w:val="99"/>
                <w:sz w:val="24"/>
                <w:szCs w:val="24"/>
              </w:rPr>
              <w:t>6.</w:t>
            </w:r>
          </w:p>
        </w:tc>
        <w:tc>
          <w:tcPr>
            <w:tcW w:w="2694" w:type="dxa"/>
            <w:vMerge w:val="restart"/>
            <w:vAlign w:val="center"/>
          </w:tcPr>
          <w:p w:rsidR="00F44664" w:rsidRPr="00F44664" w:rsidRDefault="00F44664" w:rsidP="00F44664">
            <w:pPr>
              <w:snapToGrid w:val="0"/>
              <w:ind w:left="142" w:right="135"/>
              <w:jc w:val="center"/>
              <w:rPr>
                <w:sz w:val="24"/>
                <w:szCs w:val="24"/>
              </w:rPr>
            </w:pPr>
            <w:r w:rsidRPr="00F44664">
              <w:rPr>
                <w:sz w:val="24"/>
                <w:szCs w:val="24"/>
              </w:rPr>
              <w:t>Противопролежневая</w:t>
            </w:r>
          </w:p>
          <w:p w:rsidR="00F44664" w:rsidRPr="00F44664" w:rsidRDefault="00F44664" w:rsidP="00F44664">
            <w:pPr>
              <w:snapToGrid w:val="0"/>
              <w:ind w:left="142" w:right="135"/>
              <w:jc w:val="center"/>
              <w:rPr>
                <w:sz w:val="24"/>
                <w:szCs w:val="24"/>
              </w:rPr>
            </w:pPr>
            <w:r w:rsidRPr="00F44664">
              <w:rPr>
                <w:sz w:val="24"/>
                <w:szCs w:val="24"/>
              </w:rPr>
              <w:t>подушка воздушная</w:t>
            </w:r>
          </w:p>
          <w:p w:rsidR="00F44664" w:rsidRPr="00F44664" w:rsidRDefault="00F44664" w:rsidP="00F44664">
            <w:pPr>
              <w:snapToGrid w:val="0"/>
              <w:ind w:left="142" w:right="135"/>
              <w:jc w:val="center"/>
              <w:rPr>
                <w:sz w:val="24"/>
                <w:szCs w:val="24"/>
              </w:rPr>
            </w:pPr>
          </w:p>
        </w:tc>
        <w:tc>
          <w:tcPr>
            <w:tcW w:w="5103" w:type="dxa"/>
            <w:vAlign w:val="center"/>
          </w:tcPr>
          <w:p w:rsidR="00F44664" w:rsidRPr="00F44664" w:rsidRDefault="00F44664" w:rsidP="00F44664">
            <w:pPr>
              <w:autoSpaceDE w:val="0"/>
              <w:autoSpaceDN w:val="0"/>
              <w:adjustRightInd w:val="0"/>
              <w:jc w:val="center"/>
              <w:rPr>
                <w:sz w:val="24"/>
                <w:szCs w:val="24"/>
              </w:rPr>
            </w:pPr>
            <w:r w:rsidRPr="00F44664">
              <w:rPr>
                <w:sz w:val="24"/>
                <w:szCs w:val="24"/>
              </w:rPr>
              <w:t>В течение 2 (двух) календарных дней с момента заключения государственного контракта</w:t>
            </w:r>
          </w:p>
        </w:tc>
        <w:tc>
          <w:tcPr>
            <w:tcW w:w="1549" w:type="dxa"/>
            <w:vAlign w:val="center"/>
          </w:tcPr>
          <w:p w:rsidR="00F44664" w:rsidRPr="00F44664" w:rsidRDefault="00F44664" w:rsidP="00F44664">
            <w:pPr>
              <w:jc w:val="center"/>
              <w:rPr>
                <w:sz w:val="24"/>
                <w:szCs w:val="24"/>
              </w:rPr>
            </w:pPr>
            <w:r w:rsidRPr="00F44664">
              <w:rPr>
                <w:sz w:val="24"/>
                <w:szCs w:val="24"/>
              </w:rPr>
              <w:t>200</w:t>
            </w:r>
          </w:p>
        </w:tc>
      </w:tr>
      <w:tr w:rsidR="00F44664" w:rsidRPr="00F44664" w:rsidTr="00AD4413">
        <w:trPr>
          <w:trHeight w:val="20"/>
        </w:trPr>
        <w:tc>
          <w:tcPr>
            <w:tcW w:w="861" w:type="dxa"/>
            <w:vMerge/>
            <w:vAlign w:val="center"/>
          </w:tcPr>
          <w:p w:rsidR="00F44664" w:rsidRPr="00F44664" w:rsidRDefault="00F44664" w:rsidP="00F44664">
            <w:pPr>
              <w:jc w:val="center"/>
              <w:rPr>
                <w:w w:val="99"/>
                <w:sz w:val="24"/>
                <w:szCs w:val="24"/>
              </w:rPr>
            </w:pPr>
          </w:p>
        </w:tc>
        <w:tc>
          <w:tcPr>
            <w:tcW w:w="2694" w:type="dxa"/>
            <w:vMerge/>
            <w:vAlign w:val="center"/>
          </w:tcPr>
          <w:p w:rsidR="00F44664" w:rsidRPr="00F44664" w:rsidRDefault="00F44664" w:rsidP="00F44664">
            <w:pPr>
              <w:snapToGrid w:val="0"/>
              <w:ind w:left="142" w:right="135"/>
              <w:jc w:val="center"/>
              <w:rPr>
                <w:sz w:val="24"/>
                <w:szCs w:val="24"/>
              </w:rPr>
            </w:pPr>
          </w:p>
        </w:tc>
        <w:tc>
          <w:tcPr>
            <w:tcW w:w="5103" w:type="dxa"/>
            <w:vAlign w:val="center"/>
          </w:tcPr>
          <w:p w:rsidR="00F44664" w:rsidRPr="00F44664" w:rsidRDefault="00F44664" w:rsidP="00F44664">
            <w:pPr>
              <w:autoSpaceDE w:val="0"/>
              <w:autoSpaceDN w:val="0"/>
              <w:adjustRightInd w:val="0"/>
              <w:jc w:val="center"/>
              <w:rPr>
                <w:sz w:val="24"/>
                <w:szCs w:val="24"/>
              </w:rPr>
            </w:pPr>
            <w:r w:rsidRPr="00F44664">
              <w:rPr>
                <w:sz w:val="24"/>
                <w:szCs w:val="24"/>
              </w:rPr>
              <w:t>В течение 15 (пятнадцати) календарных дней с момента заключения государственного контракта</w:t>
            </w:r>
          </w:p>
        </w:tc>
        <w:tc>
          <w:tcPr>
            <w:tcW w:w="1549" w:type="dxa"/>
            <w:vAlign w:val="center"/>
          </w:tcPr>
          <w:p w:rsidR="00F44664" w:rsidRPr="00F44664" w:rsidRDefault="00F44664" w:rsidP="00F44664">
            <w:pPr>
              <w:jc w:val="center"/>
              <w:rPr>
                <w:sz w:val="24"/>
                <w:szCs w:val="24"/>
              </w:rPr>
            </w:pPr>
            <w:r w:rsidRPr="00F44664">
              <w:rPr>
                <w:sz w:val="24"/>
                <w:szCs w:val="24"/>
              </w:rPr>
              <w:t>40</w:t>
            </w:r>
          </w:p>
        </w:tc>
      </w:tr>
      <w:tr w:rsidR="00F44664" w:rsidRPr="00F44664" w:rsidTr="00AD4413">
        <w:trPr>
          <w:trHeight w:val="20"/>
        </w:trPr>
        <w:tc>
          <w:tcPr>
            <w:tcW w:w="8658" w:type="dxa"/>
            <w:gridSpan w:val="3"/>
            <w:vAlign w:val="center"/>
          </w:tcPr>
          <w:p w:rsidR="00F44664" w:rsidRPr="00F44664" w:rsidRDefault="00F44664" w:rsidP="00F44664">
            <w:pPr>
              <w:jc w:val="right"/>
              <w:rPr>
                <w:sz w:val="24"/>
                <w:szCs w:val="24"/>
              </w:rPr>
            </w:pPr>
            <w:r w:rsidRPr="00F44664">
              <w:rPr>
                <w:b/>
                <w:bCs/>
                <w:sz w:val="24"/>
                <w:szCs w:val="24"/>
              </w:rPr>
              <w:lastRenderedPageBreak/>
              <w:t>ИТОГО:</w:t>
            </w:r>
          </w:p>
        </w:tc>
        <w:tc>
          <w:tcPr>
            <w:tcW w:w="1549" w:type="dxa"/>
            <w:vAlign w:val="center"/>
          </w:tcPr>
          <w:p w:rsidR="00F44664" w:rsidRPr="00F44664" w:rsidRDefault="00F44664" w:rsidP="00F44664">
            <w:pPr>
              <w:jc w:val="center"/>
              <w:rPr>
                <w:b/>
                <w:sz w:val="24"/>
                <w:szCs w:val="24"/>
              </w:rPr>
            </w:pPr>
            <w:r w:rsidRPr="00F44664">
              <w:rPr>
                <w:b/>
                <w:sz w:val="24"/>
                <w:szCs w:val="24"/>
              </w:rPr>
              <w:t>1 620</w:t>
            </w:r>
          </w:p>
        </w:tc>
      </w:tr>
    </w:tbl>
    <w:p w:rsidR="00F44664" w:rsidRPr="00F44664" w:rsidRDefault="00F44664" w:rsidP="00F44664">
      <w:pPr>
        <w:jc w:val="both"/>
        <w:rPr>
          <w:sz w:val="24"/>
          <w:szCs w:val="24"/>
        </w:rPr>
      </w:pPr>
    </w:p>
    <w:p w:rsidR="00F44664" w:rsidRPr="00F44664" w:rsidRDefault="00F44664" w:rsidP="00F44664">
      <w:pPr>
        <w:ind w:firstLine="426"/>
        <w:jc w:val="both"/>
        <w:rPr>
          <w:sz w:val="24"/>
          <w:szCs w:val="24"/>
        </w:rPr>
      </w:pPr>
      <w:r w:rsidRPr="00F44664">
        <w:rPr>
          <w:sz w:val="24"/>
          <w:szCs w:val="24"/>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F44664" w:rsidRPr="00F44664" w:rsidRDefault="00F44664" w:rsidP="00F44664">
      <w:pPr>
        <w:ind w:firstLine="426"/>
        <w:jc w:val="both"/>
        <w:rPr>
          <w:sz w:val="24"/>
          <w:szCs w:val="24"/>
        </w:rPr>
      </w:pPr>
    </w:p>
    <w:p w:rsidR="00F44664" w:rsidRPr="00F44664" w:rsidRDefault="00F44664" w:rsidP="00F44664">
      <w:pPr>
        <w:ind w:firstLine="426"/>
        <w:jc w:val="both"/>
        <w:rPr>
          <w:sz w:val="24"/>
          <w:szCs w:val="24"/>
        </w:rPr>
      </w:pPr>
      <w:r w:rsidRPr="00F44664">
        <w:rPr>
          <w:sz w:val="24"/>
          <w:szCs w:val="24"/>
        </w:rPr>
        <w:t>3. Товар должен отвечать следующим требованиям:</w:t>
      </w:r>
    </w:p>
    <w:p w:rsidR="00F44664" w:rsidRPr="00F44664" w:rsidRDefault="00F44664" w:rsidP="00F44664">
      <w:pPr>
        <w:tabs>
          <w:tab w:val="num" w:pos="180"/>
        </w:tabs>
        <w:ind w:firstLine="720"/>
        <w:jc w:val="both"/>
        <w:rPr>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559"/>
        <w:gridCol w:w="1701"/>
        <w:gridCol w:w="2268"/>
        <w:gridCol w:w="1559"/>
        <w:gridCol w:w="1843"/>
        <w:gridCol w:w="850"/>
      </w:tblGrid>
      <w:tr w:rsidR="00F44664" w:rsidRPr="00F44664" w:rsidTr="00AD4413">
        <w:trPr>
          <w:trHeight w:val="20"/>
        </w:trPr>
        <w:tc>
          <w:tcPr>
            <w:tcW w:w="426" w:type="dxa"/>
            <w:vAlign w:val="center"/>
          </w:tcPr>
          <w:p w:rsidR="00F44664" w:rsidRPr="00F44664" w:rsidRDefault="00F44664" w:rsidP="00F44664">
            <w:pPr>
              <w:widowControl w:val="0"/>
              <w:tabs>
                <w:tab w:val="num" w:pos="180"/>
              </w:tabs>
              <w:ind w:left="-108" w:right="-108"/>
              <w:contextualSpacing/>
              <w:jc w:val="center"/>
              <w:rPr>
                <w:b/>
                <w:sz w:val="22"/>
              </w:rPr>
            </w:pPr>
            <w:r w:rsidRPr="00F44664">
              <w:rPr>
                <w:b/>
                <w:sz w:val="22"/>
              </w:rPr>
              <w:t>№ п/п</w:t>
            </w:r>
          </w:p>
        </w:tc>
        <w:tc>
          <w:tcPr>
            <w:tcW w:w="1559" w:type="dxa"/>
            <w:vAlign w:val="center"/>
          </w:tcPr>
          <w:p w:rsidR="00F44664" w:rsidRPr="00F44664" w:rsidRDefault="00F44664" w:rsidP="00F44664">
            <w:pPr>
              <w:widowControl w:val="0"/>
              <w:tabs>
                <w:tab w:val="num" w:pos="180"/>
              </w:tabs>
              <w:contextualSpacing/>
              <w:jc w:val="center"/>
              <w:rPr>
                <w:b/>
                <w:sz w:val="22"/>
              </w:rPr>
            </w:pPr>
            <w:r w:rsidRPr="00F44664">
              <w:rPr>
                <w:b/>
                <w:sz w:val="22"/>
              </w:rPr>
              <w:t>Наименование Товара</w:t>
            </w:r>
          </w:p>
        </w:tc>
        <w:tc>
          <w:tcPr>
            <w:tcW w:w="1701" w:type="dxa"/>
            <w:vAlign w:val="center"/>
          </w:tcPr>
          <w:p w:rsidR="00F44664" w:rsidRPr="00F44664" w:rsidRDefault="00F44664" w:rsidP="00F44664">
            <w:pPr>
              <w:widowControl w:val="0"/>
              <w:contextualSpacing/>
              <w:jc w:val="center"/>
              <w:rPr>
                <w:b/>
                <w:sz w:val="22"/>
              </w:rPr>
            </w:pPr>
            <w:r w:rsidRPr="00F44664">
              <w:rPr>
                <w:rFonts w:eastAsia="Calibri"/>
                <w:b/>
                <w:sz w:val="22"/>
              </w:rPr>
              <w:t>Наименование Товара по КТРУ</w:t>
            </w:r>
          </w:p>
        </w:tc>
        <w:tc>
          <w:tcPr>
            <w:tcW w:w="2268" w:type="dxa"/>
            <w:vAlign w:val="center"/>
          </w:tcPr>
          <w:p w:rsidR="00F44664" w:rsidRPr="00F44664" w:rsidRDefault="00F44664" w:rsidP="00F44664">
            <w:pPr>
              <w:widowControl w:val="0"/>
              <w:contextualSpacing/>
              <w:jc w:val="center"/>
              <w:rPr>
                <w:b/>
                <w:sz w:val="22"/>
              </w:rPr>
            </w:pPr>
            <w:r w:rsidRPr="00F44664">
              <w:rPr>
                <w:b/>
                <w:sz w:val="22"/>
              </w:rPr>
              <w:t>Характеристика Товара</w:t>
            </w:r>
          </w:p>
        </w:tc>
        <w:tc>
          <w:tcPr>
            <w:tcW w:w="1559" w:type="dxa"/>
            <w:vAlign w:val="center"/>
          </w:tcPr>
          <w:p w:rsidR="00F44664" w:rsidRPr="00F44664" w:rsidRDefault="00F44664" w:rsidP="00F44664">
            <w:pPr>
              <w:widowControl w:val="0"/>
              <w:tabs>
                <w:tab w:val="num" w:pos="202"/>
              </w:tabs>
              <w:ind w:left="-84" w:right="-24"/>
              <w:contextualSpacing/>
              <w:jc w:val="center"/>
              <w:rPr>
                <w:b/>
                <w:sz w:val="22"/>
              </w:rPr>
            </w:pPr>
            <w:r w:rsidRPr="00F44664">
              <w:rPr>
                <w:b/>
                <w:sz w:val="22"/>
              </w:rPr>
              <w:t>Показатель характери-стики</w:t>
            </w:r>
          </w:p>
        </w:tc>
        <w:tc>
          <w:tcPr>
            <w:tcW w:w="1843" w:type="dxa"/>
            <w:vAlign w:val="center"/>
          </w:tcPr>
          <w:p w:rsidR="00F44664" w:rsidRPr="00F44664" w:rsidRDefault="00F44664" w:rsidP="00F44664">
            <w:pPr>
              <w:widowControl w:val="0"/>
              <w:contextualSpacing/>
              <w:jc w:val="center"/>
              <w:rPr>
                <w:b/>
                <w:sz w:val="22"/>
              </w:rPr>
            </w:pPr>
            <w:r w:rsidRPr="00F44664">
              <w:rPr>
                <w:b/>
                <w:sz w:val="22"/>
              </w:rPr>
              <w:t>ГОСТ, технический регламент/обоснование использования</w:t>
            </w:r>
          </w:p>
          <w:p w:rsidR="00F44664" w:rsidRPr="00F44664" w:rsidRDefault="00F44664" w:rsidP="00F44664">
            <w:pPr>
              <w:widowControl w:val="0"/>
              <w:contextualSpacing/>
              <w:jc w:val="center"/>
              <w:rPr>
                <w:b/>
                <w:sz w:val="22"/>
              </w:rPr>
            </w:pPr>
            <w:r w:rsidRPr="00F44664">
              <w:rPr>
                <w:b/>
                <w:sz w:val="22"/>
              </w:rPr>
              <w:t>(в том числе его характеристика)</w:t>
            </w:r>
          </w:p>
        </w:tc>
        <w:tc>
          <w:tcPr>
            <w:tcW w:w="850" w:type="dxa"/>
            <w:vAlign w:val="center"/>
          </w:tcPr>
          <w:p w:rsidR="00F44664" w:rsidRPr="00F44664" w:rsidRDefault="00F44664" w:rsidP="00F44664">
            <w:pPr>
              <w:widowControl w:val="0"/>
              <w:ind w:left="-53" w:right="-108"/>
              <w:contextualSpacing/>
              <w:jc w:val="center"/>
              <w:rPr>
                <w:b/>
                <w:sz w:val="22"/>
              </w:rPr>
            </w:pPr>
            <w:r w:rsidRPr="00F44664">
              <w:rPr>
                <w:b/>
                <w:sz w:val="22"/>
              </w:rPr>
              <w:t>Кол-во, шт.</w:t>
            </w:r>
          </w:p>
        </w:tc>
      </w:tr>
      <w:tr w:rsidR="00F44664" w:rsidRPr="00F44664" w:rsidTr="00AD4413">
        <w:trPr>
          <w:trHeight w:val="20"/>
        </w:trPr>
        <w:tc>
          <w:tcPr>
            <w:tcW w:w="426" w:type="dxa"/>
            <w:vMerge w:val="restart"/>
          </w:tcPr>
          <w:p w:rsidR="00F44664" w:rsidRPr="00F44664" w:rsidRDefault="00F44664" w:rsidP="00F44664">
            <w:pPr>
              <w:widowControl w:val="0"/>
              <w:ind w:left="-108" w:right="-108"/>
              <w:contextualSpacing/>
              <w:jc w:val="center"/>
              <w:rPr>
                <w:sz w:val="22"/>
                <w:lang w:eastAsia="ar-SA"/>
              </w:rPr>
            </w:pPr>
            <w:r w:rsidRPr="00F44664">
              <w:rPr>
                <w:sz w:val="22"/>
                <w:lang w:eastAsia="ar-SA"/>
              </w:rPr>
              <w:t>1</w:t>
            </w:r>
          </w:p>
        </w:tc>
        <w:tc>
          <w:tcPr>
            <w:tcW w:w="1559" w:type="dxa"/>
            <w:vMerge w:val="restart"/>
          </w:tcPr>
          <w:p w:rsidR="00F44664" w:rsidRPr="00F44664" w:rsidRDefault="00F44664" w:rsidP="00F44664">
            <w:pPr>
              <w:widowControl w:val="0"/>
              <w:snapToGrid w:val="0"/>
              <w:ind w:left="-108" w:right="-108"/>
              <w:contextualSpacing/>
              <w:jc w:val="center"/>
              <w:rPr>
                <w:sz w:val="22"/>
              </w:rPr>
            </w:pPr>
            <w:r w:rsidRPr="00F44664">
              <w:rPr>
                <w:sz w:val="22"/>
              </w:rPr>
              <w:t>Противопролеж-невый</w:t>
            </w:r>
          </w:p>
          <w:p w:rsidR="00F44664" w:rsidRPr="00F44664" w:rsidRDefault="00F44664" w:rsidP="00F44664">
            <w:pPr>
              <w:widowControl w:val="0"/>
              <w:ind w:left="-108" w:right="-108"/>
              <w:contextualSpacing/>
              <w:jc w:val="center"/>
              <w:rPr>
                <w:sz w:val="22"/>
              </w:rPr>
            </w:pPr>
            <w:r w:rsidRPr="00F44664">
              <w:rPr>
                <w:sz w:val="22"/>
              </w:rPr>
              <w:t>матрац полиуретановый</w:t>
            </w:r>
          </w:p>
        </w:tc>
        <w:tc>
          <w:tcPr>
            <w:tcW w:w="1701" w:type="dxa"/>
            <w:vMerge w:val="restart"/>
          </w:tcPr>
          <w:p w:rsidR="00F44664" w:rsidRPr="00F44664" w:rsidRDefault="00F44664" w:rsidP="00F44664">
            <w:pPr>
              <w:widowControl w:val="0"/>
              <w:snapToGrid w:val="0"/>
              <w:ind w:left="-108" w:right="-108"/>
              <w:contextualSpacing/>
              <w:jc w:val="center"/>
              <w:rPr>
                <w:sz w:val="22"/>
              </w:rPr>
            </w:pPr>
            <w:r w:rsidRPr="00F44664">
              <w:rPr>
                <w:sz w:val="22"/>
              </w:rPr>
              <w:t>Противопролеж-невый</w:t>
            </w:r>
          </w:p>
          <w:p w:rsidR="00F44664" w:rsidRPr="00F44664" w:rsidRDefault="00F44664" w:rsidP="00F44664">
            <w:pPr>
              <w:widowControl w:val="0"/>
              <w:snapToGrid w:val="0"/>
              <w:contextualSpacing/>
              <w:jc w:val="center"/>
              <w:rPr>
                <w:sz w:val="22"/>
              </w:rPr>
            </w:pPr>
            <w:r w:rsidRPr="00F44664">
              <w:rPr>
                <w:sz w:val="22"/>
              </w:rPr>
              <w:t>матрац полиуретановый</w:t>
            </w:r>
          </w:p>
        </w:tc>
        <w:tc>
          <w:tcPr>
            <w:tcW w:w="2268" w:type="dxa"/>
          </w:tcPr>
          <w:p w:rsidR="00F44664" w:rsidRPr="00F44664" w:rsidRDefault="00F44664" w:rsidP="00F44664">
            <w:pPr>
              <w:widowControl w:val="0"/>
              <w:snapToGrid w:val="0"/>
              <w:contextualSpacing/>
              <w:jc w:val="center"/>
              <w:rPr>
                <w:sz w:val="22"/>
              </w:rPr>
            </w:pPr>
            <w:r w:rsidRPr="00F44664">
              <w:rPr>
                <w:sz w:val="22"/>
              </w:rPr>
              <w:t>Принцип действия противопролежневого матраца заключается в постоянном массажном воздействии и перераспределении давления с одних частей тела на другие</w:t>
            </w:r>
          </w:p>
        </w:tc>
        <w:tc>
          <w:tcPr>
            <w:tcW w:w="1559" w:type="dxa"/>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наличие</w:t>
            </w:r>
          </w:p>
        </w:tc>
        <w:tc>
          <w:tcPr>
            <w:tcW w:w="1843" w:type="dxa"/>
            <w:vAlign w:val="center"/>
          </w:tcPr>
          <w:p w:rsidR="00F44664" w:rsidRPr="00F44664" w:rsidRDefault="00F44664" w:rsidP="00F44664">
            <w:pPr>
              <w:widowControl w:val="0"/>
              <w:snapToGrid w:val="0"/>
              <w:contextualSpacing/>
              <w:jc w:val="center"/>
              <w:rPr>
                <w:rFonts w:eastAsia="Arial Unicode MS"/>
                <w:sz w:val="22"/>
              </w:rPr>
            </w:pPr>
            <w:r w:rsidRPr="00F44664">
              <w:rPr>
                <w:sz w:val="22"/>
              </w:rPr>
              <w:t xml:space="preserve">Методические рекомендации по установлению медицинских показаний и противопоказаний при назначении специалистами медико-социальной экспертизы ТСР инвалида и методика их рационального подбора. Издание третье доработанное </w:t>
            </w:r>
            <w:r w:rsidRPr="00F44664">
              <w:rPr>
                <w:sz w:val="22"/>
                <w:lang w:val="en-US"/>
              </w:rPr>
              <w:t>(</w:t>
            </w:r>
            <w:r w:rsidRPr="00F44664">
              <w:rPr>
                <w:sz w:val="22"/>
              </w:rPr>
              <w:t xml:space="preserve">далее - </w:t>
            </w:r>
            <w:r w:rsidRPr="00F44664">
              <w:rPr>
                <w:rFonts w:eastAsia="Arial Unicode MS"/>
                <w:sz w:val="22"/>
              </w:rPr>
              <w:t>Методические рекомендации¹)</w:t>
            </w:r>
          </w:p>
        </w:tc>
        <w:tc>
          <w:tcPr>
            <w:tcW w:w="850" w:type="dxa"/>
            <w:vMerge w:val="restart"/>
          </w:tcPr>
          <w:p w:rsidR="00F44664" w:rsidRPr="00F44664" w:rsidRDefault="00F44664" w:rsidP="00F44664">
            <w:pPr>
              <w:widowControl w:val="0"/>
              <w:snapToGrid w:val="0"/>
              <w:ind w:left="-53" w:right="-108"/>
              <w:contextualSpacing/>
              <w:jc w:val="center"/>
              <w:rPr>
                <w:sz w:val="22"/>
              </w:rPr>
            </w:pPr>
            <w:r w:rsidRPr="00F44664">
              <w:rPr>
                <w:sz w:val="22"/>
              </w:rPr>
              <w:t>400</w:t>
            </w:r>
          </w:p>
        </w:tc>
      </w:tr>
      <w:tr w:rsidR="00F44664" w:rsidRPr="00F44664" w:rsidTr="00AD4413">
        <w:trPr>
          <w:trHeight w:val="20"/>
        </w:trPr>
        <w:tc>
          <w:tcPr>
            <w:tcW w:w="426" w:type="dxa"/>
            <w:vMerge/>
          </w:tcPr>
          <w:p w:rsidR="00F44664" w:rsidRPr="00F44664" w:rsidRDefault="00F44664" w:rsidP="00F44664">
            <w:pPr>
              <w:widowControl w:val="0"/>
              <w:ind w:left="-108" w:right="-108"/>
              <w:contextualSpacing/>
              <w:jc w:val="center"/>
              <w:rPr>
                <w:sz w:val="22"/>
                <w:lang w:eastAsia="ar-SA"/>
              </w:rPr>
            </w:pPr>
          </w:p>
        </w:tc>
        <w:tc>
          <w:tcPr>
            <w:tcW w:w="1559" w:type="dxa"/>
            <w:vMerge/>
          </w:tcPr>
          <w:p w:rsidR="00F44664" w:rsidRPr="00F44664" w:rsidRDefault="00F44664" w:rsidP="00F44664">
            <w:pPr>
              <w:widowControl w:val="0"/>
              <w:ind w:left="-108" w:right="-108"/>
              <w:contextualSpacing/>
              <w:jc w:val="center"/>
              <w:rPr>
                <w:color w:val="000000"/>
                <w:sz w:val="22"/>
              </w:rPr>
            </w:pPr>
          </w:p>
        </w:tc>
        <w:tc>
          <w:tcPr>
            <w:tcW w:w="1701" w:type="dxa"/>
            <w:vMerge/>
          </w:tcPr>
          <w:p w:rsidR="00F44664" w:rsidRPr="00F44664" w:rsidRDefault="00F44664" w:rsidP="00F44664">
            <w:pPr>
              <w:widowControl w:val="0"/>
              <w:snapToGrid w:val="0"/>
              <w:contextualSpacing/>
              <w:jc w:val="center"/>
              <w:rPr>
                <w:sz w:val="22"/>
              </w:rPr>
            </w:pPr>
          </w:p>
        </w:tc>
        <w:tc>
          <w:tcPr>
            <w:tcW w:w="2268" w:type="dxa"/>
            <w:vAlign w:val="center"/>
          </w:tcPr>
          <w:p w:rsidR="00F44664" w:rsidRPr="00F44664" w:rsidRDefault="00F44664" w:rsidP="00F44664">
            <w:pPr>
              <w:widowControl w:val="0"/>
              <w:snapToGrid w:val="0"/>
              <w:contextualSpacing/>
              <w:jc w:val="center"/>
              <w:rPr>
                <w:rFonts w:eastAsia="Arial Unicode MS"/>
                <w:sz w:val="22"/>
              </w:rPr>
            </w:pPr>
            <w:r w:rsidRPr="00F44664">
              <w:rPr>
                <w:sz w:val="22"/>
              </w:rPr>
              <w:t>Наполнитель матраца-упругий, вязко эластичный пенополиуретан</w:t>
            </w:r>
          </w:p>
        </w:tc>
        <w:tc>
          <w:tcPr>
            <w:tcW w:w="1559" w:type="dxa"/>
            <w:vAlign w:val="center"/>
          </w:tcPr>
          <w:p w:rsidR="00F44664" w:rsidRPr="00F44664" w:rsidRDefault="00F44664" w:rsidP="00F44664">
            <w:pPr>
              <w:widowControl w:val="0"/>
              <w:snapToGrid w:val="0"/>
              <w:ind w:left="-30" w:right="-38"/>
              <w:contextualSpacing/>
              <w:jc w:val="center"/>
              <w:rPr>
                <w:rFonts w:eastAsia="Arial Unicode MS"/>
                <w:sz w:val="22"/>
              </w:rPr>
            </w:pPr>
            <w:r w:rsidRPr="00F44664">
              <w:rPr>
                <w:rFonts w:eastAsia="Arial Unicode MS"/>
                <w:sz w:val="22"/>
              </w:rPr>
              <w:t>наличие</w:t>
            </w:r>
          </w:p>
        </w:tc>
        <w:tc>
          <w:tcPr>
            <w:tcW w:w="1843" w:type="dxa"/>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Методические рекомендации, с.592¹</w:t>
            </w:r>
          </w:p>
        </w:tc>
        <w:tc>
          <w:tcPr>
            <w:tcW w:w="850" w:type="dxa"/>
            <w:vMerge/>
          </w:tcPr>
          <w:p w:rsidR="00F44664" w:rsidRPr="00F44664" w:rsidRDefault="00F44664" w:rsidP="00F44664">
            <w:pPr>
              <w:widowControl w:val="0"/>
              <w:snapToGrid w:val="0"/>
              <w:ind w:left="-53" w:right="-108"/>
              <w:contextualSpacing/>
              <w:jc w:val="center"/>
              <w:rPr>
                <w:rFonts w:eastAsia="Arial Unicode MS"/>
                <w:sz w:val="22"/>
              </w:rPr>
            </w:pPr>
          </w:p>
        </w:tc>
      </w:tr>
      <w:tr w:rsidR="00F44664" w:rsidRPr="00F44664" w:rsidTr="00AD4413">
        <w:trPr>
          <w:trHeight w:val="20"/>
        </w:trPr>
        <w:tc>
          <w:tcPr>
            <w:tcW w:w="426" w:type="dxa"/>
            <w:vMerge/>
          </w:tcPr>
          <w:p w:rsidR="00F44664" w:rsidRPr="00F44664" w:rsidRDefault="00F44664" w:rsidP="00F44664">
            <w:pPr>
              <w:widowControl w:val="0"/>
              <w:ind w:left="-108" w:right="-108"/>
              <w:contextualSpacing/>
              <w:jc w:val="center"/>
              <w:rPr>
                <w:sz w:val="22"/>
                <w:lang w:eastAsia="ar-SA"/>
              </w:rPr>
            </w:pPr>
          </w:p>
        </w:tc>
        <w:tc>
          <w:tcPr>
            <w:tcW w:w="1559" w:type="dxa"/>
            <w:vMerge/>
          </w:tcPr>
          <w:p w:rsidR="00F44664" w:rsidRPr="00F44664" w:rsidRDefault="00F44664" w:rsidP="00F44664">
            <w:pPr>
              <w:widowControl w:val="0"/>
              <w:ind w:left="-108" w:right="-108"/>
              <w:contextualSpacing/>
              <w:jc w:val="center"/>
              <w:rPr>
                <w:color w:val="000000"/>
                <w:sz w:val="22"/>
              </w:rPr>
            </w:pPr>
          </w:p>
        </w:tc>
        <w:tc>
          <w:tcPr>
            <w:tcW w:w="1701" w:type="dxa"/>
            <w:vMerge/>
          </w:tcPr>
          <w:p w:rsidR="00F44664" w:rsidRPr="00F44664" w:rsidRDefault="00F44664" w:rsidP="00F44664">
            <w:pPr>
              <w:widowControl w:val="0"/>
              <w:snapToGrid w:val="0"/>
              <w:contextualSpacing/>
              <w:jc w:val="center"/>
              <w:rPr>
                <w:sz w:val="22"/>
              </w:rPr>
            </w:pPr>
          </w:p>
        </w:tc>
        <w:tc>
          <w:tcPr>
            <w:tcW w:w="2268" w:type="dxa"/>
            <w:vAlign w:val="center"/>
          </w:tcPr>
          <w:p w:rsidR="00F44664" w:rsidRPr="00F44664" w:rsidRDefault="00F44664" w:rsidP="00F44664">
            <w:pPr>
              <w:widowControl w:val="0"/>
              <w:snapToGrid w:val="0"/>
              <w:contextualSpacing/>
              <w:jc w:val="center"/>
              <w:rPr>
                <w:sz w:val="22"/>
              </w:rPr>
            </w:pPr>
            <w:r w:rsidRPr="00F44664">
              <w:rPr>
                <w:sz w:val="22"/>
              </w:rPr>
              <w:t>Съёмный чехол</w:t>
            </w:r>
          </w:p>
        </w:tc>
        <w:tc>
          <w:tcPr>
            <w:tcW w:w="1559" w:type="dxa"/>
            <w:vAlign w:val="center"/>
          </w:tcPr>
          <w:p w:rsidR="00F44664" w:rsidRPr="00F44664" w:rsidRDefault="00F44664" w:rsidP="00F44664">
            <w:pPr>
              <w:widowControl w:val="0"/>
              <w:snapToGrid w:val="0"/>
              <w:ind w:left="-30" w:right="-38"/>
              <w:contextualSpacing/>
              <w:jc w:val="center"/>
              <w:rPr>
                <w:sz w:val="22"/>
              </w:rPr>
            </w:pPr>
            <w:r w:rsidRPr="00F44664">
              <w:rPr>
                <w:sz w:val="22"/>
              </w:rPr>
              <w:t>наличие</w:t>
            </w:r>
          </w:p>
        </w:tc>
        <w:tc>
          <w:tcPr>
            <w:tcW w:w="1843" w:type="dxa"/>
            <w:vAlign w:val="center"/>
          </w:tcPr>
          <w:p w:rsidR="00F44664" w:rsidRPr="00F44664" w:rsidRDefault="00F44664" w:rsidP="00F44664">
            <w:pPr>
              <w:widowControl w:val="0"/>
              <w:snapToGrid w:val="0"/>
              <w:contextualSpacing/>
              <w:jc w:val="center"/>
              <w:rPr>
                <w:rFonts w:eastAsia="Arial Unicode MS"/>
                <w:sz w:val="22"/>
              </w:rPr>
            </w:pPr>
            <w:r w:rsidRPr="00F44664">
              <w:rPr>
                <w:sz w:val="22"/>
              </w:rPr>
              <w:t>Для возможности гигиенической обработки изделия</w:t>
            </w:r>
          </w:p>
        </w:tc>
        <w:tc>
          <w:tcPr>
            <w:tcW w:w="850" w:type="dxa"/>
            <w:vMerge/>
          </w:tcPr>
          <w:p w:rsidR="00F44664" w:rsidRPr="00F44664" w:rsidRDefault="00F44664" w:rsidP="00F44664">
            <w:pPr>
              <w:widowControl w:val="0"/>
              <w:snapToGrid w:val="0"/>
              <w:ind w:left="-53" w:right="-108"/>
              <w:contextualSpacing/>
              <w:jc w:val="center"/>
              <w:rPr>
                <w:sz w:val="22"/>
              </w:rPr>
            </w:pPr>
          </w:p>
        </w:tc>
      </w:tr>
      <w:tr w:rsidR="00F44664" w:rsidRPr="00F44664" w:rsidTr="00AD4413">
        <w:trPr>
          <w:trHeight w:val="20"/>
        </w:trPr>
        <w:tc>
          <w:tcPr>
            <w:tcW w:w="426" w:type="dxa"/>
            <w:vMerge/>
          </w:tcPr>
          <w:p w:rsidR="00F44664" w:rsidRPr="00F44664" w:rsidRDefault="00F44664" w:rsidP="00F44664">
            <w:pPr>
              <w:widowControl w:val="0"/>
              <w:ind w:left="-108" w:right="-108"/>
              <w:contextualSpacing/>
              <w:jc w:val="center"/>
              <w:rPr>
                <w:sz w:val="22"/>
                <w:lang w:eastAsia="ar-SA"/>
              </w:rPr>
            </w:pPr>
          </w:p>
        </w:tc>
        <w:tc>
          <w:tcPr>
            <w:tcW w:w="1559" w:type="dxa"/>
            <w:vMerge/>
          </w:tcPr>
          <w:p w:rsidR="00F44664" w:rsidRPr="00F44664" w:rsidRDefault="00F44664" w:rsidP="00F44664">
            <w:pPr>
              <w:widowControl w:val="0"/>
              <w:ind w:left="-108" w:right="-108"/>
              <w:contextualSpacing/>
              <w:jc w:val="center"/>
              <w:rPr>
                <w:color w:val="000000"/>
                <w:sz w:val="22"/>
              </w:rPr>
            </w:pPr>
          </w:p>
        </w:tc>
        <w:tc>
          <w:tcPr>
            <w:tcW w:w="1701" w:type="dxa"/>
            <w:vMerge/>
          </w:tcPr>
          <w:p w:rsidR="00F44664" w:rsidRPr="00F44664" w:rsidRDefault="00F44664" w:rsidP="00F44664">
            <w:pPr>
              <w:widowControl w:val="0"/>
              <w:snapToGrid w:val="0"/>
              <w:contextualSpacing/>
              <w:jc w:val="center"/>
              <w:rPr>
                <w:sz w:val="22"/>
              </w:rPr>
            </w:pPr>
          </w:p>
        </w:tc>
        <w:tc>
          <w:tcPr>
            <w:tcW w:w="2268" w:type="dxa"/>
            <w:vAlign w:val="center"/>
          </w:tcPr>
          <w:p w:rsidR="00F44664" w:rsidRPr="00F44664" w:rsidRDefault="00F44664" w:rsidP="00F44664">
            <w:pPr>
              <w:widowControl w:val="0"/>
              <w:snapToGrid w:val="0"/>
              <w:contextualSpacing/>
              <w:jc w:val="center"/>
              <w:rPr>
                <w:sz w:val="22"/>
              </w:rPr>
            </w:pPr>
            <w:r w:rsidRPr="00F44664">
              <w:rPr>
                <w:sz w:val="22"/>
              </w:rPr>
              <w:t>Допустимая нагрузка на изделие</w:t>
            </w:r>
          </w:p>
        </w:tc>
        <w:tc>
          <w:tcPr>
            <w:tcW w:w="1559" w:type="dxa"/>
            <w:vAlign w:val="center"/>
          </w:tcPr>
          <w:p w:rsidR="00F44664" w:rsidRPr="00F44664" w:rsidRDefault="00F44664" w:rsidP="00F44664">
            <w:pPr>
              <w:widowControl w:val="0"/>
              <w:snapToGrid w:val="0"/>
              <w:ind w:left="-30" w:right="-38"/>
              <w:contextualSpacing/>
              <w:jc w:val="center"/>
              <w:rPr>
                <w:sz w:val="22"/>
              </w:rPr>
            </w:pPr>
            <w:r w:rsidRPr="00F44664">
              <w:rPr>
                <w:sz w:val="22"/>
              </w:rPr>
              <w:t>не менее 120 кг</w:t>
            </w:r>
          </w:p>
        </w:tc>
        <w:tc>
          <w:tcPr>
            <w:tcW w:w="1843" w:type="dxa"/>
            <w:vAlign w:val="center"/>
          </w:tcPr>
          <w:p w:rsidR="00F44664" w:rsidRPr="00F44664" w:rsidRDefault="00F44664" w:rsidP="00F44664">
            <w:pPr>
              <w:widowControl w:val="0"/>
              <w:snapToGrid w:val="0"/>
              <w:contextualSpacing/>
              <w:jc w:val="center"/>
              <w:rPr>
                <w:sz w:val="22"/>
              </w:rPr>
            </w:pPr>
            <w:r w:rsidRPr="00F44664">
              <w:rPr>
                <w:sz w:val="22"/>
              </w:rPr>
              <w:t>Антропометрические данные Получателей</w:t>
            </w:r>
          </w:p>
        </w:tc>
        <w:tc>
          <w:tcPr>
            <w:tcW w:w="850" w:type="dxa"/>
            <w:vMerge/>
          </w:tcPr>
          <w:p w:rsidR="00F44664" w:rsidRPr="00F44664" w:rsidRDefault="00F44664" w:rsidP="00F44664">
            <w:pPr>
              <w:widowControl w:val="0"/>
              <w:snapToGrid w:val="0"/>
              <w:ind w:left="-53" w:right="-108"/>
              <w:contextualSpacing/>
              <w:jc w:val="center"/>
              <w:rPr>
                <w:sz w:val="22"/>
              </w:rPr>
            </w:pPr>
          </w:p>
        </w:tc>
      </w:tr>
      <w:tr w:rsidR="00F44664" w:rsidRPr="00F44664" w:rsidTr="00AD4413">
        <w:trPr>
          <w:trHeight w:val="20"/>
        </w:trPr>
        <w:tc>
          <w:tcPr>
            <w:tcW w:w="426" w:type="dxa"/>
            <w:vMerge/>
          </w:tcPr>
          <w:p w:rsidR="00F44664" w:rsidRPr="00F44664" w:rsidRDefault="00F44664" w:rsidP="00F44664">
            <w:pPr>
              <w:widowControl w:val="0"/>
              <w:ind w:left="-108" w:right="-108"/>
              <w:contextualSpacing/>
              <w:jc w:val="center"/>
              <w:rPr>
                <w:sz w:val="22"/>
                <w:lang w:eastAsia="ar-SA"/>
              </w:rPr>
            </w:pPr>
          </w:p>
        </w:tc>
        <w:tc>
          <w:tcPr>
            <w:tcW w:w="1559" w:type="dxa"/>
            <w:vMerge/>
          </w:tcPr>
          <w:p w:rsidR="00F44664" w:rsidRPr="00F44664" w:rsidRDefault="00F44664" w:rsidP="00F44664">
            <w:pPr>
              <w:widowControl w:val="0"/>
              <w:ind w:left="-108" w:right="-108"/>
              <w:contextualSpacing/>
              <w:jc w:val="center"/>
              <w:rPr>
                <w:color w:val="000000"/>
                <w:sz w:val="22"/>
              </w:rPr>
            </w:pPr>
          </w:p>
        </w:tc>
        <w:tc>
          <w:tcPr>
            <w:tcW w:w="1701" w:type="dxa"/>
            <w:vMerge/>
          </w:tcPr>
          <w:p w:rsidR="00F44664" w:rsidRPr="00F44664" w:rsidRDefault="00F44664" w:rsidP="00F44664">
            <w:pPr>
              <w:widowControl w:val="0"/>
              <w:snapToGrid w:val="0"/>
              <w:contextualSpacing/>
              <w:jc w:val="center"/>
              <w:rPr>
                <w:sz w:val="22"/>
              </w:rPr>
            </w:pPr>
          </w:p>
        </w:tc>
        <w:tc>
          <w:tcPr>
            <w:tcW w:w="2268" w:type="dxa"/>
            <w:vAlign w:val="center"/>
          </w:tcPr>
          <w:p w:rsidR="00F44664" w:rsidRPr="00F44664" w:rsidRDefault="00F44664" w:rsidP="00F44664">
            <w:pPr>
              <w:widowControl w:val="0"/>
              <w:snapToGrid w:val="0"/>
              <w:contextualSpacing/>
              <w:jc w:val="center"/>
              <w:rPr>
                <w:sz w:val="22"/>
              </w:rPr>
            </w:pPr>
            <w:r w:rsidRPr="00F44664">
              <w:rPr>
                <w:sz w:val="22"/>
              </w:rPr>
              <w:t xml:space="preserve">Длина </w:t>
            </w:r>
            <w:r w:rsidRPr="00F44664">
              <w:rPr>
                <w:rFonts w:eastAsia="Arial Unicode MS"/>
                <w:sz w:val="22"/>
              </w:rPr>
              <w:t>матраца</w:t>
            </w:r>
          </w:p>
        </w:tc>
        <w:tc>
          <w:tcPr>
            <w:tcW w:w="1559" w:type="dxa"/>
            <w:vAlign w:val="center"/>
          </w:tcPr>
          <w:p w:rsidR="00F44664" w:rsidRPr="00F44664" w:rsidRDefault="00F44664" w:rsidP="00F44664">
            <w:pPr>
              <w:snapToGrid w:val="0"/>
              <w:jc w:val="center"/>
              <w:rPr>
                <w:rFonts w:eastAsia="Arial Unicode MS"/>
                <w:sz w:val="22"/>
              </w:rPr>
            </w:pPr>
            <w:r w:rsidRPr="00F44664">
              <w:rPr>
                <w:rFonts w:eastAsia="Arial Unicode MS"/>
                <w:sz w:val="22"/>
              </w:rPr>
              <w:t xml:space="preserve">не менее 190 см (включительно), </w:t>
            </w:r>
          </w:p>
          <w:p w:rsidR="00F44664" w:rsidRPr="00F44664" w:rsidRDefault="00F44664" w:rsidP="00F44664">
            <w:pPr>
              <w:snapToGrid w:val="0"/>
              <w:jc w:val="center"/>
              <w:rPr>
                <w:rFonts w:eastAsia="Arial Unicode MS"/>
                <w:sz w:val="22"/>
              </w:rPr>
            </w:pPr>
            <w:r w:rsidRPr="00F44664">
              <w:rPr>
                <w:rFonts w:eastAsia="Arial Unicode MS"/>
                <w:sz w:val="22"/>
              </w:rPr>
              <w:t>не более 200 см (включительно)</w:t>
            </w:r>
          </w:p>
        </w:tc>
        <w:tc>
          <w:tcPr>
            <w:tcW w:w="1843" w:type="dxa"/>
            <w:vAlign w:val="center"/>
          </w:tcPr>
          <w:p w:rsidR="00F44664" w:rsidRPr="00F44664" w:rsidRDefault="00F44664" w:rsidP="00F44664">
            <w:pPr>
              <w:widowControl w:val="0"/>
              <w:snapToGrid w:val="0"/>
              <w:contextualSpacing/>
              <w:jc w:val="center"/>
              <w:rPr>
                <w:sz w:val="22"/>
              </w:rPr>
            </w:pPr>
            <w:r w:rsidRPr="00F44664">
              <w:rPr>
                <w:color w:val="2D2D2D"/>
                <w:spacing w:val="2"/>
                <w:sz w:val="22"/>
              </w:rPr>
              <w:t>ГОСТ Р 57769-2021 п. 5.2</w:t>
            </w:r>
            <w:r w:rsidRPr="00F44664">
              <w:rPr>
                <w:color w:val="2D2D2D"/>
                <w:spacing w:val="2"/>
                <w:sz w:val="22"/>
                <w:shd w:val="clear" w:color="auto" w:fill="FFFFFF"/>
              </w:rPr>
              <w:t xml:space="preserve"> </w:t>
            </w:r>
          </w:p>
        </w:tc>
        <w:tc>
          <w:tcPr>
            <w:tcW w:w="850" w:type="dxa"/>
            <w:vMerge/>
          </w:tcPr>
          <w:p w:rsidR="00F44664" w:rsidRPr="00F44664" w:rsidRDefault="00F44664" w:rsidP="00F44664">
            <w:pPr>
              <w:widowControl w:val="0"/>
              <w:snapToGrid w:val="0"/>
              <w:ind w:left="-53" w:right="-108"/>
              <w:contextualSpacing/>
              <w:jc w:val="center"/>
              <w:rPr>
                <w:color w:val="2D2D2D"/>
                <w:spacing w:val="2"/>
                <w:sz w:val="22"/>
              </w:rPr>
            </w:pPr>
          </w:p>
        </w:tc>
      </w:tr>
      <w:tr w:rsidR="00F44664" w:rsidRPr="00F44664" w:rsidTr="00AD4413">
        <w:trPr>
          <w:trHeight w:val="20"/>
        </w:trPr>
        <w:tc>
          <w:tcPr>
            <w:tcW w:w="426" w:type="dxa"/>
            <w:vMerge/>
          </w:tcPr>
          <w:p w:rsidR="00F44664" w:rsidRPr="00F44664" w:rsidRDefault="00F44664" w:rsidP="00F44664">
            <w:pPr>
              <w:widowControl w:val="0"/>
              <w:ind w:left="-108" w:right="-108"/>
              <w:contextualSpacing/>
              <w:jc w:val="center"/>
              <w:rPr>
                <w:sz w:val="22"/>
                <w:lang w:eastAsia="ar-SA"/>
              </w:rPr>
            </w:pPr>
          </w:p>
        </w:tc>
        <w:tc>
          <w:tcPr>
            <w:tcW w:w="1559" w:type="dxa"/>
            <w:vMerge/>
          </w:tcPr>
          <w:p w:rsidR="00F44664" w:rsidRPr="00F44664" w:rsidRDefault="00F44664" w:rsidP="00F44664">
            <w:pPr>
              <w:widowControl w:val="0"/>
              <w:ind w:left="-108" w:right="-108"/>
              <w:contextualSpacing/>
              <w:jc w:val="center"/>
              <w:rPr>
                <w:color w:val="000000"/>
                <w:sz w:val="22"/>
              </w:rPr>
            </w:pPr>
          </w:p>
        </w:tc>
        <w:tc>
          <w:tcPr>
            <w:tcW w:w="1701" w:type="dxa"/>
            <w:vMerge/>
          </w:tcPr>
          <w:p w:rsidR="00F44664" w:rsidRPr="00F44664" w:rsidRDefault="00F44664" w:rsidP="00F44664">
            <w:pPr>
              <w:widowControl w:val="0"/>
              <w:snapToGrid w:val="0"/>
              <w:contextualSpacing/>
              <w:jc w:val="center"/>
              <w:rPr>
                <w:sz w:val="22"/>
              </w:rPr>
            </w:pPr>
          </w:p>
        </w:tc>
        <w:tc>
          <w:tcPr>
            <w:tcW w:w="2268" w:type="dxa"/>
            <w:vAlign w:val="center"/>
          </w:tcPr>
          <w:p w:rsidR="00F44664" w:rsidRPr="00F44664" w:rsidRDefault="00F44664" w:rsidP="00F44664">
            <w:pPr>
              <w:widowControl w:val="0"/>
              <w:snapToGrid w:val="0"/>
              <w:contextualSpacing/>
              <w:jc w:val="center"/>
              <w:rPr>
                <w:sz w:val="22"/>
              </w:rPr>
            </w:pPr>
            <w:r w:rsidRPr="00F44664">
              <w:rPr>
                <w:sz w:val="22"/>
              </w:rPr>
              <w:t xml:space="preserve">Ширина </w:t>
            </w:r>
            <w:r w:rsidRPr="00F44664">
              <w:rPr>
                <w:rFonts w:eastAsia="Arial Unicode MS"/>
                <w:sz w:val="22"/>
              </w:rPr>
              <w:t>матраца</w:t>
            </w:r>
          </w:p>
        </w:tc>
        <w:tc>
          <w:tcPr>
            <w:tcW w:w="1559" w:type="dxa"/>
            <w:vAlign w:val="center"/>
          </w:tcPr>
          <w:p w:rsidR="00F44664" w:rsidRPr="00F44664" w:rsidRDefault="00F44664" w:rsidP="00F44664">
            <w:pPr>
              <w:snapToGrid w:val="0"/>
              <w:jc w:val="center"/>
              <w:rPr>
                <w:rFonts w:eastAsia="Arial Unicode MS"/>
                <w:sz w:val="22"/>
              </w:rPr>
            </w:pPr>
            <w:r w:rsidRPr="00F44664">
              <w:rPr>
                <w:rFonts w:eastAsia="Arial Unicode MS"/>
                <w:sz w:val="22"/>
              </w:rPr>
              <w:t>не менее 80 см (включительно),</w:t>
            </w:r>
          </w:p>
          <w:p w:rsidR="00F44664" w:rsidRPr="00F44664" w:rsidRDefault="00F44664" w:rsidP="00F44664">
            <w:pPr>
              <w:snapToGrid w:val="0"/>
              <w:jc w:val="center"/>
              <w:rPr>
                <w:rFonts w:eastAsia="Arial Unicode MS"/>
                <w:sz w:val="22"/>
              </w:rPr>
            </w:pPr>
            <w:r w:rsidRPr="00F44664">
              <w:rPr>
                <w:rFonts w:eastAsia="Arial Unicode MS"/>
                <w:sz w:val="22"/>
              </w:rPr>
              <w:lastRenderedPageBreak/>
              <w:t>не более 90 см</w:t>
            </w:r>
          </w:p>
          <w:p w:rsidR="00F44664" w:rsidRPr="00F44664" w:rsidRDefault="00F44664" w:rsidP="00F44664">
            <w:pPr>
              <w:snapToGrid w:val="0"/>
              <w:jc w:val="center"/>
              <w:rPr>
                <w:rFonts w:eastAsia="Arial Unicode MS"/>
                <w:sz w:val="22"/>
              </w:rPr>
            </w:pPr>
            <w:r w:rsidRPr="00F44664">
              <w:rPr>
                <w:rFonts w:eastAsia="Arial Unicode MS"/>
                <w:sz w:val="22"/>
              </w:rPr>
              <w:t>(включительно)</w:t>
            </w:r>
          </w:p>
        </w:tc>
        <w:tc>
          <w:tcPr>
            <w:tcW w:w="1843" w:type="dxa"/>
            <w:vAlign w:val="center"/>
          </w:tcPr>
          <w:p w:rsidR="00F44664" w:rsidRPr="00F44664" w:rsidRDefault="00F44664" w:rsidP="00F44664">
            <w:pPr>
              <w:widowControl w:val="0"/>
              <w:snapToGrid w:val="0"/>
              <w:contextualSpacing/>
              <w:jc w:val="center"/>
              <w:rPr>
                <w:sz w:val="22"/>
              </w:rPr>
            </w:pPr>
            <w:r w:rsidRPr="00F44664">
              <w:rPr>
                <w:color w:val="2D2D2D"/>
                <w:spacing w:val="2"/>
                <w:sz w:val="22"/>
              </w:rPr>
              <w:lastRenderedPageBreak/>
              <w:t>ГОСТ Р 57769-2021 п. 5.2</w:t>
            </w:r>
          </w:p>
        </w:tc>
        <w:tc>
          <w:tcPr>
            <w:tcW w:w="850" w:type="dxa"/>
            <w:vMerge/>
          </w:tcPr>
          <w:p w:rsidR="00F44664" w:rsidRPr="00F44664" w:rsidRDefault="00F44664" w:rsidP="00F44664">
            <w:pPr>
              <w:widowControl w:val="0"/>
              <w:snapToGrid w:val="0"/>
              <w:ind w:left="-53" w:right="-108"/>
              <w:contextualSpacing/>
              <w:jc w:val="center"/>
              <w:rPr>
                <w:color w:val="2D2D2D"/>
                <w:spacing w:val="2"/>
                <w:sz w:val="22"/>
              </w:rPr>
            </w:pPr>
          </w:p>
        </w:tc>
      </w:tr>
      <w:tr w:rsidR="00F44664" w:rsidRPr="00F44664" w:rsidTr="00AD4413">
        <w:trPr>
          <w:trHeight w:val="20"/>
        </w:trPr>
        <w:tc>
          <w:tcPr>
            <w:tcW w:w="426" w:type="dxa"/>
            <w:vMerge w:val="restart"/>
          </w:tcPr>
          <w:p w:rsidR="00F44664" w:rsidRPr="00F44664" w:rsidRDefault="00F44664" w:rsidP="00F44664">
            <w:pPr>
              <w:widowControl w:val="0"/>
              <w:ind w:left="-108" w:right="-108"/>
              <w:contextualSpacing/>
              <w:jc w:val="center"/>
              <w:rPr>
                <w:sz w:val="22"/>
                <w:lang w:eastAsia="ar-SA"/>
              </w:rPr>
            </w:pPr>
            <w:r w:rsidRPr="00F44664">
              <w:rPr>
                <w:sz w:val="22"/>
                <w:lang w:eastAsia="ar-SA"/>
              </w:rPr>
              <w:lastRenderedPageBreak/>
              <w:t>2</w:t>
            </w:r>
          </w:p>
        </w:tc>
        <w:tc>
          <w:tcPr>
            <w:tcW w:w="1559" w:type="dxa"/>
            <w:vMerge w:val="restart"/>
          </w:tcPr>
          <w:p w:rsidR="00F44664" w:rsidRPr="00F44664" w:rsidRDefault="00F44664" w:rsidP="00F44664">
            <w:pPr>
              <w:widowControl w:val="0"/>
              <w:snapToGrid w:val="0"/>
              <w:ind w:left="-108" w:right="-108"/>
              <w:contextualSpacing/>
              <w:jc w:val="center"/>
              <w:rPr>
                <w:sz w:val="22"/>
              </w:rPr>
            </w:pPr>
            <w:r w:rsidRPr="00F44664">
              <w:rPr>
                <w:sz w:val="22"/>
              </w:rPr>
              <w:t xml:space="preserve">Противопролеж-невый </w:t>
            </w:r>
            <w:r w:rsidRPr="00F44664">
              <w:rPr>
                <w:bCs/>
                <w:sz w:val="22"/>
              </w:rPr>
              <w:t>матрац воздушный (с компрессором)</w:t>
            </w:r>
          </w:p>
        </w:tc>
        <w:tc>
          <w:tcPr>
            <w:tcW w:w="1701" w:type="dxa"/>
            <w:vMerge w:val="restart"/>
          </w:tcPr>
          <w:p w:rsidR="00F44664" w:rsidRPr="00F44664" w:rsidRDefault="00F44664" w:rsidP="00F44664">
            <w:pPr>
              <w:widowControl w:val="0"/>
              <w:snapToGrid w:val="0"/>
              <w:contextualSpacing/>
              <w:jc w:val="center"/>
              <w:rPr>
                <w:sz w:val="22"/>
              </w:rPr>
            </w:pPr>
            <w:r w:rsidRPr="00F44664">
              <w:rPr>
                <w:sz w:val="22"/>
                <w:shd w:val="clear" w:color="auto" w:fill="FFFFFF"/>
              </w:rPr>
              <w:t>Система противопролеж-невая с надувным матрасом с регулируемым давлением</w:t>
            </w:r>
          </w:p>
        </w:tc>
        <w:tc>
          <w:tcPr>
            <w:tcW w:w="2268" w:type="dxa"/>
            <w:vAlign w:val="center"/>
          </w:tcPr>
          <w:p w:rsidR="00F44664" w:rsidRPr="00F44664" w:rsidRDefault="00F44664" w:rsidP="00F44664">
            <w:pPr>
              <w:widowControl w:val="0"/>
              <w:snapToGrid w:val="0"/>
              <w:contextualSpacing/>
              <w:jc w:val="center"/>
              <w:rPr>
                <w:sz w:val="22"/>
              </w:rPr>
            </w:pPr>
            <w:r w:rsidRPr="00F44664">
              <w:rPr>
                <w:sz w:val="22"/>
              </w:rPr>
              <w:t>Работа компрессора от электросети с напряжением 220 В</w:t>
            </w:r>
          </w:p>
        </w:tc>
        <w:tc>
          <w:tcPr>
            <w:tcW w:w="1559" w:type="dxa"/>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наличие</w:t>
            </w:r>
          </w:p>
        </w:tc>
        <w:tc>
          <w:tcPr>
            <w:tcW w:w="1843" w:type="dxa"/>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Для работы изделия</w:t>
            </w:r>
          </w:p>
        </w:tc>
        <w:tc>
          <w:tcPr>
            <w:tcW w:w="850" w:type="dxa"/>
            <w:vMerge w:val="restart"/>
          </w:tcPr>
          <w:p w:rsidR="00F44664" w:rsidRPr="00F44664" w:rsidRDefault="00F44664" w:rsidP="00F44664">
            <w:pPr>
              <w:widowControl w:val="0"/>
              <w:snapToGrid w:val="0"/>
              <w:ind w:left="-53" w:right="-108"/>
              <w:contextualSpacing/>
              <w:jc w:val="center"/>
              <w:rPr>
                <w:color w:val="2D2D2D"/>
                <w:spacing w:val="2"/>
                <w:sz w:val="22"/>
              </w:rPr>
            </w:pPr>
            <w:r w:rsidRPr="00F44664">
              <w:rPr>
                <w:color w:val="2D2D2D"/>
                <w:spacing w:val="2"/>
                <w:sz w:val="22"/>
              </w:rPr>
              <w:t>500</w:t>
            </w:r>
          </w:p>
        </w:tc>
      </w:tr>
      <w:tr w:rsidR="00F44664" w:rsidRPr="00F44664" w:rsidTr="00AD4413">
        <w:trPr>
          <w:trHeight w:val="20"/>
        </w:trPr>
        <w:tc>
          <w:tcPr>
            <w:tcW w:w="426" w:type="dxa"/>
            <w:vMerge/>
          </w:tcPr>
          <w:p w:rsidR="00F44664" w:rsidRPr="00F44664" w:rsidRDefault="00F44664" w:rsidP="00F44664">
            <w:pPr>
              <w:widowControl w:val="0"/>
              <w:ind w:left="-108" w:right="-108"/>
              <w:contextualSpacing/>
              <w:jc w:val="center"/>
              <w:rPr>
                <w:sz w:val="22"/>
                <w:lang w:eastAsia="ar-SA"/>
              </w:rPr>
            </w:pPr>
          </w:p>
        </w:tc>
        <w:tc>
          <w:tcPr>
            <w:tcW w:w="1559" w:type="dxa"/>
            <w:vMerge/>
          </w:tcPr>
          <w:p w:rsidR="00F44664" w:rsidRPr="00F44664" w:rsidRDefault="00F44664" w:rsidP="00F44664">
            <w:pPr>
              <w:widowControl w:val="0"/>
              <w:snapToGrid w:val="0"/>
              <w:ind w:left="-108" w:right="-108"/>
              <w:contextualSpacing/>
              <w:jc w:val="center"/>
              <w:rPr>
                <w:sz w:val="22"/>
              </w:rPr>
            </w:pPr>
          </w:p>
        </w:tc>
        <w:tc>
          <w:tcPr>
            <w:tcW w:w="1701" w:type="dxa"/>
            <w:vMerge/>
          </w:tcPr>
          <w:p w:rsidR="00F44664" w:rsidRPr="00F44664" w:rsidRDefault="00F44664" w:rsidP="00F44664">
            <w:pPr>
              <w:widowControl w:val="0"/>
              <w:snapToGrid w:val="0"/>
              <w:contextualSpacing/>
              <w:jc w:val="center"/>
              <w:rPr>
                <w:sz w:val="22"/>
              </w:rPr>
            </w:pPr>
          </w:p>
        </w:tc>
        <w:tc>
          <w:tcPr>
            <w:tcW w:w="2268" w:type="dxa"/>
            <w:vAlign w:val="center"/>
          </w:tcPr>
          <w:p w:rsidR="00F44664" w:rsidRPr="00F44664" w:rsidRDefault="00F44664" w:rsidP="00F44664">
            <w:pPr>
              <w:widowControl w:val="0"/>
              <w:snapToGrid w:val="0"/>
              <w:contextualSpacing/>
              <w:jc w:val="center"/>
              <w:rPr>
                <w:sz w:val="22"/>
              </w:rPr>
            </w:pPr>
            <w:r w:rsidRPr="00F44664">
              <w:rPr>
                <w:sz w:val="22"/>
              </w:rPr>
              <w:t>Компрессор должен обеспечивать непрерывный режим работы</w:t>
            </w:r>
          </w:p>
        </w:tc>
        <w:tc>
          <w:tcPr>
            <w:tcW w:w="1559" w:type="dxa"/>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 xml:space="preserve">наличие </w:t>
            </w:r>
          </w:p>
        </w:tc>
        <w:tc>
          <w:tcPr>
            <w:tcW w:w="1843" w:type="dxa"/>
            <w:vAlign w:val="center"/>
          </w:tcPr>
          <w:p w:rsidR="00F44664" w:rsidRPr="00F44664" w:rsidRDefault="00F44664" w:rsidP="00F44664">
            <w:pPr>
              <w:widowControl w:val="0"/>
              <w:snapToGrid w:val="0"/>
              <w:contextualSpacing/>
              <w:jc w:val="center"/>
              <w:rPr>
                <w:rFonts w:eastAsia="Arial Unicode MS"/>
                <w:sz w:val="22"/>
              </w:rPr>
            </w:pPr>
            <w:r w:rsidRPr="00F44664">
              <w:rPr>
                <w:color w:val="2D2D2D"/>
                <w:spacing w:val="2"/>
                <w:sz w:val="22"/>
              </w:rPr>
              <w:t>ГОСТ Р 57769-2021</w:t>
            </w:r>
          </w:p>
        </w:tc>
        <w:tc>
          <w:tcPr>
            <w:tcW w:w="850" w:type="dxa"/>
            <w:vMerge/>
          </w:tcPr>
          <w:p w:rsidR="00F44664" w:rsidRPr="00F44664" w:rsidRDefault="00F44664" w:rsidP="00F44664">
            <w:pPr>
              <w:widowControl w:val="0"/>
              <w:snapToGrid w:val="0"/>
              <w:ind w:left="-53" w:right="-108"/>
              <w:contextualSpacing/>
              <w:jc w:val="center"/>
              <w:rPr>
                <w:color w:val="2D2D2D"/>
                <w:spacing w:val="2"/>
                <w:sz w:val="22"/>
              </w:rPr>
            </w:pPr>
          </w:p>
        </w:tc>
      </w:tr>
      <w:tr w:rsidR="00F44664" w:rsidRPr="00F44664" w:rsidTr="00AD4413">
        <w:trPr>
          <w:trHeight w:val="20"/>
        </w:trPr>
        <w:tc>
          <w:tcPr>
            <w:tcW w:w="426" w:type="dxa"/>
            <w:vMerge/>
          </w:tcPr>
          <w:p w:rsidR="00F44664" w:rsidRPr="00F44664" w:rsidRDefault="00F44664" w:rsidP="00F44664">
            <w:pPr>
              <w:widowControl w:val="0"/>
              <w:ind w:left="-108" w:right="-108"/>
              <w:contextualSpacing/>
              <w:jc w:val="center"/>
              <w:rPr>
                <w:sz w:val="22"/>
                <w:lang w:eastAsia="ar-SA"/>
              </w:rPr>
            </w:pPr>
          </w:p>
        </w:tc>
        <w:tc>
          <w:tcPr>
            <w:tcW w:w="1559" w:type="dxa"/>
            <w:vMerge/>
          </w:tcPr>
          <w:p w:rsidR="00F44664" w:rsidRPr="00F44664" w:rsidRDefault="00F44664" w:rsidP="00F44664">
            <w:pPr>
              <w:widowControl w:val="0"/>
              <w:snapToGrid w:val="0"/>
              <w:ind w:left="-108" w:right="-108"/>
              <w:contextualSpacing/>
              <w:jc w:val="center"/>
              <w:rPr>
                <w:sz w:val="22"/>
              </w:rPr>
            </w:pPr>
          </w:p>
        </w:tc>
        <w:tc>
          <w:tcPr>
            <w:tcW w:w="1701" w:type="dxa"/>
            <w:vMerge/>
          </w:tcPr>
          <w:p w:rsidR="00F44664" w:rsidRPr="00F44664" w:rsidRDefault="00F44664" w:rsidP="00F44664">
            <w:pPr>
              <w:widowControl w:val="0"/>
              <w:snapToGrid w:val="0"/>
              <w:contextualSpacing/>
              <w:jc w:val="center"/>
              <w:rPr>
                <w:sz w:val="22"/>
              </w:rPr>
            </w:pPr>
          </w:p>
        </w:tc>
        <w:tc>
          <w:tcPr>
            <w:tcW w:w="2268" w:type="dxa"/>
            <w:vAlign w:val="center"/>
          </w:tcPr>
          <w:p w:rsidR="00F44664" w:rsidRPr="00F44664" w:rsidRDefault="00F44664" w:rsidP="00F44664">
            <w:pPr>
              <w:widowControl w:val="0"/>
              <w:snapToGrid w:val="0"/>
              <w:contextualSpacing/>
              <w:jc w:val="center"/>
              <w:rPr>
                <w:rFonts w:eastAsia="Arial Unicode MS"/>
                <w:sz w:val="22"/>
              </w:rPr>
            </w:pPr>
            <w:r w:rsidRPr="00F44664">
              <w:rPr>
                <w:sz w:val="22"/>
              </w:rPr>
              <w:t>Наполняемость внутреннего объема противопролежневых матрацев – воздух</w:t>
            </w:r>
          </w:p>
        </w:tc>
        <w:tc>
          <w:tcPr>
            <w:tcW w:w="1559" w:type="dxa"/>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наличие</w:t>
            </w:r>
          </w:p>
        </w:tc>
        <w:tc>
          <w:tcPr>
            <w:tcW w:w="1843" w:type="dxa"/>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Методические рекомендации с.593¹</w:t>
            </w:r>
          </w:p>
        </w:tc>
        <w:tc>
          <w:tcPr>
            <w:tcW w:w="850" w:type="dxa"/>
            <w:vMerge/>
          </w:tcPr>
          <w:p w:rsidR="00F44664" w:rsidRPr="00F44664" w:rsidRDefault="00F44664" w:rsidP="00F44664">
            <w:pPr>
              <w:widowControl w:val="0"/>
              <w:snapToGrid w:val="0"/>
              <w:ind w:left="-53" w:right="-108"/>
              <w:contextualSpacing/>
              <w:jc w:val="center"/>
              <w:rPr>
                <w:color w:val="2D2D2D"/>
                <w:spacing w:val="2"/>
                <w:sz w:val="22"/>
              </w:rPr>
            </w:pPr>
          </w:p>
        </w:tc>
      </w:tr>
      <w:tr w:rsidR="00F44664" w:rsidRPr="00F44664" w:rsidTr="00AD4413">
        <w:trPr>
          <w:trHeight w:val="20"/>
        </w:trPr>
        <w:tc>
          <w:tcPr>
            <w:tcW w:w="426" w:type="dxa"/>
            <w:vMerge/>
          </w:tcPr>
          <w:p w:rsidR="00F44664" w:rsidRPr="00F44664" w:rsidRDefault="00F44664" w:rsidP="00F44664">
            <w:pPr>
              <w:widowControl w:val="0"/>
              <w:ind w:left="-108" w:right="-108"/>
              <w:contextualSpacing/>
              <w:jc w:val="center"/>
              <w:rPr>
                <w:sz w:val="22"/>
                <w:lang w:eastAsia="ar-SA"/>
              </w:rPr>
            </w:pPr>
          </w:p>
        </w:tc>
        <w:tc>
          <w:tcPr>
            <w:tcW w:w="1559" w:type="dxa"/>
            <w:vMerge/>
          </w:tcPr>
          <w:p w:rsidR="00F44664" w:rsidRPr="00F44664" w:rsidRDefault="00F44664" w:rsidP="00F44664">
            <w:pPr>
              <w:widowControl w:val="0"/>
              <w:snapToGrid w:val="0"/>
              <w:ind w:left="-108" w:right="-108"/>
              <w:contextualSpacing/>
              <w:jc w:val="center"/>
              <w:rPr>
                <w:sz w:val="22"/>
              </w:rPr>
            </w:pPr>
          </w:p>
        </w:tc>
        <w:tc>
          <w:tcPr>
            <w:tcW w:w="1701" w:type="dxa"/>
            <w:vMerge/>
          </w:tcPr>
          <w:p w:rsidR="00F44664" w:rsidRPr="00F44664" w:rsidRDefault="00F44664" w:rsidP="00F44664">
            <w:pPr>
              <w:widowControl w:val="0"/>
              <w:snapToGrid w:val="0"/>
              <w:contextualSpacing/>
              <w:jc w:val="center"/>
              <w:rPr>
                <w:sz w:val="22"/>
              </w:rPr>
            </w:pPr>
          </w:p>
        </w:tc>
        <w:tc>
          <w:tcPr>
            <w:tcW w:w="2268" w:type="dxa"/>
            <w:vAlign w:val="center"/>
          </w:tcPr>
          <w:p w:rsidR="00F44664" w:rsidRPr="00F44664" w:rsidRDefault="00F44664" w:rsidP="00F44664">
            <w:pPr>
              <w:widowControl w:val="0"/>
              <w:snapToGrid w:val="0"/>
              <w:contextualSpacing/>
              <w:jc w:val="center"/>
              <w:rPr>
                <w:sz w:val="22"/>
              </w:rPr>
            </w:pPr>
            <w:r w:rsidRPr="00F44664">
              <w:rPr>
                <w:sz w:val="22"/>
              </w:rPr>
              <w:t>Воздушный компрессор, обеспечивающий регулировку давления в ячейках матраца в зависимости от веса Получателя</w:t>
            </w:r>
          </w:p>
        </w:tc>
        <w:tc>
          <w:tcPr>
            <w:tcW w:w="1559" w:type="dxa"/>
            <w:vAlign w:val="center"/>
          </w:tcPr>
          <w:p w:rsidR="00F44664" w:rsidRPr="00F44664" w:rsidRDefault="00F44664" w:rsidP="00F44664">
            <w:pPr>
              <w:widowControl w:val="0"/>
              <w:snapToGrid w:val="0"/>
              <w:contextualSpacing/>
              <w:jc w:val="center"/>
              <w:rPr>
                <w:sz w:val="22"/>
              </w:rPr>
            </w:pPr>
            <w:r w:rsidRPr="00F44664">
              <w:rPr>
                <w:sz w:val="22"/>
              </w:rPr>
              <w:t>наличие</w:t>
            </w:r>
          </w:p>
        </w:tc>
        <w:tc>
          <w:tcPr>
            <w:tcW w:w="1843" w:type="dxa"/>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Методические рекомендации с.593¹</w:t>
            </w:r>
          </w:p>
        </w:tc>
        <w:tc>
          <w:tcPr>
            <w:tcW w:w="850" w:type="dxa"/>
            <w:vMerge/>
          </w:tcPr>
          <w:p w:rsidR="00F44664" w:rsidRPr="00F44664" w:rsidRDefault="00F44664" w:rsidP="00F44664">
            <w:pPr>
              <w:widowControl w:val="0"/>
              <w:snapToGrid w:val="0"/>
              <w:ind w:left="-53" w:right="-108"/>
              <w:contextualSpacing/>
              <w:jc w:val="center"/>
              <w:rPr>
                <w:color w:val="2D2D2D"/>
                <w:spacing w:val="2"/>
                <w:sz w:val="22"/>
              </w:rPr>
            </w:pPr>
          </w:p>
        </w:tc>
      </w:tr>
      <w:tr w:rsidR="00F44664" w:rsidRPr="00F44664" w:rsidTr="00AD4413">
        <w:trPr>
          <w:trHeight w:val="20"/>
        </w:trPr>
        <w:tc>
          <w:tcPr>
            <w:tcW w:w="426" w:type="dxa"/>
            <w:vMerge/>
          </w:tcPr>
          <w:p w:rsidR="00F44664" w:rsidRPr="00F44664" w:rsidRDefault="00F44664" w:rsidP="00F44664">
            <w:pPr>
              <w:widowControl w:val="0"/>
              <w:ind w:left="-108" w:right="-108"/>
              <w:contextualSpacing/>
              <w:jc w:val="center"/>
              <w:rPr>
                <w:sz w:val="22"/>
                <w:lang w:eastAsia="ar-SA"/>
              </w:rPr>
            </w:pPr>
          </w:p>
        </w:tc>
        <w:tc>
          <w:tcPr>
            <w:tcW w:w="1559" w:type="dxa"/>
            <w:vMerge/>
          </w:tcPr>
          <w:p w:rsidR="00F44664" w:rsidRPr="00F44664" w:rsidRDefault="00F44664" w:rsidP="00F44664">
            <w:pPr>
              <w:widowControl w:val="0"/>
              <w:snapToGrid w:val="0"/>
              <w:ind w:left="-108" w:right="-108"/>
              <w:contextualSpacing/>
              <w:jc w:val="center"/>
              <w:rPr>
                <w:sz w:val="22"/>
              </w:rPr>
            </w:pPr>
          </w:p>
        </w:tc>
        <w:tc>
          <w:tcPr>
            <w:tcW w:w="1701" w:type="dxa"/>
            <w:vMerge/>
          </w:tcPr>
          <w:p w:rsidR="00F44664" w:rsidRPr="00F44664" w:rsidRDefault="00F44664" w:rsidP="00F44664">
            <w:pPr>
              <w:widowControl w:val="0"/>
              <w:snapToGrid w:val="0"/>
              <w:contextualSpacing/>
              <w:jc w:val="center"/>
              <w:rPr>
                <w:color w:val="2D2D2D"/>
                <w:spacing w:val="2"/>
                <w:sz w:val="22"/>
                <w:shd w:val="clear" w:color="auto" w:fill="FFFFFF"/>
              </w:rPr>
            </w:pPr>
          </w:p>
        </w:tc>
        <w:tc>
          <w:tcPr>
            <w:tcW w:w="2268" w:type="dxa"/>
            <w:vAlign w:val="center"/>
          </w:tcPr>
          <w:p w:rsidR="00F44664" w:rsidRPr="00F44664" w:rsidRDefault="00F44664" w:rsidP="00F44664">
            <w:pPr>
              <w:widowControl w:val="0"/>
              <w:snapToGrid w:val="0"/>
              <w:contextualSpacing/>
              <w:jc w:val="center"/>
              <w:rPr>
                <w:sz w:val="22"/>
              </w:rPr>
            </w:pPr>
            <w:r w:rsidRPr="00F44664">
              <w:rPr>
                <w:color w:val="2D2D2D"/>
                <w:spacing w:val="2"/>
                <w:sz w:val="22"/>
                <w:shd w:val="clear" w:color="auto" w:fill="FFFFFF"/>
              </w:rPr>
              <w:t>Уровень шума, создаваемого компрессором</w:t>
            </w:r>
          </w:p>
        </w:tc>
        <w:tc>
          <w:tcPr>
            <w:tcW w:w="1559" w:type="dxa"/>
            <w:vAlign w:val="center"/>
          </w:tcPr>
          <w:p w:rsidR="00F44664" w:rsidRPr="00F44664" w:rsidRDefault="00F44664" w:rsidP="00F44664">
            <w:pPr>
              <w:widowControl w:val="0"/>
              <w:snapToGrid w:val="0"/>
              <w:contextualSpacing/>
              <w:jc w:val="center"/>
              <w:rPr>
                <w:sz w:val="22"/>
              </w:rPr>
            </w:pPr>
            <w:r w:rsidRPr="00F44664">
              <w:rPr>
                <w:spacing w:val="2"/>
                <w:sz w:val="22"/>
                <w:shd w:val="clear" w:color="auto" w:fill="FFFFFF"/>
              </w:rPr>
              <w:t>не более 40 дБА</w:t>
            </w:r>
          </w:p>
        </w:tc>
        <w:tc>
          <w:tcPr>
            <w:tcW w:w="1843" w:type="dxa"/>
            <w:vAlign w:val="center"/>
          </w:tcPr>
          <w:p w:rsidR="00F44664" w:rsidRPr="00F44664" w:rsidRDefault="00F44664" w:rsidP="00F44664">
            <w:pPr>
              <w:widowControl w:val="0"/>
              <w:snapToGrid w:val="0"/>
              <w:contextualSpacing/>
              <w:jc w:val="center"/>
              <w:rPr>
                <w:rFonts w:eastAsia="Arial Unicode MS"/>
                <w:sz w:val="22"/>
              </w:rPr>
            </w:pPr>
            <w:r w:rsidRPr="00F44664">
              <w:rPr>
                <w:spacing w:val="2"/>
                <w:sz w:val="22"/>
              </w:rPr>
              <w:t>ГОСТ Р 57769-2021, п. 7.3</w:t>
            </w:r>
          </w:p>
        </w:tc>
        <w:tc>
          <w:tcPr>
            <w:tcW w:w="850" w:type="dxa"/>
            <w:vMerge/>
          </w:tcPr>
          <w:p w:rsidR="00F44664" w:rsidRPr="00F44664" w:rsidRDefault="00F44664" w:rsidP="00F44664">
            <w:pPr>
              <w:widowControl w:val="0"/>
              <w:snapToGrid w:val="0"/>
              <w:ind w:left="-53" w:right="-108"/>
              <w:contextualSpacing/>
              <w:jc w:val="center"/>
              <w:rPr>
                <w:color w:val="2D2D2D"/>
                <w:spacing w:val="2"/>
                <w:sz w:val="22"/>
              </w:rPr>
            </w:pPr>
          </w:p>
        </w:tc>
      </w:tr>
      <w:tr w:rsidR="00F44664" w:rsidRPr="00F44664" w:rsidTr="00AD4413">
        <w:trPr>
          <w:trHeight w:val="20"/>
        </w:trPr>
        <w:tc>
          <w:tcPr>
            <w:tcW w:w="426" w:type="dxa"/>
            <w:vMerge/>
          </w:tcPr>
          <w:p w:rsidR="00F44664" w:rsidRPr="00F44664" w:rsidRDefault="00F44664" w:rsidP="00F44664">
            <w:pPr>
              <w:widowControl w:val="0"/>
              <w:ind w:left="-108" w:right="-108"/>
              <w:contextualSpacing/>
              <w:jc w:val="center"/>
              <w:rPr>
                <w:sz w:val="22"/>
                <w:lang w:eastAsia="ar-SA"/>
              </w:rPr>
            </w:pPr>
          </w:p>
        </w:tc>
        <w:tc>
          <w:tcPr>
            <w:tcW w:w="1559" w:type="dxa"/>
            <w:vMerge/>
          </w:tcPr>
          <w:p w:rsidR="00F44664" w:rsidRPr="00F44664" w:rsidRDefault="00F44664" w:rsidP="00F44664">
            <w:pPr>
              <w:widowControl w:val="0"/>
              <w:snapToGrid w:val="0"/>
              <w:ind w:left="-108" w:right="-108"/>
              <w:contextualSpacing/>
              <w:jc w:val="center"/>
              <w:rPr>
                <w:sz w:val="22"/>
              </w:rPr>
            </w:pPr>
          </w:p>
        </w:tc>
        <w:tc>
          <w:tcPr>
            <w:tcW w:w="1701" w:type="dxa"/>
            <w:vMerge/>
          </w:tcPr>
          <w:p w:rsidR="00F44664" w:rsidRPr="00F44664" w:rsidRDefault="00F44664" w:rsidP="00F44664">
            <w:pPr>
              <w:widowControl w:val="0"/>
              <w:tabs>
                <w:tab w:val="num" w:pos="72"/>
              </w:tabs>
              <w:snapToGrid w:val="0"/>
              <w:contextualSpacing/>
              <w:jc w:val="center"/>
              <w:rPr>
                <w:sz w:val="22"/>
              </w:rPr>
            </w:pPr>
          </w:p>
        </w:tc>
        <w:tc>
          <w:tcPr>
            <w:tcW w:w="2268" w:type="dxa"/>
            <w:vAlign w:val="center"/>
          </w:tcPr>
          <w:p w:rsidR="00F44664" w:rsidRPr="00F44664" w:rsidRDefault="00F44664" w:rsidP="00F44664">
            <w:pPr>
              <w:widowControl w:val="0"/>
              <w:tabs>
                <w:tab w:val="num" w:pos="72"/>
              </w:tabs>
              <w:snapToGrid w:val="0"/>
              <w:contextualSpacing/>
              <w:jc w:val="center"/>
              <w:rPr>
                <w:sz w:val="22"/>
              </w:rPr>
            </w:pPr>
            <w:r w:rsidRPr="00F44664">
              <w:rPr>
                <w:sz w:val="22"/>
              </w:rPr>
              <w:t>Нагрузка на матрац</w:t>
            </w:r>
          </w:p>
        </w:tc>
        <w:tc>
          <w:tcPr>
            <w:tcW w:w="1559" w:type="dxa"/>
            <w:vAlign w:val="center"/>
          </w:tcPr>
          <w:p w:rsidR="00F44664" w:rsidRPr="00F44664" w:rsidRDefault="00F44664" w:rsidP="00F44664">
            <w:pPr>
              <w:widowControl w:val="0"/>
              <w:snapToGrid w:val="0"/>
              <w:contextualSpacing/>
              <w:jc w:val="center"/>
              <w:rPr>
                <w:rFonts w:eastAsia="Arial Unicode MS"/>
                <w:sz w:val="22"/>
                <w:lang w:eastAsia="ar-SA"/>
              </w:rPr>
            </w:pPr>
            <w:r w:rsidRPr="00F44664">
              <w:rPr>
                <w:rFonts w:eastAsia="Arial Unicode MS"/>
                <w:sz w:val="22"/>
                <w:lang w:eastAsia="ar-SA"/>
              </w:rPr>
              <w:t>не менее 120 кг</w:t>
            </w:r>
          </w:p>
          <w:p w:rsidR="00F44664" w:rsidRPr="00F44664" w:rsidRDefault="00F44664" w:rsidP="00F44664">
            <w:pPr>
              <w:widowControl w:val="0"/>
              <w:snapToGrid w:val="0"/>
              <w:contextualSpacing/>
              <w:jc w:val="center"/>
              <w:rPr>
                <w:rFonts w:eastAsia="Arial Unicode MS"/>
                <w:sz w:val="22"/>
                <w:lang w:eastAsia="ar-SA"/>
              </w:rPr>
            </w:pPr>
            <w:r w:rsidRPr="00F44664">
              <w:rPr>
                <w:rFonts w:eastAsia="Arial Unicode MS"/>
                <w:sz w:val="22"/>
                <w:lang w:eastAsia="ar-SA"/>
              </w:rPr>
              <w:t>(включительно)</w:t>
            </w:r>
          </w:p>
        </w:tc>
        <w:tc>
          <w:tcPr>
            <w:tcW w:w="1843" w:type="dxa"/>
            <w:vAlign w:val="center"/>
          </w:tcPr>
          <w:p w:rsidR="00F44664" w:rsidRPr="00F44664" w:rsidRDefault="00F44664" w:rsidP="00F44664">
            <w:pPr>
              <w:widowControl w:val="0"/>
              <w:contextualSpacing/>
              <w:jc w:val="center"/>
              <w:rPr>
                <w:sz w:val="22"/>
              </w:rPr>
            </w:pPr>
            <w:r w:rsidRPr="00F44664">
              <w:rPr>
                <w:color w:val="2D2D2D"/>
                <w:spacing w:val="2"/>
                <w:sz w:val="22"/>
              </w:rPr>
              <w:t>ГОСТ Р 57769-2021</w:t>
            </w:r>
          </w:p>
        </w:tc>
        <w:tc>
          <w:tcPr>
            <w:tcW w:w="850" w:type="dxa"/>
            <w:vMerge/>
          </w:tcPr>
          <w:p w:rsidR="00F44664" w:rsidRPr="00F44664" w:rsidRDefault="00F44664" w:rsidP="00F44664">
            <w:pPr>
              <w:widowControl w:val="0"/>
              <w:snapToGrid w:val="0"/>
              <w:ind w:left="-53" w:right="-108"/>
              <w:contextualSpacing/>
              <w:jc w:val="center"/>
              <w:rPr>
                <w:color w:val="2D2D2D"/>
                <w:spacing w:val="2"/>
                <w:sz w:val="22"/>
              </w:rPr>
            </w:pPr>
          </w:p>
        </w:tc>
      </w:tr>
      <w:tr w:rsidR="00F44664" w:rsidRPr="00F44664" w:rsidTr="00AD4413">
        <w:trPr>
          <w:trHeight w:val="20"/>
        </w:trPr>
        <w:tc>
          <w:tcPr>
            <w:tcW w:w="426" w:type="dxa"/>
            <w:vMerge w:val="restart"/>
          </w:tcPr>
          <w:p w:rsidR="00F44664" w:rsidRPr="00F44664" w:rsidRDefault="00F44664" w:rsidP="00F44664">
            <w:pPr>
              <w:widowControl w:val="0"/>
              <w:ind w:left="-108" w:right="-108"/>
              <w:contextualSpacing/>
              <w:jc w:val="center"/>
              <w:rPr>
                <w:sz w:val="22"/>
                <w:lang w:eastAsia="ar-SA"/>
              </w:rPr>
            </w:pPr>
            <w:r w:rsidRPr="00F44664">
              <w:rPr>
                <w:sz w:val="22"/>
                <w:lang w:eastAsia="ar-SA"/>
              </w:rPr>
              <w:t>3</w:t>
            </w:r>
          </w:p>
        </w:tc>
        <w:tc>
          <w:tcPr>
            <w:tcW w:w="1559" w:type="dxa"/>
            <w:vMerge w:val="restart"/>
          </w:tcPr>
          <w:p w:rsidR="00F44664" w:rsidRPr="00F44664" w:rsidRDefault="00F44664" w:rsidP="00F44664">
            <w:pPr>
              <w:widowControl w:val="0"/>
              <w:snapToGrid w:val="0"/>
              <w:ind w:left="-108" w:right="-108"/>
              <w:contextualSpacing/>
              <w:jc w:val="center"/>
              <w:rPr>
                <w:sz w:val="22"/>
              </w:rPr>
            </w:pPr>
            <w:r w:rsidRPr="00F44664">
              <w:rPr>
                <w:sz w:val="22"/>
              </w:rPr>
              <w:t>Противопролеж-невый матрац гелевый</w:t>
            </w:r>
          </w:p>
        </w:tc>
        <w:tc>
          <w:tcPr>
            <w:tcW w:w="1701" w:type="dxa"/>
            <w:vMerge w:val="restart"/>
          </w:tcPr>
          <w:p w:rsidR="00F44664" w:rsidRPr="00F44664" w:rsidRDefault="00F44664" w:rsidP="00F44664">
            <w:pPr>
              <w:widowControl w:val="0"/>
              <w:snapToGrid w:val="0"/>
              <w:contextualSpacing/>
              <w:jc w:val="center"/>
              <w:rPr>
                <w:sz w:val="22"/>
              </w:rPr>
            </w:pPr>
            <w:r w:rsidRPr="00F44664">
              <w:rPr>
                <w:sz w:val="22"/>
              </w:rPr>
              <w:t>Матрас противопролеж-невый с гелевым наполнителем</w:t>
            </w:r>
          </w:p>
        </w:tc>
        <w:tc>
          <w:tcPr>
            <w:tcW w:w="2268" w:type="dxa"/>
            <w:vAlign w:val="center"/>
          </w:tcPr>
          <w:p w:rsidR="00F44664" w:rsidRPr="00F44664" w:rsidRDefault="00F44664" w:rsidP="00F44664">
            <w:pPr>
              <w:widowControl w:val="0"/>
              <w:snapToGrid w:val="0"/>
              <w:contextualSpacing/>
              <w:jc w:val="center"/>
              <w:rPr>
                <w:sz w:val="22"/>
              </w:rPr>
            </w:pPr>
            <w:r w:rsidRPr="00F44664">
              <w:rPr>
                <w:sz w:val="22"/>
              </w:rPr>
              <w:t>Наполняемость внутреннего объема материала – гель, распределенный в ячейки</w:t>
            </w:r>
          </w:p>
        </w:tc>
        <w:tc>
          <w:tcPr>
            <w:tcW w:w="1559" w:type="dxa"/>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наличие</w:t>
            </w:r>
          </w:p>
        </w:tc>
        <w:tc>
          <w:tcPr>
            <w:tcW w:w="1843" w:type="dxa"/>
            <w:vAlign w:val="center"/>
          </w:tcPr>
          <w:p w:rsidR="00F44664" w:rsidRPr="00F44664" w:rsidRDefault="00F44664" w:rsidP="00F44664">
            <w:pPr>
              <w:widowControl w:val="0"/>
              <w:contextualSpacing/>
              <w:jc w:val="center"/>
              <w:rPr>
                <w:sz w:val="22"/>
                <w:highlight w:val="yellow"/>
              </w:rPr>
            </w:pPr>
            <w:r w:rsidRPr="00F44664">
              <w:rPr>
                <w:sz w:val="22"/>
              </w:rPr>
              <w:t>Методические рекомендации с.593¹</w:t>
            </w:r>
          </w:p>
        </w:tc>
        <w:tc>
          <w:tcPr>
            <w:tcW w:w="850" w:type="dxa"/>
            <w:vMerge w:val="restart"/>
          </w:tcPr>
          <w:p w:rsidR="00F44664" w:rsidRPr="00F44664" w:rsidRDefault="00F44664" w:rsidP="00F44664">
            <w:pPr>
              <w:widowControl w:val="0"/>
              <w:snapToGrid w:val="0"/>
              <w:ind w:left="-53" w:right="-108"/>
              <w:contextualSpacing/>
              <w:jc w:val="center"/>
              <w:rPr>
                <w:color w:val="2D2D2D"/>
                <w:spacing w:val="2"/>
                <w:sz w:val="22"/>
              </w:rPr>
            </w:pPr>
            <w:r w:rsidRPr="00F44664">
              <w:rPr>
                <w:color w:val="2D2D2D"/>
                <w:spacing w:val="2"/>
                <w:sz w:val="22"/>
              </w:rPr>
              <w:t>120</w:t>
            </w:r>
          </w:p>
        </w:tc>
      </w:tr>
      <w:tr w:rsidR="00F44664" w:rsidRPr="00F44664" w:rsidTr="00AD4413">
        <w:trPr>
          <w:trHeight w:val="20"/>
        </w:trPr>
        <w:tc>
          <w:tcPr>
            <w:tcW w:w="426" w:type="dxa"/>
            <w:vMerge/>
          </w:tcPr>
          <w:p w:rsidR="00F44664" w:rsidRPr="00F44664" w:rsidRDefault="00F44664" w:rsidP="00F44664">
            <w:pPr>
              <w:widowControl w:val="0"/>
              <w:ind w:left="-108" w:right="-108"/>
              <w:contextualSpacing/>
              <w:jc w:val="center"/>
              <w:rPr>
                <w:sz w:val="22"/>
                <w:lang w:eastAsia="ar-SA"/>
              </w:rPr>
            </w:pPr>
          </w:p>
        </w:tc>
        <w:tc>
          <w:tcPr>
            <w:tcW w:w="1559" w:type="dxa"/>
            <w:vMerge/>
          </w:tcPr>
          <w:p w:rsidR="00F44664" w:rsidRPr="00F44664" w:rsidRDefault="00F44664" w:rsidP="00F44664">
            <w:pPr>
              <w:widowControl w:val="0"/>
              <w:snapToGrid w:val="0"/>
              <w:ind w:left="-108" w:right="-108"/>
              <w:contextualSpacing/>
              <w:jc w:val="center"/>
              <w:rPr>
                <w:sz w:val="22"/>
              </w:rPr>
            </w:pPr>
          </w:p>
        </w:tc>
        <w:tc>
          <w:tcPr>
            <w:tcW w:w="1701" w:type="dxa"/>
            <w:vMerge/>
          </w:tcPr>
          <w:p w:rsidR="00F44664" w:rsidRPr="00F44664" w:rsidRDefault="00F44664" w:rsidP="00F44664">
            <w:pPr>
              <w:widowControl w:val="0"/>
              <w:snapToGrid w:val="0"/>
              <w:contextualSpacing/>
              <w:jc w:val="center"/>
              <w:rPr>
                <w:rFonts w:eastAsia="Arial Unicode MS"/>
                <w:sz w:val="22"/>
              </w:rPr>
            </w:pPr>
          </w:p>
        </w:tc>
        <w:tc>
          <w:tcPr>
            <w:tcW w:w="2268" w:type="dxa"/>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Изделие комплектуется съемным чехлом</w:t>
            </w:r>
          </w:p>
        </w:tc>
        <w:tc>
          <w:tcPr>
            <w:tcW w:w="1559" w:type="dxa"/>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наличие</w:t>
            </w:r>
          </w:p>
        </w:tc>
        <w:tc>
          <w:tcPr>
            <w:tcW w:w="1843" w:type="dxa"/>
            <w:vAlign w:val="center"/>
          </w:tcPr>
          <w:p w:rsidR="00F44664" w:rsidRPr="00F44664" w:rsidRDefault="00F44664" w:rsidP="00F44664">
            <w:pPr>
              <w:widowControl w:val="0"/>
              <w:contextualSpacing/>
              <w:jc w:val="center"/>
              <w:rPr>
                <w:sz w:val="22"/>
                <w:highlight w:val="yellow"/>
              </w:rPr>
            </w:pPr>
            <w:r w:rsidRPr="00F44664">
              <w:rPr>
                <w:sz w:val="22"/>
              </w:rPr>
              <w:t>Для возможности гигиенической обработки изделия</w:t>
            </w:r>
          </w:p>
        </w:tc>
        <w:tc>
          <w:tcPr>
            <w:tcW w:w="850" w:type="dxa"/>
            <w:vMerge/>
          </w:tcPr>
          <w:p w:rsidR="00F44664" w:rsidRPr="00F44664" w:rsidRDefault="00F44664" w:rsidP="00F44664">
            <w:pPr>
              <w:widowControl w:val="0"/>
              <w:snapToGrid w:val="0"/>
              <w:ind w:left="-53" w:right="-108"/>
              <w:contextualSpacing/>
              <w:jc w:val="center"/>
              <w:rPr>
                <w:color w:val="2D2D2D"/>
                <w:spacing w:val="2"/>
                <w:sz w:val="22"/>
              </w:rPr>
            </w:pPr>
          </w:p>
        </w:tc>
      </w:tr>
      <w:tr w:rsidR="00F44664" w:rsidRPr="00F44664" w:rsidTr="00AD4413">
        <w:trPr>
          <w:trHeight w:val="20"/>
        </w:trPr>
        <w:tc>
          <w:tcPr>
            <w:tcW w:w="426" w:type="dxa"/>
            <w:vMerge/>
          </w:tcPr>
          <w:p w:rsidR="00F44664" w:rsidRPr="00F44664" w:rsidRDefault="00F44664" w:rsidP="00F44664">
            <w:pPr>
              <w:widowControl w:val="0"/>
              <w:ind w:left="-108" w:right="-108"/>
              <w:contextualSpacing/>
              <w:jc w:val="center"/>
              <w:rPr>
                <w:sz w:val="22"/>
                <w:lang w:eastAsia="ar-SA"/>
              </w:rPr>
            </w:pPr>
          </w:p>
        </w:tc>
        <w:tc>
          <w:tcPr>
            <w:tcW w:w="1559" w:type="dxa"/>
            <w:vMerge/>
          </w:tcPr>
          <w:p w:rsidR="00F44664" w:rsidRPr="00F44664" w:rsidRDefault="00F44664" w:rsidP="00F44664">
            <w:pPr>
              <w:widowControl w:val="0"/>
              <w:snapToGrid w:val="0"/>
              <w:ind w:left="-108" w:right="-108"/>
              <w:contextualSpacing/>
              <w:jc w:val="center"/>
              <w:rPr>
                <w:sz w:val="22"/>
              </w:rPr>
            </w:pPr>
          </w:p>
        </w:tc>
        <w:tc>
          <w:tcPr>
            <w:tcW w:w="1701" w:type="dxa"/>
            <w:vMerge/>
          </w:tcPr>
          <w:p w:rsidR="00F44664" w:rsidRPr="00F44664" w:rsidRDefault="00F44664" w:rsidP="00F44664">
            <w:pPr>
              <w:widowControl w:val="0"/>
              <w:snapToGrid w:val="0"/>
              <w:contextualSpacing/>
              <w:jc w:val="center"/>
              <w:rPr>
                <w:sz w:val="22"/>
              </w:rPr>
            </w:pPr>
          </w:p>
        </w:tc>
        <w:tc>
          <w:tcPr>
            <w:tcW w:w="2268" w:type="dxa"/>
            <w:vAlign w:val="center"/>
          </w:tcPr>
          <w:p w:rsidR="00F44664" w:rsidRPr="00F44664" w:rsidRDefault="00F44664" w:rsidP="00F44664">
            <w:pPr>
              <w:widowControl w:val="0"/>
              <w:snapToGrid w:val="0"/>
              <w:contextualSpacing/>
              <w:jc w:val="center"/>
              <w:rPr>
                <w:sz w:val="22"/>
              </w:rPr>
            </w:pPr>
            <w:r w:rsidRPr="00F44664">
              <w:rPr>
                <w:sz w:val="22"/>
              </w:rPr>
              <w:t>Допустимая нагрузка на изделие</w:t>
            </w:r>
          </w:p>
        </w:tc>
        <w:tc>
          <w:tcPr>
            <w:tcW w:w="1559" w:type="dxa"/>
            <w:vAlign w:val="center"/>
          </w:tcPr>
          <w:p w:rsidR="00F44664" w:rsidRPr="00F44664" w:rsidRDefault="00F44664" w:rsidP="00F44664">
            <w:pPr>
              <w:widowControl w:val="0"/>
              <w:snapToGrid w:val="0"/>
              <w:contextualSpacing/>
              <w:jc w:val="center"/>
              <w:rPr>
                <w:sz w:val="22"/>
              </w:rPr>
            </w:pPr>
            <w:r w:rsidRPr="00F44664">
              <w:rPr>
                <w:sz w:val="22"/>
              </w:rPr>
              <w:t>не менее 120 кг</w:t>
            </w:r>
          </w:p>
        </w:tc>
        <w:tc>
          <w:tcPr>
            <w:tcW w:w="1843" w:type="dxa"/>
            <w:vAlign w:val="center"/>
          </w:tcPr>
          <w:p w:rsidR="00F44664" w:rsidRPr="00F44664" w:rsidRDefault="00F44664" w:rsidP="00F44664">
            <w:pPr>
              <w:widowControl w:val="0"/>
              <w:snapToGrid w:val="0"/>
              <w:contextualSpacing/>
              <w:jc w:val="center"/>
              <w:rPr>
                <w:sz w:val="22"/>
              </w:rPr>
            </w:pPr>
            <w:r w:rsidRPr="00F44664">
              <w:rPr>
                <w:sz w:val="22"/>
              </w:rPr>
              <w:t>Антропометрические данные Получателей</w:t>
            </w:r>
          </w:p>
        </w:tc>
        <w:tc>
          <w:tcPr>
            <w:tcW w:w="850" w:type="dxa"/>
            <w:vMerge/>
          </w:tcPr>
          <w:p w:rsidR="00F44664" w:rsidRPr="00F44664" w:rsidRDefault="00F44664" w:rsidP="00F44664">
            <w:pPr>
              <w:widowControl w:val="0"/>
              <w:snapToGrid w:val="0"/>
              <w:ind w:left="-53" w:right="-108"/>
              <w:contextualSpacing/>
              <w:jc w:val="center"/>
              <w:rPr>
                <w:color w:val="2D2D2D"/>
                <w:spacing w:val="2"/>
                <w:sz w:val="22"/>
              </w:rPr>
            </w:pPr>
          </w:p>
        </w:tc>
      </w:tr>
      <w:tr w:rsidR="00F44664" w:rsidRPr="00F44664" w:rsidTr="00AD4413">
        <w:trPr>
          <w:trHeight w:val="20"/>
        </w:trPr>
        <w:tc>
          <w:tcPr>
            <w:tcW w:w="426" w:type="dxa"/>
            <w:vMerge/>
          </w:tcPr>
          <w:p w:rsidR="00F44664" w:rsidRPr="00F44664" w:rsidRDefault="00F44664" w:rsidP="00F44664">
            <w:pPr>
              <w:widowControl w:val="0"/>
              <w:ind w:left="-108" w:right="-108"/>
              <w:contextualSpacing/>
              <w:jc w:val="center"/>
              <w:rPr>
                <w:sz w:val="22"/>
                <w:lang w:eastAsia="ar-SA"/>
              </w:rPr>
            </w:pPr>
          </w:p>
        </w:tc>
        <w:tc>
          <w:tcPr>
            <w:tcW w:w="1559" w:type="dxa"/>
            <w:vMerge/>
          </w:tcPr>
          <w:p w:rsidR="00F44664" w:rsidRPr="00F44664" w:rsidRDefault="00F44664" w:rsidP="00F44664">
            <w:pPr>
              <w:widowControl w:val="0"/>
              <w:snapToGrid w:val="0"/>
              <w:ind w:left="-108" w:right="-108"/>
              <w:contextualSpacing/>
              <w:jc w:val="center"/>
              <w:rPr>
                <w:sz w:val="22"/>
              </w:rPr>
            </w:pPr>
          </w:p>
        </w:tc>
        <w:tc>
          <w:tcPr>
            <w:tcW w:w="1701" w:type="dxa"/>
            <w:vMerge/>
          </w:tcPr>
          <w:p w:rsidR="00F44664" w:rsidRPr="00F44664" w:rsidRDefault="00F44664" w:rsidP="00F44664">
            <w:pPr>
              <w:widowControl w:val="0"/>
              <w:snapToGrid w:val="0"/>
              <w:contextualSpacing/>
              <w:jc w:val="center"/>
              <w:rPr>
                <w:sz w:val="22"/>
              </w:rPr>
            </w:pPr>
          </w:p>
        </w:tc>
        <w:tc>
          <w:tcPr>
            <w:tcW w:w="2268" w:type="dxa"/>
            <w:vAlign w:val="center"/>
          </w:tcPr>
          <w:p w:rsidR="00F44664" w:rsidRPr="00F44664" w:rsidRDefault="00F44664" w:rsidP="00F44664">
            <w:pPr>
              <w:widowControl w:val="0"/>
              <w:snapToGrid w:val="0"/>
              <w:contextualSpacing/>
              <w:jc w:val="center"/>
              <w:rPr>
                <w:sz w:val="22"/>
              </w:rPr>
            </w:pPr>
            <w:r w:rsidRPr="00F44664">
              <w:rPr>
                <w:sz w:val="22"/>
              </w:rPr>
              <w:t xml:space="preserve">Длина </w:t>
            </w:r>
            <w:r w:rsidRPr="00F44664">
              <w:rPr>
                <w:rFonts w:eastAsia="Arial Unicode MS"/>
                <w:sz w:val="22"/>
              </w:rPr>
              <w:t>матраца</w:t>
            </w:r>
          </w:p>
        </w:tc>
        <w:tc>
          <w:tcPr>
            <w:tcW w:w="1559" w:type="dxa"/>
            <w:vAlign w:val="center"/>
          </w:tcPr>
          <w:p w:rsidR="00F44664" w:rsidRPr="00F44664" w:rsidRDefault="00F44664" w:rsidP="00F44664">
            <w:pPr>
              <w:snapToGrid w:val="0"/>
              <w:jc w:val="center"/>
              <w:rPr>
                <w:rFonts w:eastAsia="Arial Unicode MS"/>
                <w:sz w:val="22"/>
              </w:rPr>
            </w:pPr>
            <w:r w:rsidRPr="00F44664">
              <w:rPr>
                <w:rFonts w:eastAsia="Arial Unicode MS"/>
                <w:sz w:val="22"/>
              </w:rPr>
              <w:t xml:space="preserve">не менее 190 см (включительно), </w:t>
            </w:r>
          </w:p>
          <w:p w:rsidR="00F44664" w:rsidRPr="00F44664" w:rsidRDefault="00F44664" w:rsidP="00F44664">
            <w:pPr>
              <w:snapToGrid w:val="0"/>
              <w:jc w:val="center"/>
              <w:rPr>
                <w:rFonts w:eastAsia="Arial Unicode MS"/>
                <w:sz w:val="22"/>
              </w:rPr>
            </w:pPr>
            <w:r w:rsidRPr="00F44664">
              <w:rPr>
                <w:rFonts w:eastAsia="Arial Unicode MS"/>
                <w:sz w:val="22"/>
              </w:rPr>
              <w:t>не более 200 см (включительно)</w:t>
            </w:r>
          </w:p>
        </w:tc>
        <w:tc>
          <w:tcPr>
            <w:tcW w:w="1843" w:type="dxa"/>
            <w:vAlign w:val="center"/>
          </w:tcPr>
          <w:p w:rsidR="00F44664" w:rsidRPr="00F44664" w:rsidRDefault="00F44664" w:rsidP="00F44664">
            <w:pPr>
              <w:widowControl w:val="0"/>
              <w:snapToGrid w:val="0"/>
              <w:contextualSpacing/>
              <w:jc w:val="center"/>
              <w:rPr>
                <w:sz w:val="22"/>
              </w:rPr>
            </w:pPr>
            <w:r w:rsidRPr="00F44664">
              <w:rPr>
                <w:color w:val="2D2D2D"/>
                <w:spacing w:val="2"/>
                <w:sz w:val="22"/>
              </w:rPr>
              <w:t xml:space="preserve">ГОСТ Р 57769-2021 п. 5.2 </w:t>
            </w:r>
          </w:p>
        </w:tc>
        <w:tc>
          <w:tcPr>
            <w:tcW w:w="850" w:type="dxa"/>
            <w:vMerge/>
          </w:tcPr>
          <w:p w:rsidR="00F44664" w:rsidRPr="00F44664" w:rsidRDefault="00F44664" w:rsidP="00F44664">
            <w:pPr>
              <w:widowControl w:val="0"/>
              <w:snapToGrid w:val="0"/>
              <w:ind w:left="-53" w:right="-108"/>
              <w:contextualSpacing/>
              <w:jc w:val="center"/>
              <w:rPr>
                <w:color w:val="2D2D2D"/>
                <w:spacing w:val="2"/>
                <w:sz w:val="22"/>
              </w:rPr>
            </w:pPr>
          </w:p>
        </w:tc>
      </w:tr>
      <w:tr w:rsidR="00F44664" w:rsidRPr="00F44664" w:rsidTr="00AD4413">
        <w:trPr>
          <w:trHeight w:val="20"/>
        </w:trPr>
        <w:tc>
          <w:tcPr>
            <w:tcW w:w="426" w:type="dxa"/>
            <w:vMerge/>
          </w:tcPr>
          <w:p w:rsidR="00F44664" w:rsidRPr="00F44664" w:rsidRDefault="00F44664" w:rsidP="00F44664">
            <w:pPr>
              <w:widowControl w:val="0"/>
              <w:ind w:left="-108" w:right="-108"/>
              <w:contextualSpacing/>
              <w:jc w:val="center"/>
              <w:rPr>
                <w:sz w:val="22"/>
                <w:lang w:eastAsia="ar-SA"/>
              </w:rPr>
            </w:pPr>
          </w:p>
        </w:tc>
        <w:tc>
          <w:tcPr>
            <w:tcW w:w="1559" w:type="dxa"/>
            <w:vMerge/>
          </w:tcPr>
          <w:p w:rsidR="00F44664" w:rsidRPr="00F44664" w:rsidRDefault="00F44664" w:rsidP="00F44664">
            <w:pPr>
              <w:widowControl w:val="0"/>
              <w:snapToGrid w:val="0"/>
              <w:ind w:left="-108" w:right="-108"/>
              <w:contextualSpacing/>
              <w:jc w:val="center"/>
              <w:rPr>
                <w:sz w:val="22"/>
              </w:rPr>
            </w:pPr>
          </w:p>
        </w:tc>
        <w:tc>
          <w:tcPr>
            <w:tcW w:w="1701" w:type="dxa"/>
            <w:vMerge/>
          </w:tcPr>
          <w:p w:rsidR="00F44664" w:rsidRPr="00F44664" w:rsidRDefault="00F44664" w:rsidP="00F44664">
            <w:pPr>
              <w:widowControl w:val="0"/>
              <w:snapToGrid w:val="0"/>
              <w:contextualSpacing/>
              <w:jc w:val="center"/>
              <w:rPr>
                <w:sz w:val="22"/>
              </w:rPr>
            </w:pPr>
          </w:p>
        </w:tc>
        <w:tc>
          <w:tcPr>
            <w:tcW w:w="2268" w:type="dxa"/>
            <w:vAlign w:val="center"/>
          </w:tcPr>
          <w:p w:rsidR="00F44664" w:rsidRPr="00F44664" w:rsidRDefault="00F44664" w:rsidP="00F44664">
            <w:pPr>
              <w:widowControl w:val="0"/>
              <w:snapToGrid w:val="0"/>
              <w:contextualSpacing/>
              <w:jc w:val="center"/>
              <w:rPr>
                <w:sz w:val="22"/>
              </w:rPr>
            </w:pPr>
            <w:r w:rsidRPr="00F44664">
              <w:rPr>
                <w:sz w:val="22"/>
              </w:rPr>
              <w:t xml:space="preserve">Ширина </w:t>
            </w:r>
            <w:r w:rsidRPr="00F44664">
              <w:rPr>
                <w:rFonts w:eastAsia="Arial Unicode MS"/>
                <w:sz w:val="22"/>
              </w:rPr>
              <w:t>матраца</w:t>
            </w:r>
          </w:p>
        </w:tc>
        <w:tc>
          <w:tcPr>
            <w:tcW w:w="1559" w:type="dxa"/>
            <w:vAlign w:val="center"/>
          </w:tcPr>
          <w:p w:rsidR="00F44664" w:rsidRPr="00F44664" w:rsidRDefault="00F44664" w:rsidP="00F44664">
            <w:pPr>
              <w:snapToGrid w:val="0"/>
              <w:jc w:val="center"/>
              <w:rPr>
                <w:rFonts w:eastAsia="Arial Unicode MS"/>
                <w:sz w:val="22"/>
              </w:rPr>
            </w:pPr>
            <w:r w:rsidRPr="00F44664">
              <w:rPr>
                <w:rFonts w:eastAsia="Arial Unicode MS"/>
                <w:sz w:val="22"/>
              </w:rPr>
              <w:t xml:space="preserve">не менее 80 см (включительно), </w:t>
            </w:r>
          </w:p>
          <w:p w:rsidR="00F44664" w:rsidRPr="00F44664" w:rsidRDefault="00F44664" w:rsidP="00F44664">
            <w:pPr>
              <w:snapToGrid w:val="0"/>
              <w:jc w:val="center"/>
              <w:rPr>
                <w:rFonts w:eastAsia="Arial Unicode MS"/>
                <w:sz w:val="22"/>
              </w:rPr>
            </w:pPr>
            <w:r w:rsidRPr="00F44664">
              <w:rPr>
                <w:rFonts w:eastAsia="Arial Unicode MS"/>
                <w:sz w:val="22"/>
              </w:rPr>
              <w:t>не более 90 см</w:t>
            </w:r>
          </w:p>
          <w:p w:rsidR="00F44664" w:rsidRPr="00F44664" w:rsidRDefault="00F44664" w:rsidP="00F44664">
            <w:pPr>
              <w:snapToGrid w:val="0"/>
              <w:jc w:val="center"/>
              <w:rPr>
                <w:rFonts w:eastAsia="Arial Unicode MS"/>
                <w:sz w:val="22"/>
              </w:rPr>
            </w:pPr>
            <w:r w:rsidRPr="00F44664">
              <w:rPr>
                <w:rFonts w:eastAsia="Arial Unicode MS"/>
                <w:sz w:val="22"/>
              </w:rPr>
              <w:t>(включительно)</w:t>
            </w:r>
          </w:p>
        </w:tc>
        <w:tc>
          <w:tcPr>
            <w:tcW w:w="1843" w:type="dxa"/>
            <w:vAlign w:val="center"/>
          </w:tcPr>
          <w:p w:rsidR="00F44664" w:rsidRPr="00F44664" w:rsidRDefault="00F44664" w:rsidP="00F44664">
            <w:pPr>
              <w:widowControl w:val="0"/>
              <w:snapToGrid w:val="0"/>
              <w:contextualSpacing/>
              <w:jc w:val="center"/>
              <w:rPr>
                <w:sz w:val="22"/>
              </w:rPr>
            </w:pPr>
            <w:r w:rsidRPr="00F44664">
              <w:rPr>
                <w:color w:val="2D2D2D"/>
                <w:spacing w:val="2"/>
                <w:sz w:val="22"/>
              </w:rPr>
              <w:t xml:space="preserve">ГОСТ Р 57769-2021 п. 5.2 </w:t>
            </w:r>
          </w:p>
        </w:tc>
        <w:tc>
          <w:tcPr>
            <w:tcW w:w="850" w:type="dxa"/>
            <w:vMerge/>
          </w:tcPr>
          <w:p w:rsidR="00F44664" w:rsidRPr="00F44664" w:rsidRDefault="00F44664" w:rsidP="00F44664">
            <w:pPr>
              <w:widowControl w:val="0"/>
              <w:snapToGrid w:val="0"/>
              <w:ind w:left="-53" w:right="-108"/>
              <w:contextualSpacing/>
              <w:jc w:val="center"/>
              <w:rPr>
                <w:color w:val="2D2D2D"/>
                <w:spacing w:val="2"/>
                <w:sz w:val="22"/>
              </w:rPr>
            </w:pPr>
          </w:p>
        </w:tc>
      </w:tr>
      <w:tr w:rsidR="00F44664" w:rsidRPr="00F44664" w:rsidTr="00AD4413">
        <w:trPr>
          <w:trHeight w:val="20"/>
        </w:trPr>
        <w:tc>
          <w:tcPr>
            <w:tcW w:w="426" w:type="dxa"/>
            <w:vMerge w:val="restart"/>
          </w:tcPr>
          <w:p w:rsidR="00F44664" w:rsidRPr="00F44664" w:rsidRDefault="00F44664" w:rsidP="00F44664">
            <w:pPr>
              <w:widowControl w:val="0"/>
              <w:ind w:left="-108" w:right="-108"/>
              <w:contextualSpacing/>
              <w:jc w:val="center"/>
              <w:rPr>
                <w:sz w:val="22"/>
                <w:lang w:eastAsia="ar-SA"/>
              </w:rPr>
            </w:pPr>
            <w:r w:rsidRPr="00F44664">
              <w:rPr>
                <w:sz w:val="22"/>
                <w:lang w:eastAsia="ar-SA"/>
              </w:rPr>
              <w:t>4</w:t>
            </w:r>
          </w:p>
        </w:tc>
        <w:tc>
          <w:tcPr>
            <w:tcW w:w="1559" w:type="dxa"/>
            <w:vMerge w:val="restart"/>
          </w:tcPr>
          <w:p w:rsidR="00F44664" w:rsidRPr="00F44664" w:rsidRDefault="00F44664" w:rsidP="00F44664">
            <w:pPr>
              <w:widowControl w:val="0"/>
              <w:snapToGrid w:val="0"/>
              <w:ind w:left="-108" w:right="-108"/>
              <w:contextualSpacing/>
              <w:jc w:val="center"/>
              <w:rPr>
                <w:sz w:val="22"/>
              </w:rPr>
            </w:pPr>
            <w:r w:rsidRPr="00F44664">
              <w:rPr>
                <w:sz w:val="22"/>
              </w:rPr>
              <w:t>Противопролеж-невая подушка полиуретановая</w:t>
            </w:r>
          </w:p>
        </w:tc>
        <w:tc>
          <w:tcPr>
            <w:tcW w:w="1701" w:type="dxa"/>
            <w:vMerge w:val="restart"/>
          </w:tcPr>
          <w:p w:rsidR="00F44664" w:rsidRPr="00F44664" w:rsidRDefault="00F44664" w:rsidP="00F44664">
            <w:pPr>
              <w:widowControl w:val="0"/>
              <w:tabs>
                <w:tab w:val="num" w:pos="1069"/>
              </w:tabs>
              <w:contextualSpacing/>
              <w:jc w:val="center"/>
              <w:rPr>
                <w:sz w:val="22"/>
              </w:rPr>
            </w:pPr>
            <w:r w:rsidRPr="00F44664">
              <w:rPr>
                <w:sz w:val="22"/>
              </w:rPr>
              <w:t>Противопролеж-невая подушка полиуретановая</w:t>
            </w:r>
          </w:p>
        </w:tc>
        <w:tc>
          <w:tcPr>
            <w:tcW w:w="2268" w:type="dxa"/>
            <w:tcBorders>
              <w:top w:val="single" w:sz="4" w:space="0" w:color="auto"/>
              <w:left w:val="single" w:sz="4" w:space="0" w:color="auto"/>
              <w:right w:val="single" w:sz="4" w:space="0" w:color="auto"/>
            </w:tcBorders>
            <w:vAlign w:val="center"/>
          </w:tcPr>
          <w:p w:rsidR="00F44664" w:rsidRPr="00F44664" w:rsidRDefault="00F44664" w:rsidP="00F44664">
            <w:pPr>
              <w:widowControl w:val="0"/>
              <w:tabs>
                <w:tab w:val="num" w:pos="1069"/>
              </w:tabs>
              <w:contextualSpacing/>
              <w:jc w:val="center"/>
              <w:rPr>
                <w:sz w:val="22"/>
              </w:rPr>
            </w:pPr>
            <w:r w:rsidRPr="00F44664">
              <w:rPr>
                <w:sz w:val="22"/>
              </w:rPr>
              <w:t>Наполняемость внутреннего объема противопрлежневой подушки: упругий, вязкоэластичный пенополиуретан</w:t>
            </w:r>
          </w:p>
        </w:tc>
        <w:tc>
          <w:tcPr>
            <w:tcW w:w="1559" w:type="dxa"/>
            <w:tcBorders>
              <w:top w:val="single" w:sz="4" w:space="0" w:color="auto"/>
              <w:left w:val="single" w:sz="4" w:space="0" w:color="auto"/>
              <w:right w:val="single" w:sz="4" w:space="0" w:color="auto"/>
            </w:tcBorders>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наличие</w:t>
            </w:r>
          </w:p>
        </w:tc>
        <w:tc>
          <w:tcPr>
            <w:tcW w:w="1843" w:type="dxa"/>
            <w:tcBorders>
              <w:top w:val="single" w:sz="4" w:space="0" w:color="auto"/>
              <w:left w:val="single" w:sz="4" w:space="0" w:color="auto"/>
              <w:right w:val="single" w:sz="4" w:space="0" w:color="auto"/>
            </w:tcBorders>
            <w:vAlign w:val="center"/>
          </w:tcPr>
          <w:p w:rsidR="00F44664" w:rsidRPr="00F44664" w:rsidRDefault="00F44664" w:rsidP="00F44664">
            <w:pPr>
              <w:widowControl w:val="0"/>
              <w:snapToGrid w:val="0"/>
              <w:contextualSpacing/>
              <w:jc w:val="center"/>
              <w:rPr>
                <w:sz w:val="22"/>
              </w:rPr>
            </w:pPr>
            <w:r w:rsidRPr="00F44664">
              <w:rPr>
                <w:sz w:val="22"/>
              </w:rPr>
              <w:t>Методические рекомендации с</w:t>
            </w:r>
            <w:r w:rsidRPr="00F44664">
              <w:rPr>
                <w:rFonts w:eastAsia="Arial Unicode MS"/>
                <w:sz w:val="22"/>
              </w:rPr>
              <w:t>тр.594¹</w:t>
            </w:r>
          </w:p>
        </w:tc>
        <w:tc>
          <w:tcPr>
            <w:tcW w:w="850" w:type="dxa"/>
            <w:vMerge w:val="restart"/>
          </w:tcPr>
          <w:p w:rsidR="00F44664" w:rsidRPr="00F44664" w:rsidRDefault="00F44664" w:rsidP="00F44664">
            <w:pPr>
              <w:widowControl w:val="0"/>
              <w:snapToGrid w:val="0"/>
              <w:ind w:left="-53" w:right="-108"/>
              <w:contextualSpacing/>
              <w:jc w:val="center"/>
              <w:rPr>
                <w:color w:val="2D2D2D"/>
                <w:spacing w:val="2"/>
                <w:sz w:val="22"/>
              </w:rPr>
            </w:pPr>
            <w:r w:rsidRPr="00F44664">
              <w:rPr>
                <w:color w:val="2D2D2D"/>
                <w:spacing w:val="2"/>
                <w:sz w:val="22"/>
              </w:rPr>
              <w:t>200</w:t>
            </w:r>
          </w:p>
        </w:tc>
      </w:tr>
      <w:tr w:rsidR="00F44664" w:rsidRPr="00F44664" w:rsidTr="00AD4413">
        <w:trPr>
          <w:trHeight w:val="20"/>
        </w:trPr>
        <w:tc>
          <w:tcPr>
            <w:tcW w:w="426" w:type="dxa"/>
            <w:vMerge/>
          </w:tcPr>
          <w:p w:rsidR="00F44664" w:rsidRPr="00F44664" w:rsidRDefault="00F44664" w:rsidP="00F44664">
            <w:pPr>
              <w:widowControl w:val="0"/>
              <w:ind w:left="-108" w:right="-108"/>
              <w:contextualSpacing/>
              <w:jc w:val="center"/>
              <w:rPr>
                <w:sz w:val="22"/>
                <w:lang w:eastAsia="ar-SA"/>
              </w:rPr>
            </w:pPr>
          </w:p>
        </w:tc>
        <w:tc>
          <w:tcPr>
            <w:tcW w:w="1559" w:type="dxa"/>
            <w:vMerge/>
          </w:tcPr>
          <w:p w:rsidR="00F44664" w:rsidRPr="00F44664" w:rsidRDefault="00F44664" w:rsidP="00F44664">
            <w:pPr>
              <w:widowControl w:val="0"/>
              <w:snapToGrid w:val="0"/>
              <w:ind w:left="-108" w:right="-108"/>
              <w:contextualSpacing/>
              <w:jc w:val="center"/>
              <w:rPr>
                <w:sz w:val="22"/>
              </w:rPr>
            </w:pPr>
          </w:p>
        </w:tc>
        <w:tc>
          <w:tcPr>
            <w:tcW w:w="1701" w:type="dxa"/>
            <w:vMerge/>
          </w:tcPr>
          <w:p w:rsidR="00F44664" w:rsidRPr="00F44664" w:rsidRDefault="00F44664" w:rsidP="00F44664">
            <w:pPr>
              <w:widowControl w:val="0"/>
              <w:snapToGrid w:val="0"/>
              <w:contextualSpacing/>
              <w:jc w:val="center"/>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44664" w:rsidRPr="00F44664" w:rsidRDefault="00F44664" w:rsidP="00F44664">
            <w:pPr>
              <w:widowControl w:val="0"/>
              <w:snapToGrid w:val="0"/>
              <w:contextualSpacing/>
              <w:jc w:val="center"/>
              <w:rPr>
                <w:sz w:val="22"/>
              </w:rPr>
            </w:pPr>
            <w:r w:rsidRPr="00F44664">
              <w:rPr>
                <w:sz w:val="22"/>
              </w:rPr>
              <w:t>Съемный чехол</w:t>
            </w:r>
          </w:p>
        </w:tc>
        <w:tc>
          <w:tcPr>
            <w:tcW w:w="1559" w:type="dxa"/>
            <w:tcBorders>
              <w:top w:val="single" w:sz="4" w:space="0" w:color="auto"/>
              <w:left w:val="single" w:sz="4" w:space="0" w:color="auto"/>
              <w:bottom w:val="single" w:sz="4" w:space="0" w:color="auto"/>
              <w:right w:val="single" w:sz="4" w:space="0" w:color="auto"/>
            </w:tcBorders>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Для гигиенической обработки</w:t>
            </w:r>
          </w:p>
        </w:tc>
        <w:tc>
          <w:tcPr>
            <w:tcW w:w="850" w:type="dxa"/>
            <w:vMerge/>
          </w:tcPr>
          <w:p w:rsidR="00F44664" w:rsidRPr="00F44664" w:rsidRDefault="00F44664" w:rsidP="00F44664">
            <w:pPr>
              <w:widowControl w:val="0"/>
              <w:snapToGrid w:val="0"/>
              <w:ind w:left="-53" w:right="-108"/>
              <w:contextualSpacing/>
              <w:jc w:val="center"/>
              <w:rPr>
                <w:color w:val="2D2D2D"/>
                <w:spacing w:val="2"/>
                <w:sz w:val="22"/>
              </w:rPr>
            </w:pPr>
          </w:p>
        </w:tc>
      </w:tr>
      <w:tr w:rsidR="00F44664" w:rsidRPr="00F44664" w:rsidTr="00AD4413">
        <w:trPr>
          <w:trHeight w:val="20"/>
        </w:trPr>
        <w:tc>
          <w:tcPr>
            <w:tcW w:w="426" w:type="dxa"/>
            <w:vMerge/>
          </w:tcPr>
          <w:p w:rsidR="00F44664" w:rsidRPr="00F44664" w:rsidRDefault="00F44664" w:rsidP="00F44664">
            <w:pPr>
              <w:widowControl w:val="0"/>
              <w:ind w:left="-108" w:right="-108"/>
              <w:contextualSpacing/>
              <w:jc w:val="center"/>
              <w:rPr>
                <w:sz w:val="22"/>
                <w:lang w:eastAsia="ar-SA"/>
              </w:rPr>
            </w:pPr>
          </w:p>
        </w:tc>
        <w:tc>
          <w:tcPr>
            <w:tcW w:w="1559" w:type="dxa"/>
            <w:vMerge/>
          </w:tcPr>
          <w:p w:rsidR="00F44664" w:rsidRPr="00F44664" w:rsidRDefault="00F44664" w:rsidP="00F44664">
            <w:pPr>
              <w:widowControl w:val="0"/>
              <w:snapToGrid w:val="0"/>
              <w:ind w:left="-108" w:right="-108"/>
              <w:contextualSpacing/>
              <w:jc w:val="center"/>
              <w:rPr>
                <w:sz w:val="22"/>
              </w:rPr>
            </w:pPr>
          </w:p>
        </w:tc>
        <w:tc>
          <w:tcPr>
            <w:tcW w:w="1701" w:type="dxa"/>
            <w:vMerge/>
          </w:tcPr>
          <w:p w:rsidR="00F44664" w:rsidRPr="00F44664" w:rsidRDefault="00F44664" w:rsidP="00F44664">
            <w:pPr>
              <w:widowControl w:val="0"/>
              <w:snapToGrid w:val="0"/>
              <w:contextualSpacing/>
              <w:jc w:val="center"/>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44664" w:rsidRPr="00F44664" w:rsidRDefault="00F44664" w:rsidP="00F44664">
            <w:pPr>
              <w:widowControl w:val="0"/>
              <w:snapToGrid w:val="0"/>
              <w:contextualSpacing/>
              <w:jc w:val="center"/>
              <w:rPr>
                <w:sz w:val="22"/>
              </w:rPr>
            </w:pPr>
            <w:r w:rsidRPr="00F44664">
              <w:rPr>
                <w:sz w:val="22"/>
              </w:rPr>
              <w:t xml:space="preserve">Поверхность чехла изготовлена из водонепроницаемого материала, ткани, обеспечивающей </w:t>
            </w:r>
            <w:r w:rsidRPr="00F44664">
              <w:rPr>
                <w:sz w:val="22"/>
              </w:rPr>
              <w:lastRenderedPageBreak/>
              <w:t>циркуляцию воздуха, имеет нескользящую поверхность</w:t>
            </w:r>
          </w:p>
        </w:tc>
        <w:tc>
          <w:tcPr>
            <w:tcW w:w="1559" w:type="dxa"/>
            <w:tcBorders>
              <w:top w:val="single" w:sz="4" w:space="0" w:color="auto"/>
              <w:left w:val="single" w:sz="4" w:space="0" w:color="auto"/>
              <w:bottom w:val="single" w:sz="4" w:space="0" w:color="auto"/>
              <w:right w:val="single" w:sz="4" w:space="0" w:color="auto"/>
            </w:tcBorders>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lastRenderedPageBreak/>
              <w:t>наличие</w:t>
            </w:r>
          </w:p>
        </w:tc>
        <w:tc>
          <w:tcPr>
            <w:tcW w:w="1843" w:type="dxa"/>
            <w:tcBorders>
              <w:top w:val="single" w:sz="4" w:space="0" w:color="auto"/>
              <w:left w:val="single" w:sz="4" w:space="0" w:color="auto"/>
              <w:bottom w:val="single" w:sz="4" w:space="0" w:color="auto"/>
              <w:right w:val="single" w:sz="4" w:space="0" w:color="auto"/>
            </w:tcBorders>
            <w:vAlign w:val="center"/>
          </w:tcPr>
          <w:p w:rsidR="00F44664" w:rsidRPr="00F44664" w:rsidRDefault="00F44664" w:rsidP="00F44664">
            <w:pPr>
              <w:widowControl w:val="0"/>
              <w:snapToGrid w:val="0"/>
              <w:contextualSpacing/>
              <w:jc w:val="center"/>
              <w:rPr>
                <w:rFonts w:eastAsia="Arial Unicode MS"/>
                <w:sz w:val="22"/>
              </w:rPr>
            </w:pPr>
            <w:r w:rsidRPr="00F44664">
              <w:rPr>
                <w:sz w:val="22"/>
              </w:rPr>
              <w:t>ГОСТ Р 57769-2021 п. 5.15</w:t>
            </w:r>
          </w:p>
        </w:tc>
        <w:tc>
          <w:tcPr>
            <w:tcW w:w="850" w:type="dxa"/>
            <w:vMerge/>
          </w:tcPr>
          <w:p w:rsidR="00F44664" w:rsidRPr="00F44664" w:rsidRDefault="00F44664" w:rsidP="00F44664">
            <w:pPr>
              <w:widowControl w:val="0"/>
              <w:snapToGrid w:val="0"/>
              <w:ind w:left="-53" w:right="-108"/>
              <w:contextualSpacing/>
              <w:jc w:val="center"/>
              <w:rPr>
                <w:color w:val="2D2D2D"/>
                <w:spacing w:val="2"/>
                <w:sz w:val="22"/>
              </w:rPr>
            </w:pPr>
          </w:p>
        </w:tc>
      </w:tr>
      <w:tr w:rsidR="00F44664" w:rsidRPr="00F44664" w:rsidTr="00AD4413">
        <w:trPr>
          <w:trHeight w:val="20"/>
        </w:trPr>
        <w:tc>
          <w:tcPr>
            <w:tcW w:w="426" w:type="dxa"/>
            <w:vMerge w:val="restart"/>
          </w:tcPr>
          <w:p w:rsidR="00F44664" w:rsidRPr="00F44664" w:rsidRDefault="00F44664" w:rsidP="00F44664">
            <w:pPr>
              <w:widowControl w:val="0"/>
              <w:ind w:left="-108" w:right="-108"/>
              <w:contextualSpacing/>
              <w:jc w:val="center"/>
              <w:rPr>
                <w:sz w:val="22"/>
                <w:lang w:eastAsia="ar-SA"/>
              </w:rPr>
            </w:pPr>
            <w:r w:rsidRPr="00F44664">
              <w:rPr>
                <w:sz w:val="22"/>
                <w:lang w:eastAsia="ar-SA"/>
              </w:rPr>
              <w:lastRenderedPageBreak/>
              <w:t>5</w:t>
            </w:r>
          </w:p>
        </w:tc>
        <w:tc>
          <w:tcPr>
            <w:tcW w:w="1559" w:type="dxa"/>
            <w:vMerge w:val="restart"/>
          </w:tcPr>
          <w:p w:rsidR="00F44664" w:rsidRPr="00F44664" w:rsidRDefault="00F44664" w:rsidP="00F44664">
            <w:pPr>
              <w:widowControl w:val="0"/>
              <w:snapToGrid w:val="0"/>
              <w:ind w:left="-108" w:right="-108"/>
              <w:contextualSpacing/>
              <w:jc w:val="center"/>
              <w:rPr>
                <w:sz w:val="22"/>
              </w:rPr>
            </w:pPr>
            <w:r w:rsidRPr="00F44664">
              <w:rPr>
                <w:sz w:val="22"/>
              </w:rPr>
              <w:t>Противопролеж-невая подушка гелевая</w:t>
            </w:r>
          </w:p>
        </w:tc>
        <w:tc>
          <w:tcPr>
            <w:tcW w:w="1701" w:type="dxa"/>
            <w:vMerge w:val="restart"/>
          </w:tcPr>
          <w:p w:rsidR="00F44664" w:rsidRPr="00F44664" w:rsidRDefault="00F44664" w:rsidP="00F44664">
            <w:pPr>
              <w:widowControl w:val="0"/>
              <w:tabs>
                <w:tab w:val="num" w:pos="1069"/>
              </w:tabs>
              <w:contextualSpacing/>
              <w:jc w:val="center"/>
              <w:rPr>
                <w:sz w:val="22"/>
              </w:rPr>
            </w:pPr>
            <w:r w:rsidRPr="00F44664">
              <w:rPr>
                <w:sz w:val="22"/>
              </w:rPr>
              <w:t>Противопролеж-невая подушка гелевая</w:t>
            </w:r>
          </w:p>
        </w:tc>
        <w:tc>
          <w:tcPr>
            <w:tcW w:w="2268" w:type="dxa"/>
            <w:tcBorders>
              <w:top w:val="single" w:sz="4" w:space="0" w:color="auto"/>
              <w:left w:val="single" w:sz="4" w:space="0" w:color="auto"/>
              <w:right w:val="single" w:sz="4" w:space="0" w:color="auto"/>
            </w:tcBorders>
            <w:vAlign w:val="center"/>
          </w:tcPr>
          <w:p w:rsidR="00F44664" w:rsidRPr="00F44664" w:rsidRDefault="00F44664" w:rsidP="00F44664">
            <w:pPr>
              <w:widowControl w:val="0"/>
              <w:tabs>
                <w:tab w:val="num" w:pos="1069"/>
              </w:tabs>
              <w:contextualSpacing/>
              <w:jc w:val="center"/>
              <w:rPr>
                <w:bCs/>
                <w:sz w:val="22"/>
              </w:rPr>
            </w:pPr>
            <w:r w:rsidRPr="00F44664">
              <w:rPr>
                <w:sz w:val="22"/>
              </w:rPr>
              <w:t>Поверхность подушки изготовлена из поролона в форме ячеек</w:t>
            </w:r>
          </w:p>
        </w:tc>
        <w:tc>
          <w:tcPr>
            <w:tcW w:w="1559" w:type="dxa"/>
            <w:tcBorders>
              <w:top w:val="single" w:sz="4" w:space="0" w:color="auto"/>
              <w:left w:val="single" w:sz="4" w:space="0" w:color="auto"/>
              <w:right w:val="single" w:sz="4" w:space="0" w:color="auto"/>
            </w:tcBorders>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наличие</w:t>
            </w:r>
          </w:p>
        </w:tc>
        <w:tc>
          <w:tcPr>
            <w:tcW w:w="1843" w:type="dxa"/>
            <w:tcBorders>
              <w:top w:val="single" w:sz="4" w:space="0" w:color="auto"/>
              <w:left w:val="single" w:sz="4" w:space="0" w:color="auto"/>
              <w:right w:val="single" w:sz="4" w:space="0" w:color="auto"/>
            </w:tcBorders>
            <w:vAlign w:val="center"/>
          </w:tcPr>
          <w:p w:rsidR="00F44664" w:rsidRPr="00F44664" w:rsidRDefault="00F44664" w:rsidP="00F44664">
            <w:pPr>
              <w:widowControl w:val="0"/>
              <w:snapToGrid w:val="0"/>
              <w:contextualSpacing/>
              <w:jc w:val="center"/>
              <w:rPr>
                <w:sz w:val="22"/>
              </w:rPr>
            </w:pPr>
            <w:r w:rsidRPr="00F44664">
              <w:rPr>
                <w:sz w:val="22"/>
              </w:rPr>
              <w:t xml:space="preserve">Методические рекомендации </w:t>
            </w:r>
            <w:r w:rsidRPr="00F44664">
              <w:rPr>
                <w:rFonts w:eastAsia="Arial Unicode MS"/>
                <w:sz w:val="22"/>
              </w:rPr>
              <w:t>Стр.595</w:t>
            </w:r>
          </w:p>
        </w:tc>
        <w:tc>
          <w:tcPr>
            <w:tcW w:w="850" w:type="dxa"/>
            <w:vMerge w:val="restart"/>
          </w:tcPr>
          <w:p w:rsidR="00F44664" w:rsidRPr="00F44664" w:rsidRDefault="00F44664" w:rsidP="00F44664">
            <w:pPr>
              <w:widowControl w:val="0"/>
              <w:snapToGrid w:val="0"/>
              <w:ind w:left="-53" w:right="-108"/>
              <w:contextualSpacing/>
              <w:jc w:val="center"/>
              <w:rPr>
                <w:color w:val="2D2D2D"/>
                <w:spacing w:val="2"/>
                <w:sz w:val="22"/>
              </w:rPr>
            </w:pPr>
            <w:r w:rsidRPr="00F44664">
              <w:rPr>
                <w:color w:val="2D2D2D"/>
                <w:spacing w:val="2"/>
                <w:sz w:val="22"/>
              </w:rPr>
              <w:t>160</w:t>
            </w:r>
          </w:p>
        </w:tc>
      </w:tr>
      <w:tr w:rsidR="00F44664" w:rsidRPr="00F44664" w:rsidTr="00AD4413">
        <w:trPr>
          <w:trHeight w:val="20"/>
        </w:trPr>
        <w:tc>
          <w:tcPr>
            <w:tcW w:w="426" w:type="dxa"/>
            <w:vMerge/>
          </w:tcPr>
          <w:p w:rsidR="00F44664" w:rsidRPr="00F44664" w:rsidRDefault="00F44664" w:rsidP="00F44664">
            <w:pPr>
              <w:widowControl w:val="0"/>
              <w:ind w:left="-108" w:right="-108"/>
              <w:contextualSpacing/>
              <w:jc w:val="center"/>
              <w:rPr>
                <w:sz w:val="22"/>
                <w:lang w:eastAsia="ar-SA"/>
              </w:rPr>
            </w:pPr>
          </w:p>
        </w:tc>
        <w:tc>
          <w:tcPr>
            <w:tcW w:w="1559" w:type="dxa"/>
            <w:vMerge/>
          </w:tcPr>
          <w:p w:rsidR="00F44664" w:rsidRPr="00F44664" w:rsidRDefault="00F44664" w:rsidP="00F44664">
            <w:pPr>
              <w:widowControl w:val="0"/>
              <w:snapToGrid w:val="0"/>
              <w:ind w:left="-108" w:right="-108"/>
              <w:contextualSpacing/>
              <w:jc w:val="center"/>
              <w:rPr>
                <w:sz w:val="22"/>
              </w:rPr>
            </w:pPr>
          </w:p>
        </w:tc>
        <w:tc>
          <w:tcPr>
            <w:tcW w:w="1701" w:type="dxa"/>
            <w:vMerge/>
          </w:tcPr>
          <w:p w:rsidR="00F44664" w:rsidRPr="00F44664" w:rsidRDefault="00F44664" w:rsidP="00F44664">
            <w:pPr>
              <w:widowControl w:val="0"/>
              <w:snapToGrid w:val="0"/>
              <w:contextualSpacing/>
              <w:jc w:val="center"/>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44664" w:rsidRPr="00F44664" w:rsidRDefault="00F44664" w:rsidP="00F44664">
            <w:pPr>
              <w:widowControl w:val="0"/>
              <w:snapToGrid w:val="0"/>
              <w:contextualSpacing/>
              <w:jc w:val="center"/>
              <w:rPr>
                <w:sz w:val="22"/>
              </w:rPr>
            </w:pPr>
            <w:r w:rsidRPr="00F44664">
              <w:rPr>
                <w:sz w:val="22"/>
              </w:rPr>
              <w:t>Внутренний слой подушки - гелевый</w:t>
            </w:r>
          </w:p>
        </w:tc>
        <w:tc>
          <w:tcPr>
            <w:tcW w:w="1559" w:type="dxa"/>
            <w:tcBorders>
              <w:top w:val="single" w:sz="4" w:space="0" w:color="auto"/>
              <w:left w:val="single" w:sz="4" w:space="0" w:color="auto"/>
              <w:bottom w:val="single" w:sz="4" w:space="0" w:color="auto"/>
              <w:right w:val="single" w:sz="4" w:space="0" w:color="auto"/>
            </w:tcBorders>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Стр.595, для гигиенической обработки</w:t>
            </w:r>
          </w:p>
        </w:tc>
        <w:tc>
          <w:tcPr>
            <w:tcW w:w="850" w:type="dxa"/>
            <w:vMerge/>
          </w:tcPr>
          <w:p w:rsidR="00F44664" w:rsidRPr="00F44664" w:rsidRDefault="00F44664" w:rsidP="00F44664">
            <w:pPr>
              <w:widowControl w:val="0"/>
              <w:snapToGrid w:val="0"/>
              <w:ind w:left="-53" w:right="-108"/>
              <w:contextualSpacing/>
              <w:jc w:val="center"/>
              <w:rPr>
                <w:color w:val="2D2D2D"/>
                <w:spacing w:val="2"/>
                <w:sz w:val="22"/>
              </w:rPr>
            </w:pPr>
          </w:p>
        </w:tc>
      </w:tr>
      <w:tr w:rsidR="00F44664" w:rsidRPr="00F44664" w:rsidTr="00AD4413">
        <w:trPr>
          <w:trHeight w:val="20"/>
        </w:trPr>
        <w:tc>
          <w:tcPr>
            <w:tcW w:w="426" w:type="dxa"/>
            <w:vMerge/>
          </w:tcPr>
          <w:p w:rsidR="00F44664" w:rsidRPr="00F44664" w:rsidRDefault="00F44664" w:rsidP="00F44664">
            <w:pPr>
              <w:widowControl w:val="0"/>
              <w:ind w:left="-108" w:right="-108"/>
              <w:contextualSpacing/>
              <w:jc w:val="center"/>
              <w:rPr>
                <w:sz w:val="22"/>
                <w:lang w:eastAsia="ar-SA"/>
              </w:rPr>
            </w:pPr>
          </w:p>
        </w:tc>
        <w:tc>
          <w:tcPr>
            <w:tcW w:w="1559" w:type="dxa"/>
            <w:vMerge/>
          </w:tcPr>
          <w:p w:rsidR="00F44664" w:rsidRPr="00F44664" w:rsidRDefault="00F44664" w:rsidP="00F44664">
            <w:pPr>
              <w:widowControl w:val="0"/>
              <w:snapToGrid w:val="0"/>
              <w:ind w:left="-108" w:right="-108"/>
              <w:contextualSpacing/>
              <w:jc w:val="center"/>
              <w:rPr>
                <w:sz w:val="22"/>
              </w:rPr>
            </w:pPr>
          </w:p>
        </w:tc>
        <w:tc>
          <w:tcPr>
            <w:tcW w:w="1701" w:type="dxa"/>
            <w:vMerge/>
          </w:tcPr>
          <w:p w:rsidR="00F44664" w:rsidRPr="00F44664" w:rsidRDefault="00F44664" w:rsidP="00F44664">
            <w:pPr>
              <w:widowControl w:val="0"/>
              <w:snapToGrid w:val="0"/>
              <w:contextualSpacing/>
              <w:jc w:val="center"/>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44664" w:rsidRPr="00F44664" w:rsidRDefault="00F44664" w:rsidP="00F44664">
            <w:pPr>
              <w:widowControl w:val="0"/>
              <w:snapToGrid w:val="0"/>
              <w:contextualSpacing/>
              <w:jc w:val="center"/>
              <w:rPr>
                <w:sz w:val="22"/>
              </w:rPr>
            </w:pPr>
            <w:r w:rsidRPr="00F44664">
              <w:rPr>
                <w:sz w:val="22"/>
              </w:rPr>
              <w:t>Водонепроницаемый съемный чехол</w:t>
            </w:r>
          </w:p>
        </w:tc>
        <w:tc>
          <w:tcPr>
            <w:tcW w:w="1559" w:type="dxa"/>
            <w:tcBorders>
              <w:top w:val="single" w:sz="4" w:space="0" w:color="auto"/>
              <w:left w:val="single" w:sz="4" w:space="0" w:color="auto"/>
              <w:bottom w:val="single" w:sz="4" w:space="0" w:color="auto"/>
              <w:right w:val="single" w:sz="4" w:space="0" w:color="auto"/>
            </w:tcBorders>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rsidR="00F44664" w:rsidRPr="00F44664" w:rsidRDefault="00F44664" w:rsidP="00F44664">
            <w:pPr>
              <w:widowControl w:val="0"/>
              <w:snapToGrid w:val="0"/>
              <w:contextualSpacing/>
              <w:jc w:val="center"/>
              <w:rPr>
                <w:rFonts w:eastAsia="Arial Unicode MS"/>
                <w:sz w:val="22"/>
              </w:rPr>
            </w:pPr>
            <w:r w:rsidRPr="00F44664">
              <w:rPr>
                <w:sz w:val="22"/>
              </w:rPr>
              <w:t xml:space="preserve">Методические рекомендации </w:t>
            </w:r>
            <w:r w:rsidRPr="00F44664">
              <w:rPr>
                <w:rFonts w:eastAsia="Arial Unicode MS"/>
                <w:sz w:val="22"/>
              </w:rPr>
              <w:t>Стр.595¹</w:t>
            </w:r>
          </w:p>
        </w:tc>
        <w:tc>
          <w:tcPr>
            <w:tcW w:w="850" w:type="dxa"/>
            <w:vMerge/>
          </w:tcPr>
          <w:p w:rsidR="00F44664" w:rsidRPr="00F44664" w:rsidRDefault="00F44664" w:rsidP="00F44664">
            <w:pPr>
              <w:widowControl w:val="0"/>
              <w:snapToGrid w:val="0"/>
              <w:ind w:left="-53" w:right="-108"/>
              <w:contextualSpacing/>
              <w:jc w:val="center"/>
              <w:rPr>
                <w:color w:val="2D2D2D"/>
                <w:spacing w:val="2"/>
                <w:sz w:val="22"/>
              </w:rPr>
            </w:pPr>
          </w:p>
        </w:tc>
      </w:tr>
      <w:tr w:rsidR="00F44664" w:rsidRPr="00F44664" w:rsidTr="00AD4413">
        <w:trPr>
          <w:trHeight w:val="20"/>
        </w:trPr>
        <w:tc>
          <w:tcPr>
            <w:tcW w:w="426" w:type="dxa"/>
            <w:vMerge/>
          </w:tcPr>
          <w:p w:rsidR="00F44664" w:rsidRPr="00F44664" w:rsidRDefault="00F44664" w:rsidP="00F44664">
            <w:pPr>
              <w:widowControl w:val="0"/>
              <w:ind w:left="-108" w:right="-108"/>
              <w:contextualSpacing/>
              <w:jc w:val="center"/>
              <w:rPr>
                <w:sz w:val="22"/>
                <w:lang w:eastAsia="ar-SA"/>
              </w:rPr>
            </w:pPr>
          </w:p>
        </w:tc>
        <w:tc>
          <w:tcPr>
            <w:tcW w:w="1559" w:type="dxa"/>
            <w:vMerge/>
          </w:tcPr>
          <w:p w:rsidR="00F44664" w:rsidRPr="00F44664" w:rsidRDefault="00F44664" w:rsidP="00F44664">
            <w:pPr>
              <w:widowControl w:val="0"/>
              <w:snapToGrid w:val="0"/>
              <w:ind w:left="-108" w:right="-108"/>
              <w:contextualSpacing/>
              <w:jc w:val="center"/>
              <w:rPr>
                <w:sz w:val="22"/>
              </w:rPr>
            </w:pPr>
          </w:p>
        </w:tc>
        <w:tc>
          <w:tcPr>
            <w:tcW w:w="1701" w:type="dxa"/>
            <w:vMerge/>
          </w:tcPr>
          <w:p w:rsidR="00F44664" w:rsidRPr="00F44664" w:rsidRDefault="00F44664" w:rsidP="00F44664">
            <w:pPr>
              <w:widowControl w:val="0"/>
              <w:snapToGrid w:val="0"/>
              <w:contextualSpacing/>
              <w:jc w:val="center"/>
              <w:rPr>
                <w:sz w:val="22"/>
              </w:rPr>
            </w:pPr>
          </w:p>
        </w:tc>
        <w:tc>
          <w:tcPr>
            <w:tcW w:w="2268" w:type="dxa"/>
            <w:tcBorders>
              <w:left w:val="single" w:sz="4" w:space="0" w:color="auto"/>
              <w:bottom w:val="single" w:sz="4" w:space="0" w:color="000000"/>
              <w:right w:val="single" w:sz="4" w:space="0" w:color="auto"/>
            </w:tcBorders>
            <w:vAlign w:val="center"/>
          </w:tcPr>
          <w:p w:rsidR="00F44664" w:rsidRPr="00F44664" w:rsidRDefault="00F44664" w:rsidP="00F44664">
            <w:pPr>
              <w:widowControl w:val="0"/>
              <w:snapToGrid w:val="0"/>
              <w:contextualSpacing/>
              <w:jc w:val="center"/>
              <w:rPr>
                <w:sz w:val="22"/>
              </w:rPr>
            </w:pPr>
            <w:r w:rsidRPr="00F44664">
              <w:rPr>
                <w:sz w:val="22"/>
              </w:rPr>
              <w:t>Поверхность чехла изготовлена из ткани, обеспечивающей циркуляцию воздуха, имеет нескользящую поверхность</w:t>
            </w:r>
          </w:p>
        </w:tc>
        <w:tc>
          <w:tcPr>
            <w:tcW w:w="1559" w:type="dxa"/>
            <w:tcBorders>
              <w:left w:val="single" w:sz="4" w:space="0" w:color="auto"/>
              <w:bottom w:val="single" w:sz="4" w:space="0" w:color="000000"/>
              <w:right w:val="single" w:sz="4" w:space="0" w:color="auto"/>
            </w:tcBorders>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наличие</w:t>
            </w:r>
          </w:p>
        </w:tc>
        <w:tc>
          <w:tcPr>
            <w:tcW w:w="1843" w:type="dxa"/>
            <w:tcBorders>
              <w:left w:val="single" w:sz="4" w:space="0" w:color="auto"/>
              <w:bottom w:val="single" w:sz="4" w:space="0" w:color="000000"/>
              <w:right w:val="single" w:sz="4" w:space="0" w:color="auto"/>
            </w:tcBorders>
            <w:vAlign w:val="center"/>
          </w:tcPr>
          <w:p w:rsidR="00F44664" w:rsidRPr="00F44664" w:rsidRDefault="00F44664" w:rsidP="00F44664">
            <w:pPr>
              <w:widowControl w:val="0"/>
              <w:snapToGrid w:val="0"/>
              <w:contextualSpacing/>
              <w:jc w:val="center"/>
              <w:rPr>
                <w:rFonts w:eastAsia="Arial Unicode MS"/>
                <w:sz w:val="22"/>
              </w:rPr>
            </w:pPr>
            <w:r w:rsidRPr="00F44664">
              <w:rPr>
                <w:sz w:val="22"/>
              </w:rPr>
              <w:t>ГОСТ Р 57769-2021 п. 5.15</w:t>
            </w:r>
          </w:p>
        </w:tc>
        <w:tc>
          <w:tcPr>
            <w:tcW w:w="850" w:type="dxa"/>
            <w:vMerge/>
          </w:tcPr>
          <w:p w:rsidR="00F44664" w:rsidRPr="00F44664" w:rsidRDefault="00F44664" w:rsidP="00F44664">
            <w:pPr>
              <w:widowControl w:val="0"/>
              <w:snapToGrid w:val="0"/>
              <w:ind w:left="-53" w:right="-108"/>
              <w:contextualSpacing/>
              <w:jc w:val="center"/>
              <w:rPr>
                <w:color w:val="2D2D2D"/>
                <w:spacing w:val="2"/>
                <w:sz w:val="22"/>
              </w:rPr>
            </w:pPr>
          </w:p>
        </w:tc>
      </w:tr>
      <w:tr w:rsidR="00F44664" w:rsidRPr="00F44664" w:rsidTr="00AD4413">
        <w:trPr>
          <w:trHeight w:val="20"/>
        </w:trPr>
        <w:tc>
          <w:tcPr>
            <w:tcW w:w="426" w:type="dxa"/>
            <w:vMerge w:val="restart"/>
          </w:tcPr>
          <w:p w:rsidR="00F44664" w:rsidRPr="00F44664" w:rsidRDefault="00F44664" w:rsidP="00F44664">
            <w:pPr>
              <w:widowControl w:val="0"/>
              <w:ind w:left="-108" w:right="-108"/>
              <w:contextualSpacing/>
              <w:jc w:val="center"/>
              <w:rPr>
                <w:sz w:val="22"/>
                <w:lang w:eastAsia="ar-SA"/>
              </w:rPr>
            </w:pPr>
            <w:r w:rsidRPr="00F44664">
              <w:rPr>
                <w:sz w:val="22"/>
                <w:lang w:eastAsia="ar-SA"/>
              </w:rPr>
              <w:t>6</w:t>
            </w:r>
          </w:p>
        </w:tc>
        <w:tc>
          <w:tcPr>
            <w:tcW w:w="1559" w:type="dxa"/>
            <w:vMerge w:val="restart"/>
          </w:tcPr>
          <w:p w:rsidR="00F44664" w:rsidRPr="00F44664" w:rsidRDefault="00F44664" w:rsidP="00F44664">
            <w:pPr>
              <w:widowControl w:val="0"/>
              <w:snapToGrid w:val="0"/>
              <w:ind w:left="-108" w:right="-108"/>
              <w:contextualSpacing/>
              <w:jc w:val="center"/>
              <w:rPr>
                <w:sz w:val="22"/>
              </w:rPr>
            </w:pPr>
            <w:r w:rsidRPr="00F44664">
              <w:rPr>
                <w:sz w:val="22"/>
              </w:rPr>
              <w:t>Противопролеж-невая</w:t>
            </w:r>
          </w:p>
          <w:p w:rsidR="00F44664" w:rsidRPr="00F44664" w:rsidRDefault="00F44664" w:rsidP="00F44664">
            <w:pPr>
              <w:widowControl w:val="0"/>
              <w:snapToGrid w:val="0"/>
              <w:ind w:left="-108" w:right="-108"/>
              <w:contextualSpacing/>
              <w:jc w:val="center"/>
              <w:rPr>
                <w:sz w:val="22"/>
              </w:rPr>
            </w:pPr>
            <w:r w:rsidRPr="00F44664">
              <w:rPr>
                <w:sz w:val="22"/>
              </w:rPr>
              <w:t>подушка воздушная</w:t>
            </w:r>
          </w:p>
        </w:tc>
        <w:tc>
          <w:tcPr>
            <w:tcW w:w="1701" w:type="dxa"/>
            <w:vMerge w:val="restart"/>
          </w:tcPr>
          <w:p w:rsidR="00F44664" w:rsidRPr="00F44664" w:rsidRDefault="00F44664" w:rsidP="00F44664">
            <w:pPr>
              <w:widowControl w:val="0"/>
              <w:snapToGrid w:val="0"/>
              <w:ind w:left="-108" w:right="-108"/>
              <w:contextualSpacing/>
              <w:jc w:val="center"/>
              <w:rPr>
                <w:sz w:val="22"/>
              </w:rPr>
            </w:pPr>
            <w:r w:rsidRPr="00F44664">
              <w:rPr>
                <w:sz w:val="22"/>
              </w:rPr>
              <w:t>Противопролеж-невая</w:t>
            </w:r>
          </w:p>
          <w:p w:rsidR="00F44664" w:rsidRPr="00F44664" w:rsidRDefault="00F44664" w:rsidP="00F44664">
            <w:pPr>
              <w:widowControl w:val="0"/>
              <w:tabs>
                <w:tab w:val="num" w:pos="1069"/>
              </w:tabs>
              <w:contextualSpacing/>
              <w:jc w:val="center"/>
              <w:rPr>
                <w:sz w:val="22"/>
              </w:rPr>
            </w:pPr>
            <w:r w:rsidRPr="00F44664">
              <w:rPr>
                <w:sz w:val="22"/>
              </w:rPr>
              <w:t>подушка воздушная</w:t>
            </w:r>
          </w:p>
        </w:tc>
        <w:tc>
          <w:tcPr>
            <w:tcW w:w="2268" w:type="dxa"/>
            <w:tcBorders>
              <w:top w:val="single" w:sz="4" w:space="0" w:color="auto"/>
              <w:left w:val="single" w:sz="4" w:space="0" w:color="auto"/>
              <w:right w:val="single" w:sz="4" w:space="0" w:color="auto"/>
            </w:tcBorders>
            <w:vAlign w:val="center"/>
          </w:tcPr>
          <w:p w:rsidR="00F44664" w:rsidRPr="00F44664" w:rsidRDefault="00F44664" w:rsidP="00F44664">
            <w:pPr>
              <w:widowControl w:val="0"/>
              <w:tabs>
                <w:tab w:val="num" w:pos="1069"/>
              </w:tabs>
              <w:contextualSpacing/>
              <w:jc w:val="center"/>
              <w:rPr>
                <w:sz w:val="22"/>
              </w:rPr>
            </w:pPr>
            <w:r w:rsidRPr="00F44664">
              <w:rPr>
                <w:sz w:val="22"/>
              </w:rPr>
              <w:t>Наполняемость внутреннего объема подушки – воздух</w:t>
            </w:r>
          </w:p>
        </w:tc>
        <w:tc>
          <w:tcPr>
            <w:tcW w:w="1559" w:type="dxa"/>
            <w:tcBorders>
              <w:top w:val="single" w:sz="4" w:space="0" w:color="auto"/>
              <w:left w:val="single" w:sz="4" w:space="0" w:color="auto"/>
              <w:right w:val="single" w:sz="4" w:space="0" w:color="auto"/>
            </w:tcBorders>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наличие</w:t>
            </w:r>
          </w:p>
        </w:tc>
        <w:tc>
          <w:tcPr>
            <w:tcW w:w="1843" w:type="dxa"/>
            <w:tcBorders>
              <w:top w:val="single" w:sz="4" w:space="0" w:color="auto"/>
              <w:left w:val="single" w:sz="4" w:space="0" w:color="auto"/>
              <w:right w:val="single" w:sz="4" w:space="0" w:color="auto"/>
            </w:tcBorders>
            <w:vAlign w:val="center"/>
          </w:tcPr>
          <w:p w:rsidR="00F44664" w:rsidRPr="00F44664" w:rsidRDefault="00F44664" w:rsidP="00F44664">
            <w:pPr>
              <w:widowControl w:val="0"/>
              <w:snapToGrid w:val="0"/>
              <w:contextualSpacing/>
              <w:jc w:val="center"/>
              <w:rPr>
                <w:sz w:val="22"/>
              </w:rPr>
            </w:pPr>
            <w:r w:rsidRPr="00F44664">
              <w:rPr>
                <w:sz w:val="22"/>
              </w:rPr>
              <w:t>Методические рекомендации</w:t>
            </w:r>
          </w:p>
        </w:tc>
        <w:tc>
          <w:tcPr>
            <w:tcW w:w="850" w:type="dxa"/>
            <w:vMerge w:val="restart"/>
          </w:tcPr>
          <w:p w:rsidR="00F44664" w:rsidRPr="00F44664" w:rsidRDefault="00F44664" w:rsidP="00F44664">
            <w:pPr>
              <w:widowControl w:val="0"/>
              <w:snapToGrid w:val="0"/>
              <w:ind w:left="-53" w:right="-108"/>
              <w:contextualSpacing/>
              <w:jc w:val="center"/>
              <w:rPr>
                <w:color w:val="2D2D2D"/>
                <w:spacing w:val="2"/>
                <w:sz w:val="22"/>
              </w:rPr>
            </w:pPr>
            <w:r w:rsidRPr="00F44664">
              <w:rPr>
                <w:color w:val="2D2D2D"/>
                <w:spacing w:val="2"/>
                <w:sz w:val="22"/>
              </w:rPr>
              <w:t>240</w:t>
            </w:r>
          </w:p>
        </w:tc>
      </w:tr>
      <w:tr w:rsidR="00F44664" w:rsidRPr="00F44664" w:rsidTr="00AD4413">
        <w:trPr>
          <w:trHeight w:val="20"/>
        </w:trPr>
        <w:tc>
          <w:tcPr>
            <w:tcW w:w="426" w:type="dxa"/>
            <w:vMerge/>
          </w:tcPr>
          <w:p w:rsidR="00F44664" w:rsidRPr="00F44664" w:rsidRDefault="00F44664" w:rsidP="00F44664">
            <w:pPr>
              <w:widowControl w:val="0"/>
              <w:contextualSpacing/>
              <w:jc w:val="both"/>
              <w:rPr>
                <w:b/>
                <w:sz w:val="22"/>
                <w:lang w:eastAsia="ar-SA"/>
              </w:rPr>
            </w:pPr>
          </w:p>
        </w:tc>
        <w:tc>
          <w:tcPr>
            <w:tcW w:w="1559" w:type="dxa"/>
            <w:vMerge/>
          </w:tcPr>
          <w:p w:rsidR="00F44664" w:rsidRPr="00F44664" w:rsidRDefault="00F44664" w:rsidP="00F44664">
            <w:pPr>
              <w:widowControl w:val="0"/>
              <w:snapToGrid w:val="0"/>
              <w:contextualSpacing/>
              <w:rPr>
                <w:sz w:val="22"/>
              </w:rPr>
            </w:pPr>
          </w:p>
        </w:tc>
        <w:tc>
          <w:tcPr>
            <w:tcW w:w="1701" w:type="dxa"/>
            <w:vMerge/>
          </w:tcPr>
          <w:p w:rsidR="00F44664" w:rsidRPr="00F44664" w:rsidRDefault="00F44664" w:rsidP="00F44664">
            <w:pPr>
              <w:widowControl w:val="0"/>
              <w:snapToGrid w:val="0"/>
              <w:contextualSpacing/>
              <w:jc w:val="center"/>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44664" w:rsidRPr="00F44664" w:rsidRDefault="00F44664" w:rsidP="00F44664">
            <w:pPr>
              <w:widowControl w:val="0"/>
              <w:snapToGrid w:val="0"/>
              <w:contextualSpacing/>
              <w:jc w:val="center"/>
              <w:rPr>
                <w:sz w:val="22"/>
              </w:rPr>
            </w:pPr>
            <w:r w:rsidRPr="00F44664">
              <w:rPr>
                <w:sz w:val="22"/>
              </w:rPr>
              <w:t>Изделие состоит из надувных камер</w:t>
            </w:r>
          </w:p>
        </w:tc>
        <w:tc>
          <w:tcPr>
            <w:tcW w:w="1559" w:type="dxa"/>
            <w:tcBorders>
              <w:top w:val="single" w:sz="4" w:space="0" w:color="auto"/>
              <w:left w:val="single" w:sz="4" w:space="0" w:color="auto"/>
              <w:bottom w:val="single" w:sz="4" w:space="0" w:color="auto"/>
              <w:right w:val="single" w:sz="4" w:space="0" w:color="auto"/>
            </w:tcBorders>
            <w:vAlign w:val="center"/>
          </w:tcPr>
          <w:p w:rsidR="00F44664" w:rsidRPr="00F44664" w:rsidRDefault="00F44664" w:rsidP="00F44664">
            <w:pPr>
              <w:widowControl w:val="0"/>
              <w:snapToGrid w:val="0"/>
              <w:contextualSpacing/>
              <w:jc w:val="center"/>
              <w:rPr>
                <w:rFonts w:eastAsia="Arial Unicode MS"/>
                <w:sz w:val="22"/>
              </w:rPr>
            </w:pPr>
            <w:r w:rsidRPr="00F44664">
              <w:rPr>
                <w:rFonts w:eastAsia="Arial Unicode MS"/>
                <w:sz w:val="22"/>
              </w:rPr>
              <w:t>наличие</w:t>
            </w:r>
          </w:p>
        </w:tc>
        <w:tc>
          <w:tcPr>
            <w:tcW w:w="1843" w:type="dxa"/>
            <w:tcBorders>
              <w:top w:val="single" w:sz="4" w:space="0" w:color="auto"/>
              <w:left w:val="single" w:sz="4" w:space="0" w:color="auto"/>
              <w:bottom w:val="single" w:sz="4" w:space="0" w:color="auto"/>
              <w:right w:val="single" w:sz="4" w:space="0" w:color="auto"/>
            </w:tcBorders>
            <w:vAlign w:val="center"/>
          </w:tcPr>
          <w:p w:rsidR="00F44664" w:rsidRPr="00F44664" w:rsidRDefault="00F44664" w:rsidP="00F44664">
            <w:pPr>
              <w:widowControl w:val="0"/>
              <w:snapToGrid w:val="0"/>
              <w:contextualSpacing/>
              <w:jc w:val="center"/>
              <w:rPr>
                <w:rFonts w:eastAsia="Arial Unicode MS"/>
                <w:sz w:val="22"/>
              </w:rPr>
            </w:pPr>
            <w:r w:rsidRPr="00F44664">
              <w:rPr>
                <w:sz w:val="22"/>
              </w:rPr>
              <w:t xml:space="preserve">Методические рекомендации </w:t>
            </w:r>
            <w:r w:rsidRPr="00F44664">
              <w:rPr>
                <w:rFonts w:eastAsia="Arial Unicode MS"/>
                <w:sz w:val="22"/>
              </w:rPr>
              <w:t>стр.596</w:t>
            </w:r>
          </w:p>
        </w:tc>
        <w:tc>
          <w:tcPr>
            <w:tcW w:w="850" w:type="dxa"/>
            <w:vMerge/>
          </w:tcPr>
          <w:p w:rsidR="00F44664" w:rsidRPr="00F44664" w:rsidRDefault="00F44664" w:rsidP="00F44664">
            <w:pPr>
              <w:widowControl w:val="0"/>
              <w:snapToGrid w:val="0"/>
              <w:ind w:left="-53" w:right="-108"/>
              <w:contextualSpacing/>
              <w:jc w:val="center"/>
              <w:rPr>
                <w:color w:val="2D2D2D"/>
                <w:spacing w:val="2"/>
                <w:sz w:val="22"/>
              </w:rPr>
            </w:pPr>
          </w:p>
        </w:tc>
      </w:tr>
      <w:tr w:rsidR="00F44664" w:rsidRPr="00F44664" w:rsidTr="00AD4413">
        <w:trPr>
          <w:trHeight w:val="20"/>
        </w:trPr>
        <w:tc>
          <w:tcPr>
            <w:tcW w:w="1985" w:type="dxa"/>
            <w:gridSpan w:val="2"/>
          </w:tcPr>
          <w:p w:rsidR="00F44664" w:rsidRPr="00F44664" w:rsidRDefault="00F44664" w:rsidP="00F44664">
            <w:pPr>
              <w:widowControl w:val="0"/>
              <w:snapToGrid w:val="0"/>
              <w:contextualSpacing/>
              <w:jc w:val="right"/>
              <w:rPr>
                <w:b/>
                <w:color w:val="2D2D2D"/>
                <w:spacing w:val="2"/>
                <w:sz w:val="22"/>
              </w:rPr>
            </w:pPr>
          </w:p>
        </w:tc>
        <w:tc>
          <w:tcPr>
            <w:tcW w:w="7371" w:type="dxa"/>
            <w:gridSpan w:val="4"/>
            <w:vAlign w:val="center"/>
          </w:tcPr>
          <w:p w:rsidR="00F44664" w:rsidRPr="00F44664" w:rsidRDefault="00F44664" w:rsidP="00F44664">
            <w:pPr>
              <w:widowControl w:val="0"/>
              <w:snapToGrid w:val="0"/>
              <w:contextualSpacing/>
              <w:jc w:val="right"/>
              <w:rPr>
                <w:b/>
                <w:color w:val="2D2D2D"/>
                <w:spacing w:val="2"/>
                <w:sz w:val="22"/>
              </w:rPr>
            </w:pPr>
            <w:r w:rsidRPr="00F44664">
              <w:rPr>
                <w:b/>
                <w:color w:val="2D2D2D"/>
                <w:spacing w:val="2"/>
                <w:sz w:val="22"/>
              </w:rPr>
              <w:t>Итого:</w:t>
            </w:r>
          </w:p>
        </w:tc>
        <w:tc>
          <w:tcPr>
            <w:tcW w:w="850" w:type="dxa"/>
            <w:vAlign w:val="center"/>
          </w:tcPr>
          <w:p w:rsidR="00F44664" w:rsidRPr="00F44664" w:rsidRDefault="00F44664" w:rsidP="00F44664">
            <w:pPr>
              <w:widowControl w:val="0"/>
              <w:snapToGrid w:val="0"/>
              <w:ind w:left="-53" w:right="-108"/>
              <w:contextualSpacing/>
              <w:jc w:val="center"/>
              <w:rPr>
                <w:b/>
                <w:color w:val="2D2D2D"/>
                <w:spacing w:val="2"/>
                <w:sz w:val="22"/>
              </w:rPr>
            </w:pPr>
            <w:r w:rsidRPr="00F44664">
              <w:rPr>
                <w:b/>
                <w:color w:val="2D2D2D"/>
                <w:spacing w:val="2"/>
                <w:sz w:val="22"/>
              </w:rPr>
              <w:t>1620</w:t>
            </w:r>
          </w:p>
        </w:tc>
      </w:tr>
    </w:tbl>
    <w:p w:rsidR="00F44664" w:rsidRPr="00F44664" w:rsidRDefault="00F44664" w:rsidP="00F44664">
      <w:pPr>
        <w:jc w:val="both"/>
        <w:rPr>
          <w:sz w:val="24"/>
          <w:szCs w:val="24"/>
        </w:rPr>
      </w:pPr>
    </w:p>
    <w:p w:rsidR="00F44664" w:rsidRPr="00F44664" w:rsidRDefault="00F44664" w:rsidP="00F44664">
      <w:pPr>
        <w:widowControl w:val="0"/>
        <w:jc w:val="both"/>
        <w:rPr>
          <w:sz w:val="24"/>
          <w:szCs w:val="24"/>
        </w:rPr>
      </w:pPr>
      <w:r w:rsidRPr="00F44664">
        <w:rPr>
          <w:sz w:val="24"/>
          <w:szCs w:val="24"/>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 № 2300-1 «О защите прав потребителей»).</w:t>
      </w:r>
    </w:p>
    <w:p w:rsidR="00F44664" w:rsidRPr="00F44664" w:rsidRDefault="00F44664" w:rsidP="00F44664">
      <w:pPr>
        <w:widowControl w:val="0"/>
        <w:jc w:val="both"/>
        <w:rPr>
          <w:sz w:val="24"/>
          <w:szCs w:val="24"/>
        </w:rPr>
      </w:pPr>
      <w:r w:rsidRPr="00F44664">
        <w:rPr>
          <w:sz w:val="24"/>
          <w:szCs w:val="24"/>
        </w:rPr>
        <w:t>3.2. Товар должен соответствовать требованиям государственного стандарта (ГОСТ), действующего на территории Российской Федерации ГОСТ Р 57769-2021 «Матрацы и подушки противопролежневые. Типы и основные параметры».</w:t>
      </w:r>
    </w:p>
    <w:p w:rsidR="00F44664" w:rsidRPr="00F44664" w:rsidRDefault="00F44664" w:rsidP="00F44664">
      <w:pPr>
        <w:widowControl w:val="0"/>
        <w:jc w:val="both"/>
        <w:rPr>
          <w:sz w:val="24"/>
          <w:szCs w:val="24"/>
        </w:rPr>
      </w:pPr>
      <w:r w:rsidRPr="00F44664">
        <w:rPr>
          <w:sz w:val="24"/>
          <w:szCs w:val="24"/>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F44664" w:rsidRPr="00F44664" w:rsidRDefault="00F44664" w:rsidP="00F44664">
      <w:pPr>
        <w:widowControl w:val="0"/>
        <w:jc w:val="both"/>
        <w:rPr>
          <w:sz w:val="24"/>
          <w:szCs w:val="24"/>
        </w:rPr>
      </w:pPr>
      <w:r w:rsidRPr="00F44664">
        <w:rPr>
          <w:sz w:val="24"/>
          <w:szCs w:val="24"/>
        </w:rP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 4.11.5 ГОСТ Р 51632-2021 «Технические средства реабилитации людей с ограничениями жизнедеятельности. Общие технические требования и методы испытаний»).</w:t>
      </w:r>
    </w:p>
    <w:p w:rsidR="00F44664" w:rsidRPr="00F44664" w:rsidRDefault="00F44664" w:rsidP="00F44664">
      <w:pPr>
        <w:widowControl w:val="0"/>
        <w:jc w:val="both"/>
        <w:rPr>
          <w:sz w:val="24"/>
          <w:szCs w:val="24"/>
        </w:rPr>
      </w:pPr>
      <w:r w:rsidRPr="00F44664">
        <w:rPr>
          <w:sz w:val="24"/>
          <w:szCs w:val="24"/>
        </w:rPr>
        <w:t xml:space="preserve">3.5.  Гарантийный срок Товара составляет 12 месяцев со дня подписания Получателем акта приема-передачи Товара. </w:t>
      </w:r>
    </w:p>
    <w:p w:rsidR="00F44664" w:rsidRPr="00F44664" w:rsidRDefault="00F44664" w:rsidP="00F44664">
      <w:pPr>
        <w:widowControl w:val="0"/>
        <w:jc w:val="both"/>
        <w:rPr>
          <w:sz w:val="24"/>
          <w:szCs w:val="24"/>
        </w:rPr>
      </w:pPr>
      <w:r w:rsidRPr="00F44664">
        <w:rPr>
          <w:sz w:val="24"/>
          <w:szCs w:val="24"/>
        </w:rPr>
        <w:t>Установленный гарантийный срок эксплуатации не распространяется на случаи нарушения Получателем условий и требований к эксплуатации Товара.</w:t>
      </w:r>
    </w:p>
    <w:p w:rsidR="00F44664" w:rsidRPr="00F44664" w:rsidRDefault="00F44664" w:rsidP="00F44664">
      <w:pPr>
        <w:widowControl w:val="0"/>
        <w:jc w:val="both"/>
        <w:rPr>
          <w:sz w:val="24"/>
          <w:szCs w:val="24"/>
        </w:rPr>
      </w:pPr>
      <w:r w:rsidRPr="00F44664">
        <w:rPr>
          <w:sz w:val="24"/>
          <w:szCs w:val="24"/>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F44664" w:rsidRPr="00F44664" w:rsidRDefault="00F44664" w:rsidP="00F44664">
      <w:pPr>
        <w:widowControl w:val="0"/>
        <w:jc w:val="both"/>
        <w:rPr>
          <w:sz w:val="24"/>
          <w:szCs w:val="24"/>
        </w:rPr>
      </w:pPr>
      <w:r w:rsidRPr="00F44664">
        <w:rPr>
          <w:sz w:val="24"/>
          <w:szCs w:val="24"/>
        </w:rPr>
        <w:t>Срок выполнения гарантийного ремонта Товара не должен превышать 20 рабочих дней со дня обращения Получателя (Заказчика).</w:t>
      </w:r>
    </w:p>
    <w:p w:rsidR="00F44664" w:rsidRPr="00F44664" w:rsidRDefault="00F44664" w:rsidP="00F44664">
      <w:pPr>
        <w:widowControl w:val="0"/>
        <w:jc w:val="both"/>
        <w:rPr>
          <w:sz w:val="24"/>
          <w:szCs w:val="24"/>
        </w:rPr>
      </w:pPr>
      <w:r w:rsidRPr="00F44664">
        <w:rPr>
          <w:sz w:val="24"/>
          <w:szCs w:val="24"/>
        </w:rPr>
        <w:t>Срок осуществления замены Товара не должен превышать 15 рабочих дней со дня обращения Получателя (Заказчика).</w:t>
      </w:r>
    </w:p>
    <w:p w:rsidR="00F44664" w:rsidRPr="00F44664" w:rsidRDefault="00F44664" w:rsidP="00F44664">
      <w:pPr>
        <w:widowControl w:val="0"/>
        <w:jc w:val="both"/>
        <w:rPr>
          <w:sz w:val="24"/>
          <w:szCs w:val="24"/>
        </w:rPr>
      </w:pPr>
      <w:r w:rsidRPr="00F44664">
        <w:rPr>
          <w:sz w:val="24"/>
          <w:szCs w:val="24"/>
        </w:rPr>
        <w:t xml:space="preserve">В связи с тем, что передача Товара осуществляется непосредственно Получателю, </w:t>
      </w:r>
      <w:r w:rsidRPr="00F44664">
        <w:rPr>
          <w:sz w:val="24"/>
          <w:szCs w:val="24"/>
        </w:rPr>
        <w:lastRenderedPageBreak/>
        <w:t>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F44664" w:rsidRPr="00F44664" w:rsidRDefault="00F44664" w:rsidP="00F44664">
      <w:pPr>
        <w:widowControl w:val="0"/>
        <w:jc w:val="both"/>
        <w:rPr>
          <w:sz w:val="24"/>
          <w:szCs w:val="24"/>
        </w:rPr>
      </w:pPr>
      <w:r w:rsidRPr="00F44664">
        <w:rPr>
          <w:sz w:val="24"/>
          <w:szCs w:val="24"/>
        </w:rPr>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пунктов приема на территории Санкт-Петербурга.</w:t>
      </w:r>
    </w:p>
    <w:p w:rsidR="00F44664" w:rsidRPr="00F44664" w:rsidRDefault="00F44664" w:rsidP="00F44664">
      <w:pPr>
        <w:widowControl w:val="0"/>
        <w:autoSpaceDE w:val="0"/>
        <w:autoSpaceDN w:val="0"/>
        <w:adjustRightInd w:val="0"/>
        <w:jc w:val="both"/>
        <w:rPr>
          <w:sz w:val="24"/>
          <w:szCs w:val="24"/>
        </w:rPr>
      </w:pPr>
      <w:r w:rsidRPr="00F44664">
        <w:rPr>
          <w:sz w:val="24"/>
          <w:szCs w:val="24"/>
        </w:rPr>
        <w:t>4. Поставщик обязан:</w:t>
      </w:r>
    </w:p>
    <w:p w:rsidR="00F44664" w:rsidRPr="00F44664" w:rsidRDefault="00F44664" w:rsidP="00F44664">
      <w:pPr>
        <w:widowControl w:val="0"/>
        <w:autoSpaceDE w:val="0"/>
        <w:autoSpaceDN w:val="0"/>
        <w:adjustRightInd w:val="0"/>
        <w:jc w:val="both"/>
        <w:rPr>
          <w:sz w:val="24"/>
          <w:szCs w:val="24"/>
        </w:rPr>
      </w:pPr>
      <w:r w:rsidRPr="00F44664">
        <w:rPr>
          <w:sz w:val="24"/>
          <w:szCs w:val="24"/>
        </w:rPr>
        <w:t xml:space="preserve">4.1. Поставлять Товар для Получателей, имеющий действующие регистрационные удостоверения,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F44664" w:rsidRPr="00F44664" w:rsidRDefault="00F44664" w:rsidP="00F44664">
      <w:pPr>
        <w:widowControl w:val="0"/>
        <w:autoSpaceDE w:val="0"/>
        <w:autoSpaceDN w:val="0"/>
        <w:adjustRightInd w:val="0"/>
        <w:jc w:val="both"/>
        <w:rPr>
          <w:sz w:val="24"/>
          <w:szCs w:val="24"/>
        </w:rPr>
      </w:pPr>
      <w:r w:rsidRPr="00F44664">
        <w:rPr>
          <w:sz w:val="24"/>
          <w:szCs w:val="24"/>
        </w:rPr>
        <w:t>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F44664" w:rsidRPr="00F44664" w:rsidRDefault="00F44664" w:rsidP="00F44664">
      <w:pPr>
        <w:widowControl w:val="0"/>
        <w:autoSpaceDE w:val="0"/>
        <w:autoSpaceDN w:val="0"/>
        <w:adjustRightInd w:val="0"/>
        <w:jc w:val="both"/>
        <w:rPr>
          <w:sz w:val="24"/>
          <w:szCs w:val="24"/>
        </w:rPr>
      </w:pPr>
      <w:r w:rsidRPr="00F44664">
        <w:rPr>
          <w:sz w:val="24"/>
          <w:szCs w:val="24"/>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F44664" w:rsidRPr="00F44664" w:rsidRDefault="00F44664" w:rsidP="00F44664">
      <w:pPr>
        <w:widowControl w:val="0"/>
        <w:autoSpaceDE w:val="0"/>
        <w:autoSpaceDN w:val="0"/>
        <w:adjustRightInd w:val="0"/>
        <w:jc w:val="both"/>
        <w:rPr>
          <w:sz w:val="24"/>
          <w:szCs w:val="24"/>
        </w:rPr>
      </w:pPr>
      <w:r w:rsidRPr="00F44664">
        <w:rPr>
          <w:sz w:val="24"/>
          <w:szCs w:val="24"/>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F44664" w:rsidRPr="00F44664" w:rsidRDefault="00F44664" w:rsidP="00F44664">
      <w:pPr>
        <w:widowControl w:val="0"/>
        <w:autoSpaceDE w:val="0"/>
        <w:autoSpaceDN w:val="0"/>
        <w:adjustRightInd w:val="0"/>
        <w:jc w:val="both"/>
        <w:rPr>
          <w:sz w:val="24"/>
          <w:szCs w:val="24"/>
        </w:rPr>
      </w:pPr>
      <w:r w:rsidRPr="00F44664">
        <w:rPr>
          <w:sz w:val="24"/>
          <w:szCs w:val="24"/>
        </w:rPr>
        <w:t>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F44664" w:rsidRPr="00F44664" w:rsidRDefault="00F44664" w:rsidP="00F44664">
      <w:pPr>
        <w:widowControl w:val="0"/>
        <w:autoSpaceDE w:val="0"/>
        <w:autoSpaceDN w:val="0"/>
        <w:adjustRightInd w:val="0"/>
        <w:jc w:val="both"/>
        <w:rPr>
          <w:sz w:val="24"/>
          <w:szCs w:val="24"/>
        </w:rPr>
      </w:pPr>
      <w:r w:rsidRPr="00F44664">
        <w:rPr>
          <w:sz w:val="24"/>
          <w:szCs w:val="24"/>
        </w:rPr>
        <w:t>4.3. Обеспечить возможность выдачи Товара со дня, следующего за днем поступления Товара в Санкт-Петербург в соответствии с календарным планом. В день, следующий за днем поступления Товара в Санкт-Петербург в соответствии с календарным планом, на пункте приема должно находиться не менее 50% Товара каждого наименования, предусмотренного Техническим заданием. В дальнейшем в пунктах приема ежедневно должно находиться количество Товара всех наименований в количестве, достаточном для бесперебойной выдачи.</w:t>
      </w:r>
    </w:p>
    <w:p w:rsidR="00F44664" w:rsidRPr="00F44664" w:rsidRDefault="00F44664" w:rsidP="00F44664">
      <w:pPr>
        <w:widowControl w:val="0"/>
        <w:autoSpaceDE w:val="0"/>
        <w:autoSpaceDN w:val="0"/>
        <w:adjustRightInd w:val="0"/>
        <w:jc w:val="both"/>
        <w:rPr>
          <w:sz w:val="24"/>
          <w:szCs w:val="24"/>
        </w:rPr>
      </w:pPr>
      <w:r w:rsidRPr="00F44664">
        <w:rPr>
          <w:sz w:val="24"/>
          <w:szCs w:val="24"/>
        </w:rPr>
        <w:t xml:space="preserve">4.4. Давать справки Получателям по вопросам, связанным с поставкой Товара,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w:t>
      </w:r>
      <w:r w:rsidR="007C1FAA" w:rsidRPr="00F44664">
        <w:rPr>
          <w:sz w:val="24"/>
          <w:szCs w:val="24"/>
        </w:rPr>
        <w:t>не позднее 1 (одного) рабочего дня с даты заключения государственного контракта.</w:t>
      </w:r>
    </w:p>
    <w:p w:rsidR="00F44664" w:rsidRPr="00F44664" w:rsidRDefault="00F44664" w:rsidP="00F44664">
      <w:pPr>
        <w:widowControl w:val="0"/>
        <w:autoSpaceDE w:val="0"/>
        <w:autoSpaceDN w:val="0"/>
        <w:adjustRightInd w:val="0"/>
        <w:jc w:val="both"/>
        <w:rPr>
          <w:sz w:val="24"/>
          <w:szCs w:val="24"/>
        </w:rPr>
      </w:pPr>
      <w:r w:rsidRPr="00F44664">
        <w:rPr>
          <w:sz w:val="24"/>
          <w:szCs w:val="24"/>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F44664" w:rsidRPr="00F44664" w:rsidRDefault="00F44664" w:rsidP="00F44664">
      <w:pPr>
        <w:widowControl w:val="0"/>
        <w:autoSpaceDE w:val="0"/>
        <w:autoSpaceDN w:val="0"/>
        <w:adjustRightInd w:val="0"/>
        <w:jc w:val="both"/>
        <w:rPr>
          <w:sz w:val="24"/>
          <w:szCs w:val="24"/>
        </w:rPr>
      </w:pPr>
      <w:r w:rsidRPr="00F44664">
        <w:rPr>
          <w:sz w:val="24"/>
          <w:szCs w:val="24"/>
        </w:rPr>
        <w:t xml:space="preserve">4.5.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w:t>
      </w:r>
      <w:r w:rsidRPr="00F44664">
        <w:rPr>
          <w:sz w:val="24"/>
          <w:szCs w:val="24"/>
        </w:rPr>
        <w:lastRenderedPageBreak/>
        <w:t>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F44664" w:rsidRPr="00F44664" w:rsidRDefault="00F44664" w:rsidP="00F44664">
      <w:pPr>
        <w:widowControl w:val="0"/>
        <w:autoSpaceDE w:val="0"/>
        <w:autoSpaceDN w:val="0"/>
        <w:adjustRightInd w:val="0"/>
        <w:jc w:val="both"/>
        <w:rPr>
          <w:sz w:val="24"/>
          <w:szCs w:val="24"/>
        </w:rPr>
      </w:pPr>
      <w:r w:rsidRPr="00F44664">
        <w:rPr>
          <w:sz w:val="24"/>
          <w:szCs w:val="24"/>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F44664" w:rsidRPr="00F44664" w:rsidRDefault="00F44664" w:rsidP="00F44664">
      <w:pPr>
        <w:widowControl w:val="0"/>
        <w:autoSpaceDE w:val="0"/>
        <w:autoSpaceDN w:val="0"/>
        <w:adjustRightInd w:val="0"/>
        <w:jc w:val="both"/>
        <w:rPr>
          <w:sz w:val="24"/>
          <w:szCs w:val="24"/>
        </w:rPr>
      </w:pPr>
      <w:r w:rsidRPr="00F44664">
        <w:rPr>
          <w:sz w:val="24"/>
          <w:szCs w:val="24"/>
        </w:rPr>
        <w:t>4.6. Давать справки Получателям по вопросам, связанным с поставкой Товара, а также осуществлять прием заявок на доставку по месту нахождения Получателя.</w:t>
      </w:r>
    </w:p>
    <w:p w:rsidR="00F44664" w:rsidRPr="00F44664" w:rsidRDefault="00F44664" w:rsidP="00F44664">
      <w:pPr>
        <w:widowControl w:val="0"/>
        <w:autoSpaceDE w:val="0"/>
        <w:autoSpaceDN w:val="0"/>
        <w:adjustRightInd w:val="0"/>
        <w:jc w:val="both"/>
        <w:rPr>
          <w:sz w:val="24"/>
          <w:szCs w:val="24"/>
        </w:rPr>
      </w:pPr>
      <w:r w:rsidRPr="00F44664">
        <w:rPr>
          <w:sz w:val="24"/>
          <w:szCs w:val="24"/>
        </w:rPr>
        <w:t>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osp@ro78.fss.ru, tsrfil31@ro78.fss.ru.</w:t>
      </w:r>
    </w:p>
    <w:p w:rsidR="00F44664" w:rsidRPr="00F44664" w:rsidRDefault="00F44664" w:rsidP="00F44664">
      <w:pPr>
        <w:widowControl w:val="0"/>
        <w:autoSpaceDE w:val="0"/>
        <w:autoSpaceDN w:val="0"/>
        <w:adjustRightInd w:val="0"/>
        <w:jc w:val="both"/>
        <w:rPr>
          <w:sz w:val="24"/>
          <w:szCs w:val="24"/>
        </w:rPr>
      </w:pPr>
      <w:r w:rsidRPr="00F44664">
        <w:rPr>
          <w:sz w:val="24"/>
          <w:szCs w:val="24"/>
        </w:rPr>
        <w:t xml:space="preserve">4.8.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F44664" w:rsidRPr="00F44664" w:rsidRDefault="00F44664" w:rsidP="00F44664">
      <w:pPr>
        <w:widowControl w:val="0"/>
        <w:autoSpaceDE w:val="0"/>
        <w:autoSpaceDN w:val="0"/>
        <w:adjustRightInd w:val="0"/>
        <w:jc w:val="both"/>
        <w:rPr>
          <w:sz w:val="24"/>
          <w:szCs w:val="24"/>
        </w:rPr>
      </w:pPr>
      <w:r w:rsidRPr="00F44664">
        <w:rPr>
          <w:sz w:val="24"/>
          <w:szCs w:val="24"/>
        </w:rPr>
        <w:t>наименование, фирменное наименование (при наличии), место нахождения, почтовый адрес (для юридического лица);</w:t>
      </w:r>
    </w:p>
    <w:p w:rsidR="00F44664" w:rsidRPr="00F44664" w:rsidRDefault="00D60B61" w:rsidP="00F44664">
      <w:pPr>
        <w:widowControl w:val="0"/>
        <w:autoSpaceDE w:val="0"/>
        <w:autoSpaceDN w:val="0"/>
        <w:adjustRightInd w:val="0"/>
        <w:jc w:val="both"/>
        <w:rPr>
          <w:sz w:val="24"/>
          <w:szCs w:val="24"/>
        </w:rPr>
      </w:pPr>
      <w:r>
        <w:rPr>
          <w:sz w:val="24"/>
          <w:szCs w:val="24"/>
        </w:rPr>
        <w:t xml:space="preserve">- </w:t>
      </w:r>
      <w:r w:rsidR="00F44664" w:rsidRPr="00F44664">
        <w:rPr>
          <w:sz w:val="24"/>
          <w:szCs w:val="24"/>
        </w:rPr>
        <w:t>фамилия, имя, отчество (при наличии), паспортные данные, место жительства (для физического лица);</w:t>
      </w:r>
    </w:p>
    <w:p w:rsidR="00F44664" w:rsidRPr="00F44664" w:rsidRDefault="00D60B61" w:rsidP="00897F50">
      <w:pPr>
        <w:widowControl w:val="0"/>
        <w:autoSpaceDE w:val="0"/>
        <w:autoSpaceDN w:val="0"/>
        <w:adjustRightInd w:val="0"/>
        <w:jc w:val="both"/>
        <w:rPr>
          <w:sz w:val="24"/>
          <w:szCs w:val="24"/>
        </w:rPr>
      </w:pPr>
      <w:r>
        <w:rPr>
          <w:sz w:val="24"/>
          <w:szCs w:val="24"/>
        </w:rPr>
        <w:t xml:space="preserve">- </w:t>
      </w:r>
      <w:r w:rsidR="00F44664" w:rsidRPr="00F44664">
        <w:rPr>
          <w:sz w:val="24"/>
          <w:szCs w:val="24"/>
        </w:rPr>
        <w:t>номер контактного телефона;</w:t>
      </w:r>
    </w:p>
    <w:p w:rsidR="00F44664" w:rsidRPr="00F44664" w:rsidRDefault="00D60B61" w:rsidP="00897F50">
      <w:pPr>
        <w:widowControl w:val="0"/>
        <w:autoSpaceDE w:val="0"/>
        <w:autoSpaceDN w:val="0"/>
        <w:adjustRightInd w:val="0"/>
        <w:jc w:val="both"/>
        <w:rPr>
          <w:sz w:val="24"/>
          <w:szCs w:val="24"/>
        </w:rPr>
      </w:pPr>
      <w:r>
        <w:rPr>
          <w:sz w:val="24"/>
          <w:szCs w:val="24"/>
        </w:rPr>
        <w:t xml:space="preserve">- </w:t>
      </w:r>
      <w:r w:rsidR="00F44664" w:rsidRPr="00F44664">
        <w:rPr>
          <w:sz w:val="24"/>
          <w:szCs w:val="24"/>
        </w:rPr>
        <w:t>адрес электронной почты;</w:t>
      </w:r>
    </w:p>
    <w:p w:rsidR="00F44664" w:rsidRPr="00F44664" w:rsidRDefault="00D60B61" w:rsidP="00D60B61">
      <w:pPr>
        <w:widowControl w:val="0"/>
        <w:autoSpaceDE w:val="0"/>
        <w:autoSpaceDN w:val="0"/>
        <w:adjustRightInd w:val="0"/>
        <w:jc w:val="both"/>
        <w:rPr>
          <w:sz w:val="24"/>
          <w:szCs w:val="24"/>
        </w:rPr>
      </w:pPr>
      <w:r>
        <w:rPr>
          <w:sz w:val="24"/>
          <w:szCs w:val="24"/>
        </w:rPr>
        <w:t xml:space="preserve"> - </w:t>
      </w:r>
      <w:r w:rsidR="00F44664" w:rsidRPr="00F44664">
        <w:rPr>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44664" w:rsidRPr="00F44664" w:rsidRDefault="00D60B61" w:rsidP="00897F50">
      <w:pPr>
        <w:widowControl w:val="0"/>
        <w:autoSpaceDE w:val="0"/>
        <w:autoSpaceDN w:val="0"/>
        <w:adjustRightInd w:val="0"/>
        <w:jc w:val="both"/>
        <w:rPr>
          <w:sz w:val="24"/>
          <w:szCs w:val="24"/>
        </w:rPr>
      </w:pPr>
      <w:r>
        <w:rPr>
          <w:sz w:val="24"/>
          <w:szCs w:val="24"/>
        </w:rPr>
        <w:t xml:space="preserve">- </w:t>
      </w:r>
      <w:r w:rsidR="00F44664" w:rsidRPr="00F44664">
        <w:rPr>
          <w:sz w:val="24"/>
          <w:szCs w:val="24"/>
        </w:rPr>
        <w:t>перечень операций, выполняемых соисполнителем в рамках контракта;</w:t>
      </w:r>
    </w:p>
    <w:p w:rsidR="00F44664" w:rsidRPr="00F44664" w:rsidRDefault="00D60B61" w:rsidP="00897F50">
      <w:pPr>
        <w:widowControl w:val="0"/>
        <w:autoSpaceDE w:val="0"/>
        <w:autoSpaceDN w:val="0"/>
        <w:adjustRightInd w:val="0"/>
        <w:jc w:val="both"/>
        <w:rPr>
          <w:sz w:val="24"/>
          <w:szCs w:val="24"/>
        </w:rPr>
      </w:pPr>
      <w:r>
        <w:rPr>
          <w:sz w:val="24"/>
          <w:szCs w:val="24"/>
        </w:rPr>
        <w:t xml:space="preserve">- </w:t>
      </w:r>
      <w:r w:rsidR="00F44664" w:rsidRPr="00F44664">
        <w:rPr>
          <w:sz w:val="24"/>
          <w:szCs w:val="24"/>
        </w:rPr>
        <w:t>срок соисполнительства.</w:t>
      </w:r>
    </w:p>
    <w:p w:rsidR="00F44664" w:rsidRPr="00F44664" w:rsidRDefault="00F44664" w:rsidP="00F44664">
      <w:pPr>
        <w:widowControl w:val="0"/>
        <w:autoSpaceDE w:val="0"/>
        <w:autoSpaceDN w:val="0"/>
        <w:adjustRightInd w:val="0"/>
        <w:jc w:val="both"/>
        <w:rPr>
          <w:sz w:val="24"/>
          <w:szCs w:val="24"/>
        </w:rPr>
      </w:pPr>
      <w:r w:rsidRPr="00F44664">
        <w:rPr>
          <w:sz w:val="24"/>
          <w:szCs w:val="24"/>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F44664" w:rsidRPr="00F44664" w:rsidRDefault="00F44664" w:rsidP="00F44664">
      <w:pPr>
        <w:widowControl w:val="0"/>
        <w:autoSpaceDE w:val="0"/>
        <w:autoSpaceDN w:val="0"/>
        <w:adjustRightInd w:val="0"/>
        <w:jc w:val="both"/>
        <w:rPr>
          <w:sz w:val="24"/>
          <w:szCs w:val="24"/>
        </w:rPr>
      </w:pPr>
      <w:r w:rsidRPr="00F44664">
        <w:rPr>
          <w:sz w:val="24"/>
          <w:szCs w:val="24"/>
        </w:rPr>
        <w:t>При досрочном расторжении договора между Поставщиком и соисполнителем Поставщик уведомить об этом Заказчика в срок не позднее 1 (одного) рабочего дня со дня расторжения такого договора.</w:t>
      </w:r>
    </w:p>
    <w:p w:rsidR="00F44664" w:rsidRPr="00F44664" w:rsidRDefault="00F44664" w:rsidP="00F44664">
      <w:pPr>
        <w:widowControl w:val="0"/>
        <w:autoSpaceDE w:val="0"/>
        <w:autoSpaceDN w:val="0"/>
        <w:adjustRightInd w:val="0"/>
        <w:jc w:val="both"/>
        <w:rPr>
          <w:sz w:val="24"/>
          <w:szCs w:val="24"/>
        </w:rPr>
      </w:pPr>
      <w:r w:rsidRPr="00F44664">
        <w:rPr>
          <w:sz w:val="24"/>
          <w:szCs w:val="24"/>
        </w:rPr>
        <w:t>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w:t>
      </w:r>
    </w:p>
    <w:p w:rsidR="00F44664" w:rsidRPr="00F44664" w:rsidRDefault="00F44664" w:rsidP="00F44664">
      <w:pPr>
        <w:shd w:val="clear" w:color="auto" w:fill="FFFFFF"/>
        <w:jc w:val="both"/>
        <w:rPr>
          <w:color w:val="212121"/>
          <w:sz w:val="24"/>
          <w:szCs w:val="24"/>
        </w:rPr>
      </w:pPr>
      <w:r w:rsidRPr="00F44664">
        <w:rPr>
          <w:color w:val="212121"/>
          <w:sz w:val="24"/>
          <w:szCs w:val="24"/>
        </w:rPr>
        <w:t>5. Способ поставки:</w:t>
      </w:r>
    </w:p>
    <w:p w:rsidR="00F44664" w:rsidRPr="00F44664" w:rsidRDefault="00F44664" w:rsidP="00F44664">
      <w:pPr>
        <w:shd w:val="clear" w:color="auto" w:fill="FFFFFF"/>
        <w:jc w:val="both"/>
        <w:rPr>
          <w:color w:val="212121"/>
          <w:sz w:val="24"/>
          <w:szCs w:val="24"/>
        </w:rPr>
      </w:pPr>
      <w:r w:rsidRPr="00F44664">
        <w:rPr>
          <w:color w:val="212121"/>
          <w:sz w:val="24"/>
          <w:szCs w:val="24"/>
        </w:rPr>
        <w:t>5.1. Предоставить Получателям согласно реестру получателей Товара право выбора одного из способов получения Товара:</w:t>
      </w:r>
    </w:p>
    <w:p w:rsidR="00F44664" w:rsidRPr="00F44664" w:rsidRDefault="00897F50" w:rsidP="00897F50">
      <w:pPr>
        <w:shd w:val="clear" w:color="auto" w:fill="FFFFFF"/>
        <w:spacing w:line="224" w:lineRule="atLeast"/>
        <w:ind w:right="8" w:hanging="140"/>
        <w:jc w:val="both"/>
        <w:rPr>
          <w:color w:val="212121"/>
          <w:sz w:val="24"/>
          <w:szCs w:val="24"/>
        </w:rPr>
      </w:pPr>
      <w:r>
        <w:rPr>
          <w:color w:val="000000"/>
          <w:sz w:val="24"/>
          <w:szCs w:val="24"/>
          <w:bdr w:val="none" w:sz="0" w:space="0" w:color="auto" w:frame="1"/>
        </w:rPr>
        <w:t xml:space="preserve">   </w:t>
      </w:r>
      <w:r w:rsidR="00F44664" w:rsidRPr="00F44664">
        <w:rPr>
          <w:color w:val="000000"/>
          <w:sz w:val="24"/>
          <w:szCs w:val="24"/>
          <w:bdr w:val="none" w:sz="0" w:space="0" w:color="auto" w:frame="1"/>
        </w:rPr>
        <w:t>-  </w:t>
      </w:r>
      <w:r w:rsidR="00F44664" w:rsidRPr="00F44664">
        <w:rPr>
          <w:color w:val="212121"/>
          <w:sz w:val="24"/>
          <w:szCs w:val="24"/>
        </w:rPr>
        <w:t>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F44664" w:rsidRPr="00F44664" w:rsidRDefault="00F44664" w:rsidP="00F44664">
      <w:pPr>
        <w:shd w:val="clear" w:color="auto" w:fill="FFFFFF"/>
        <w:spacing w:line="224" w:lineRule="atLeast"/>
        <w:ind w:left="175" w:right="8" w:hanging="140"/>
        <w:jc w:val="both"/>
        <w:rPr>
          <w:color w:val="212121"/>
          <w:sz w:val="24"/>
          <w:szCs w:val="24"/>
        </w:rPr>
      </w:pPr>
      <w:r w:rsidRPr="00F44664">
        <w:rPr>
          <w:color w:val="000000"/>
          <w:sz w:val="24"/>
          <w:szCs w:val="24"/>
          <w:bdr w:val="none" w:sz="0" w:space="0" w:color="auto" w:frame="1"/>
        </w:rPr>
        <w:t>-  </w:t>
      </w:r>
      <w:r w:rsidRPr="00F44664">
        <w:rPr>
          <w:color w:val="212121"/>
          <w:sz w:val="24"/>
          <w:szCs w:val="24"/>
        </w:rPr>
        <w:t>в пункте (пунктах) приема Получателей, организованных Поставщиком.</w:t>
      </w:r>
    </w:p>
    <w:p w:rsidR="00F44664" w:rsidRPr="00F44664" w:rsidRDefault="00F44664" w:rsidP="00F44664">
      <w:pPr>
        <w:shd w:val="clear" w:color="auto" w:fill="FFFFFF"/>
        <w:ind w:left="45" w:right="8"/>
        <w:jc w:val="both"/>
        <w:rPr>
          <w:color w:val="212121"/>
          <w:sz w:val="24"/>
          <w:szCs w:val="24"/>
        </w:rPr>
      </w:pPr>
      <w:r w:rsidRPr="00F44664">
        <w:rPr>
          <w:color w:val="212121"/>
          <w:sz w:val="24"/>
          <w:szCs w:val="24"/>
        </w:rPr>
        <w:t>Поставщик обязан предоставлять Получателям право выбора способа получения Товара. 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Поставщика.</w:t>
      </w:r>
    </w:p>
    <w:p w:rsidR="00F44664" w:rsidRPr="00F44664" w:rsidRDefault="00F44664" w:rsidP="00F44664">
      <w:pPr>
        <w:jc w:val="both"/>
        <w:rPr>
          <w:sz w:val="24"/>
          <w:szCs w:val="24"/>
        </w:rPr>
      </w:pPr>
      <w:r w:rsidRPr="00F44664">
        <w:rPr>
          <w:color w:val="000000"/>
          <w:sz w:val="24"/>
          <w:szCs w:val="24"/>
        </w:rPr>
        <w:t xml:space="preserve">5.2. </w:t>
      </w:r>
      <w:r w:rsidRPr="00F44664">
        <w:rPr>
          <w:sz w:val="24"/>
          <w:szCs w:val="24"/>
        </w:rPr>
        <w:t xml:space="preserve">В целях реализации возможности получения </w:t>
      </w:r>
      <w:r w:rsidRPr="00F44664">
        <w:rPr>
          <w:color w:val="212121"/>
          <w:sz w:val="24"/>
          <w:szCs w:val="24"/>
        </w:rPr>
        <w:t xml:space="preserve">Товара Получателем </w:t>
      </w:r>
      <w:r w:rsidRPr="00F44664">
        <w:rPr>
          <w:sz w:val="24"/>
          <w:szCs w:val="24"/>
        </w:rPr>
        <w:t xml:space="preserve">через пункт (пункты) приема Получателей и недопущения длительного ожидания в очереди при получении Товара Исполнитель должен организовать не менее 2 (двух) пунктов приема Получателей в срок не позднее 1 (одного) рабочего дня с даты заключения государственного контракта, которые должны действовать до конца выдачи Товара, согласно условиям технического задания. Пункты приема Получателей должны быть организованы в различных районах Санкт-Петербурга и Ленинградской области. </w:t>
      </w:r>
    </w:p>
    <w:p w:rsidR="00F44664" w:rsidRPr="00F44664" w:rsidRDefault="00F44664" w:rsidP="00F44664">
      <w:pPr>
        <w:jc w:val="both"/>
        <w:rPr>
          <w:sz w:val="24"/>
          <w:szCs w:val="24"/>
        </w:rPr>
      </w:pPr>
      <w:r w:rsidRPr="00F44664">
        <w:rPr>
          <w:sz w:val="24"/>
          <w:szCs w:val="24"/>
        </w:rPr>
        <w:t xml:space="preserve">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w:t>
      </w:r>
      <w:r w:rsidRPr="00F44664">
        <w:rPr>
          <w:sz w:val="24"/>
          <w:szCs w:val="24"/>
        </w:rPr>
        <w:lastRenderedPageBreak/>
        <w:t>застройка городских и сельских поселений. Актуализированная редакция СНиП 2.07.01-89», принимается расстояние в 500 метров).</w:t>
      </w:r>
    </w:p>
    <w:p w:rsidR="00F44664" w:rsidRPr="00F44664" w:rsidRDefault="00F44664" w:rsidP="00F44664">
      <w:pPr>
        <w:jc w:val="both"/>
        <w:rPr>
          <w:sz w:val="24"/>
          <w:szCs w:val="24"/>
        </w:rPr>
      </w:pPr>
      <w:r w:rsidRPr="00F44664">
        <w:rPr>
          <w:sz w:val="24"/>
          <w:szCs w:val="24"/>
        </w:rPr>
        <w:t>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F44664" w:rsidRPr="00F44664" w:rsidRDefault="00F44664" w:rsidP="00F44664">
      <w:pPr>
        <w:jc w:val="both"/>
        <w:rPr>
          <w:sz w:val="24"/>
          <w:szCs w:val="24"/>
        </w:rPr>
      </w:pPr>
      <w:r w:rsidRPr="00F44664">
        <w:rPr>
          <w:sz w:val="24"/>
          <w:szCs w:val="24"/>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F44664" w:rsidRPr="00F44664" w:rsidRDefault="00F44664" w:rsidP="00F44664">
      <w:pPr>
        <w:jc w:val="both"/>
        <w:rPr>
          <w:sz w:val="24"/>
          <w:szCs w:val="24"/>
        </w:rPr>
      </w:pPr>
      <w:r w:rsidRPr="00F44664">
        <w:rPr>
          <w:sz w:val="24"/>
          <w:szCs w:val="24"/>
        </w:rPr>
        <w:t>В городе Санкт-Петербург таким объектом транспортной инфраструктуры, отвечающим установленным требованиям, является метрополитен.</w:t>
      </w:r>
    </w:p>
    <w:p w:rsidR="00F44664" w:rsidRPr="00F44664" w:rsidRDefault="00F44664" w:rsidP="00F44664">
      <w:pPr>
        <w:jc w:val="both"/>
        <w:rPr>
          <w:sz w:val="24"/>
          <w:szCs w:val="24"/>
        </w:rPr>
      </w:pPr>
      <w:r w:rsidRPr="00F44664">
        <w:rPr>
          <w:sz w:val="24"/>
          <w:szCs w:val="24"/>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F44664" w:rsidRPr="00F44664" w:rsidRDefault="00F44664" w:rsidP="00F44664">
      <w:pPr>
        <w:jc w:val="both"/>
        <w:rPr>
          <w:sz w:val="24"/>
          <w:szCs w:val="24"/>
        </w:rPr>
      </w:pPr>
      <w:r w:rsidRPr="00F44664">
        <w:rPr>
          <w:sz w:val="24"/>
          <w:szCs w:val="24"/>
        </w:rPr>
        <w:t>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F44664" w:rsidRPr="00F44664" w:rsidRDefault="00F44664" w:rsidP="00F44664">
      <w:pPr>
        <w:jc w:val="both"/>
        <w:rPr>
          <w:sz w:val="24"/>
          <w:szCs w:val="24"/>
        </w:rPr>
      </w:pPr>
      <w:r w:rsidRPr="00F44664">
        <w:rPr>
          <w:sz w:val="24"/>
          <w:szCs w:val="24"/>
        </w:rPr>
        <w:t>5.3.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F44664" w:rsidRPr="00F44664" w:rsidRDefault="00F44664" w:rsidP="00F44664">
      <w:pPr>
        <w:jc w:val="both"/>
        <w:rPr>
          <w:sz w:val="24"/>
          <w:szCs w:val="24"/>
        </w:rPr>
      </w:pPr>
      <w:r w:rsidRPr="00F44664">
        <w:rPr>
          <w:sz w:val="24"/>
          <w:szCs w:val="24"/>
        </w:rPr>
        <w:t>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приема Получателей. Проход в пункт (пункты) приема Получателей и передвижение по ним должны быть беспрепятственны для инвалидов (в случае необходимости, пункты приема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(далее - СП 59.13330.2020).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F44664" w:rsidRPr="00F44664" w:rsidRDefault="00F44664" w:rsidP="00F44664">
      <w:pPr>
        <w:suppressAutoHyphens/>
        <w:jc w:val="both"/>
        <w:rPr>
          <w:sz w:val="24"/>
          <w:szCs w:val="24"/>
        </w:rPr>
      </w:pPr>
      <w:r w:rsidRPr="00F44664">
        <w:rPr>
          <w:b/>
          <w:sz w:val="24"/>
          <w:szCs w:val="24"/>
        </w:rPr>
        <w:t>Входная группа</w:t>
      </w:r>
      <w:r w:rsidRPr="00F44664">
        <w:rPr>
          <w:sz w:val="24"/>
          <w:szCs w:val="24"/>
        </w:rPr>
        <w:t xml:space="preserve"> </w:t>
      </w:r>
    </w:p>
    <w:p w:rsidR="00F44664" w:rsidRPr="00F44664" w:rsidRDefault="00F44664" w:rsidP="00F44664">
      <w:pPr>
        <w:suppressAutoHyphens/>
        <w:jc w:val="both"/>
        <w:rPr>
          <w:sz w:val="24"/>
          <w:szCs w:val="24"/>
        </w:rPr>
      </w:pPr>
      <w:r w:rsidRPr="00F44664">
        <w:rPr>
          <w:sz w:val="24"/>
          <w:szCs w:val="24"/>
        </w:rPr>
        <w:t>При перепадах высот исполнитель должен учитывать наличие следующих элементов:</w:t>
      </w:r>
    </w:p>
    <w:p w:rsidR="00F44664" w:rsidRPr="00F44664" w:rsidRDefault="00F44664" w:rsidP="00F44664">
      <w:pPr>
        <w:suppressAutoHyphens/>
        <w:jc w:val="both"/>
        <w:rPr>
          <w:sz w:val="24"/>
          <w:szCs w:val="24"/>
        </w:rPr>
      </w:pPr>
      <w:r w:rsidRPr="00F44664">
        <w:rPr>
          <w:sz w:val="24"/>
          <w:szCs w:val="24"/>
        </w:rPr>
        <w:t>- Пандус с поручнями;</w:t>
      </w:r>
    </w:p>
    <w:p w:rsidR="00F44664" w:rsidRPr="00F44664" w:rsidRDefault="00F44664" w:rsidP="00F44664">
      <w:pPr>
        <w:suppressAutoHyphens/>
        <w:jc w:val="both"/>
        <w:rPr>
          <w:sz w:val="24"/>
          <w:szCs w:val="24"/>
        </w:rPr>
      </w:pPr>
      <w:r w:rsidRPr="00F44664">
        <w:rPr>
          <w:sz w:val="24"/>
          <w:szCs w:val="24"/>
        </w:rPr>
        <w:t>(в соответствии с п. 5.1.14 – п. 5.1.16; п. 6.1.2 – п. 6.1.4; п. 6.2.9 – п. 6.2.11 СП 59.13330.2020);</w:t>
      </w:r>
    </w:p>
    <w:p w:rsidR="00F44664" w:rsidRPr="00F44664" w:rsidRDefault="00F44664" w:rsidP="00F44664">
      <w:pPr>
        <w:suppressAutoHyphens/>
        <w:jc w:val="both"/>
        <w:rPr>
          <w:sz w:val="24"/>
          <w:szCs w:val="24"/>
        </w:rPr>
      </w:pPr>
      <w:r w:rsidRPr="00F44664">
        <w:rPr>
          <w:sz w:val="24"/>
          <w:szCs w:val="24"/>
        </w:rPr>
        <w:t>Пандус должен иметь нормативный угол наклона, непрерывное двухстороннее ограждение с поручнями шириной не более 0,9 - 1,0 метра, высотой нижних поручней 0,7 м, а верхних 0,9 м.</w:t>
      </w:r>
    </w:p>
    <w:p w:rsidR="00F44664" w:rsidRPr="00F44664" w:rsidRDefault="00F44664" w:rsidP="00F44664">
      <w:pPr>
        <w:suppressAutoHyphens/>
        <w:jc w:val="both"/>
        <w:rPr>
          <w:sz w:val="24"/>
          <w:szCs w:val="24"/>
        </w:rPr>
      </w:pPr>
      <w:r w:rsidRPr="00F44664">
        <w:rPr>
          <w:sz w:val="24"/>
          <w:szCs w:val="24"/>
        </w:rPr>
        <w:t>- Лестница с поручнями;</w:t>
      </w:r>
    </w:p>
    <w:p w:rsidR="00F44664" w:rsidRPr="00F44664" w:rsidRDefault="00F44664" w:rsidP="00F44664">
      <w:pPr>
        <w:autoSpaceDE w:val="0"/>
        <w:autoSpaceDN w:val="0"/>
        <w:adjustRightInd w:val="0"/>
        <w:jc w:val="both"/>
        <w:rPr>
          <w:sz w:val="24"/>
          <w:szCs w:val="24"/>
        </w:rPr>
      </w:pPr>
      <w:r w:rsidRPr="00F44664">
        <w:rPr>
          <w:sz w:val="24"/>
          <w:szCs w:val="24"/>
        </w:rPr>
        <w:lastRenderedPageBreak/>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F44664" w:rsidRPr="00F44664" w:rsidRDefault="00F44664" w:rsidP="00F44664">
      <w:pPr>
        <w:suppressAutoHyphens/>
        <w:jc w:val="both"/>
        <w:rPr>
          <w:sz w:val="24"/>
          <w:szCs w:val="24"/>
        </w:rPr>
      </w:pPr>
      <w:r w:rsidRPr="00F44664">
        <w:rPr>
          <w:sz w:val="24"/>
          <w:szCs w:val="24"/>
        </w:rPr>
        <w:t>Краевые ступени (плоскость) лестниц необходимо обеспечить противоскользящими контрастными полосами общей шириной 0,08 - 0,1 м (в соответствии с п. 6.2.8 СП 59.13330.2020).</w:t>
      </w:r>
    </w:p>
    <w:p w:rsidR="00F44664" w:rsidRPr="00F44664" w:rsidRDefault="00F44664" w:rsidP="00F44664">
      <w:pPr>
        <w:suppressAutoHyphens/>
        <w:jc w:val="both"/>
        <w:rPr>
          <w:sz w:val="24"/>
          <w:szCs w:val="24"/>
        </w:rPr>
      </w:pPr>
      <w:r w:rsidRPr="00F44664">
        <w:rPr>
          <w:sz w:val="24"/>
          <w:szCs w:val="24"/>
        </w:rPr>
        <w:t>Применение для инвалидов вместо пандусов аппарелей не допускается на объекте (в соответствии с п. 6.1.2 СП 59.13330.2020).</w:t>
      </w:r>
    </w:p>
    <w:p w:rsidR="00F44664" w:rsidRPr="00F44664" w:rsidRDefault="00F44664" w:rsidP="00F44664">
      <w:pPr>
        <w:suppressAutoHyphens/>
        <w:jc w:val="both"/>
        <w:rPr>
          <w:sz w:val="24"/>
          <w:szCs w:val="24"/>
        </w:rPr>
      </w:pPr>
      <w:r w:rsidRPr="00F44664">
        <w:rPr>
          <w:sz w:val="24"/>
          <w:szCs w:val="24"/>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 6.1.5, п. 6.1.6, п. 6.2.4 СП 59.13330.2020).</w:t>
      </w:r>
    </w:p>
    <w:p w:rsidR="00F44664" w:rsidRPr="00F44664" w:rsidRDefault="00F44664" w:rsidP="00F44664">
      <w:pPr>
        <w:numPr>
          <w:ilvl w:val="0"/>
          <w:numId w:val="4"/>
        </w:numPr>
        <w:tabs>
          <w:tab w:val="left" w:pos="284"/>
        </w:tabs>
        <w:ind w:left="-284" w:firstLine="360"/>
        <w:contextualSpacing/>
        <w:jc w:val="both"/>
        <w:rPr>
          <w:sz w:val="24"/>
          <w:szCs w:val="24"/>
        </w:rPr>
      </w:pPr>
      <w:r w:rsidRPr="00F44664">
        <w:rPr>
          <w:sz w:val="24"/>
          <w:szCs w:val="24"/>
        </w:rPr>
        <w:t>Навес над входной площадкой;</w:t>
      </w:r>
    </w:p>
    <w:p w:rsidR="00F44664" w:rsidRPr="00F44664" w:rsidRDefault="00F44664" w:rsidP="00F44664">
      <w:pPr>
        <w:tabs>
          <w:tab w:val="left" w:pos="284"/>
        </w:tabs>
        <w:jc w:val="both"/>
        <w:rPr>
          <w:sz w:val="24"/>
          <w:szCs w:val="24"/>
        </w:rPr>
      </w:pPr>
      <w:r w:rsidRPr="00F44664">
        <w:rPr>
          <w:sz w:val="24"/>
          <w:szCs w:val="24"/>
        </w:rPr>
        <w:t>В целях обеспечения безопасности, площадка при входах, доступных для Получателей, должна иметь навес (в соответствии с п. 6.1.4 СП 59.13330.2016).</w:t>
      </w:r>
    </w:p>
    <w:p w:rsidR="00F44664" w:rsidRPr="00F44664" w:rsidRDefault="00F44664" w:rsidP="00F44664">
      <w:pPr>
        <w:numPr>
          <w:ilvl w:val="0"/>
          <w:numId w:val="4"/>
        </w:numPr>
        <w:tabs>
          <w:tab w:val="left" w:pos="284"/>
        </w:tabs>
        <w:ind w:left="-284" w:firstLine="360"/>
        <w:contextualSpacing/>
        <w:jc w:val="both"/>
        <w:rPr>
          <w:sz w:val="24"/>
          <w:szCs w:val="24"/>
        </w:rPr>
      </w:pPr>
      <w:r w:rsidRPr="00F44664">
        <w:rPr>
          <w:sz w:val="24"/>
          <w:szCs w:val="24"/>
        </w:rPr>
        <w:t xml:space="preserve">Противоскользящее покрытие; </w:t>
      </w:r>
    </w:p>
    <w:p w:rsidR="00F44664" w:rsidRPr="00F44664" w:rsidRDefault="00F44664" w:rsidP="00F44664">
      <w:pPr>
        <w:tabs>
          <w:tab w:val="left" w:pos="284"/>
        </w:tabs>
        <w:jc w:val="both"/>
        <w:rPr>
          <w:sz w:val="24"/>
          <w:szCs w:val="24"/>
        </w:rPr>
      </w:pPr>
      <w:r w:rsidRPr="00F44664">
        <w:rPr>
          <w:spacing w:val="2"/>
          <w:sz w:val="24"/>
          <w:szCs w:val="24"/>
        </w:rPr>
        <w:t>Поверхности покрытий входных площадок и тамбуров должны быть твердыми, не допускать скольжения при намокании (</w:t>
      </w:r>
      <w:r w:rsidRPr="00F44664">
        <w:rPr>
          <w:sz w:val="24"/>
          <w:szCs w:val="24"/>
        </w:rPr>
        <w:t xml:space="preserve">в соответствии с </w:t>
      </w:r>
      <w:r w:rsidRPr="00F44664">
        <w:rPr>
          <w:spacing w:val="2"/>
          <w:sz w:val="24"/>
          <w:szCs w:val="24"/>
        </w:rPr>
        <w:t>п. 6.1.4 СП 59.13330.2016).</w:t>
      </w:r>
    </w:p>
    <w:p w:rsidR="00F44664" w:rsidRPr="00F44664" w:rsidRDefault="00F44664" w:rsidP="00F44664">
      <w:pPr>
        <w:suppressAutoHyphens/>
        <w:jc w:val="both"/>
        <w:rPr>
          <w:sz w:val="24"/>
          <w:szCs w:val="24"/>
        </w:rPr>
      </w:pPr>
      <w:r w:rsidRPr="00F44664">
        <w:rPr>
          <w:sz w:val="24"/>
          <w:szCs w:val="24"/>
        </w:rPr>
        <w:t>- Тактильно-контрастные указатели;</w:t>
      </w:r>
    </w:p>
    <w:p w:rsidR="00F44664" w:rsidRPr="00F44664" w:rsidRDefault="00F44664" w:rsidP="00F44664">
      <w:pPr>
        <w:suppressAutoHyphens/>
        <w:jc w:val="both"/>
        <w:rPr>
          <w:sz w:val="24"/>
          <w:szCs w:val="24"/>
        </w:rPr>
      </w:pPr>
      <w:r w:rsidRPr="00F44664">
        <w:rPr>
          <w:sz w:val="24"/>
          <w:szCs w:val="24"/>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F44664" w:rsidRPr="00F44664" w:rsidRDefault="00F44664" w:rsidP="00F44664">
      <w:pPr>
        <w:suppressAutoHyphens/>
        <w:jc w:val="both"/>
        <w:rPr>
          <w:b/>
          <w:sz w:val="24"/>
          <w:szCs w:val="24"/>
        </w:rPr>
      </w:pPr>
      <w:r w:rsidRPr="00F44664">
        <w:rPr>
          <w:b/>
          <w:sz w:val="24"/>
          <w:szCs w:val="24"/>
        </w:rPr>
        <w:t xml:space="preserve">Пути движения внутри пункта (пунктов) </w:t>
      </w:r>
      <w:r w:rsidRPr="00F44664">
        <w:rPr>
          <w:b/>
          <w:bCs/>
          <w:sz w:val="24"/>
          <w:szCs w:val="24"/>
        </w:rPr>
        <w:t>приема Получателей</w:t>
      </w:r>
    </w:p>
    <w:p w:rsidR="00F44664" w:rsidRPr="00F44664" w:rsidRDefault="00F44664" w:rsidP="00F44664">
      <w:pPr>
        <w:suppressAutoHyphens/>
        <w:jc w:val="both"/>
        <w:rPr>
          <w:sz w:val="24"/>
          <w:szCs w:val="24"/>
        </w:rPr>
      </w:pPr>
      <w:r w:rsidRPr="00F44664">
        <w:rPr>
          <w:sz w:val="24"/>
          <w:szCs w:val="24"/>
        </w:rPr>
        <w:t>При перепадах высот Исполнитель должен учитывать наличие следующих элементов:</w:t>
      </w:r>
    </w:p>
    <w:p w:rsidR="00F44664" w:rsidRPr="00F44664" w:rsidRDefault="00F44664" w:rsidP="00F44664">
      <w:pPr>
        <w:suppressAutoHyphens/>
        <w:jc w:val="both"/>
        <w:rPr>
          <w:sz w:val="24"/>
          <w:szCs w:val="24"/>
        </w:rPr>
      </w:pPr>
      <w:r w:rsidRPr="00F44664">
        <w:rPr>
          <w:sz w:val="24"/>
          <w:szCs w:val="24"/>
        </w:rPr>
        <w:t xml:space="preserve">- Лифт, подъемная платформа, эскалатор </w:t>
      </w:r>
    </w:p>
    <w:p w:rsidR="00F44664" w:rsidRPr="00F44664" w:rsidRDefault="00F44664" w:rsidP="00F44664">
      <w:pPr>
        <w:suppressAutoHyphens/>
        <w:jc w:val="both"/>
        <w:rPr>
          <w:b/>
          <w:sz w:val="24"/>
          <w:szCs w:val="24"/>
        </w:rPr>
      </w:pPr>
      <w:r w:rsidRPr="00F44664">
        <w:rPr>
          <w:sz w:val="24"/>
          <w:szCs w:val="24"/>
        </w:rPr>
        <w:t>(в соответствии с п. 6.2.13 – п. 6.2.18 СП 59.13330.2020).</w:t>
      </w:r>
      <w:r w:rsidRPr="00F44664">
        <w:rPr>
          <w:b/>
          <w:sz w:val="24"/>
          <w:szCs w:val="24"/>
        </w:rPr>
        <w:t xml:space="preserve"> </w:t>
      </w:r>
    </w:p>
    <w:p w:rsidR="00F44664" w:rsidRPr="00F44664" w:rsidRDefault="00F44664" w:rsidP="00F44664">
      <w:pPr>
        <w:suppressAutoHyphens/>
        <w:jc w:val="both"/>
        <w:rPr>
          <w:sz w:val="24"/>
          <w:szCs w:val="24"/>
        </w:rPr>
      </w:pPr>
      <w:r w:rsidRPr="00F44664">
        <w:rPr>
          <w:sz w:val="24"/>
          <w:szCs w:val="24"/>
        </w:rPr>
        <w:t>Лифт должен иметь габариты не менее 1100х1400 мм (ширина х глубина).</w:t>
      </w:r>
    </w:p>
    <w:p w:rsidR="00F44664" w:rsidRPr="00F44664" w:rsidRDefault="00F44664" w:rsidP="00F44664">
      <w:pPr>
        <w:suppressAutoHyphens/>
        <w:jc w:val="both"/>
        <w:rPr>
          <w:b/>
          <w:sz w:val="24"/>
          <w:szCs w:val="24"/>
        </w:rPr>
      </w:pPr>
      <w:r w:rsidRPr="00F44664">
        <w:rPr>
          <w:sz w:val="24"/>
          <w:szCs w:val="24"/>
        </w:rPr>
        <w:t>- Лестницы необходимо обеспечить противоскользящими контрастными полосами общей шириной 0,08 - 0,1 м (в соответствии с п. 6.2.8 СП 59.13330.2020).</w:t>
      </w:r>
    </w:p>
    <w:p w:rsidR="00F44664" w:rsidRPr="00F44664" w:rsidRDefault="00F44664" w:rsidP="00F44664">
      <w:pPr>
        <w:suppressAutoHyphens/>
        <w:jc w:val="both"/>
        <w:rPr>
          <w:sz w:val="24"/>
          <w:szCs w:val="24"/>
        </w:rPr>
      </w:pPr>
      <w:r w:rsidRPr="00F44664">
        <w:rPr>
          <w:sz w:val="24"/>
          <w:szCs w:val="24"/>
        </w:rPr>
        <w:t>-   Необходимо обеспечить зону досягаемости для посетителей в кресле-коляске в пределах, установленных в соответствии с п. 8.1.7 СП.59.13330.2020.</w:t>
      </w:r>
    </w:p>
    <w:p w:rsidR="00F44664" w:rsidRPr="00F44664" w:rsidRDefault="00F44664" w:rsidP="00F44664">
      <w:pPr>
        <w:suppressAutoHyphens/>
        <w:jc w:val="both"/>
        <w:rPr>
          <w:sz w:val="24"/>
          <w:szCs w:val="24"/>
        </w:rPr>
      </w:pPr>
      <w:r w:rsidRPr="00F44664">
        <w:rPr>
          <w:sz w:val="24"/>
          <w:szCs w:val="24"/>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F44664" w:rsidRPr="00F44664" w:rsidRDefault="00F44664" w:rsidP="00F44664">
      <w:pPr>
        <w:suppressAutoHyphens/>
        <w:jc w:val="both"/>
        <w:rPr>
          <w:sz w:val="24"/>
          <w:szCs w:val="24"/>
        </w:rPr>
      </w:pPr>
      <w:r w:rsidRPr="00F44664">
        <w:rPr>
          <w:sz w:val="24"/>
          <w:szCs w:val="24"/>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F44664" w:rsidRPr="00F44664" w:rsidRDefault="00F44664" w:rsidP="00F44664">
      <w:pPr>
        <w:suppressAutoHyphens/>
        <w:jc w:val="both"/>
        <w:rPr>
          <w:sz w:val="24"/>
          <w:szCs w:val="24"/>
        </w:rPr>
      </w:pPr>
      <w:r w:rsidRPr="00F44664">
        <w:rPr>
          <w:sz w:val="24"/>
          <w:szCs w:val="24"/>
        </w:rPr>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 6.2.3 СП 59.13330.2020).</w:t>
      </w:r>
    </w:p>
    <w:p w:rsidR="00F44664" w:rsidRPr="00F44664" w:rsidRDefault="00F44664" w:rsidP="00F44664">
      <w:pPr>
        <w:suppressAutoHyphens/>
        <w:jc w:val="both"/>
        <w:rPr>
          <w:b/>
          <w:sz w:val="24"/>
          <w:szCs w:val="24"/>
        </w:rPr>
      </w:pPr>
      <w:r w:rsidRPr="00F44664">
        <w:rPr>
          <w:b/>
          <w:sz w:val="24"/>
          <w:szCs w:val="24"/>
        </w:rPr>
        <w:t>Пути эвакуации</w:t>
      </w:r>
    </w:p>
    <w:p w:rsidR="00F44664" w:rsidRPr="00F44664" w:rsidRDefault="00F44664" w:rsidP="00F44664">
      <w:pPr>
        <w:suppressAutoHyphens/>
        <w:jc w:val="both"/>
        <w:rPr>
          <w:sz w:val="24"/>
          <w:szCs w:val="24"/>
        </w:rPr>
      </w:pPr>
      <w:r w:rsidRPr="00F44664">
        <w:rPr>
          <w:sz w:val="24"/>
          <w:szCs w:val="24"/>
        </w:rPr>
        <w:t xml:space="preserve">В случае невозможности соблюдения положений </w:t>
      </w:r>
      <w:r w:rsidRPr="00F44664">
        <w:rPr>
          <w:sz w:val="24"/>
          <w:szCs w:val="24"/>
          <w:shd w:val="clear" w:color="auto" w:fill="FFFFFF"/>
        </w:rPr>
        <w:t xml:space="preserve">части 15 статьи 89 </w:t>
      </w:r>
      <w:hyperlink r:id="rId8" w:history="1">
        <w:r w:rsidRPr="00F44664">
          <w:rPr>
            <w:spacing w:val="2"/>
            <w:sz w:val="24"/>
            <w:szCs w:val="24"/>
          </w:rPr>
          <w:t>Федерального закона от 22.07.2008 №123-ФЗ «Технический регламент о требованиях пожарной безопасности</w:t>
        </w:r>
      </w:hyperlink>
      <w:r w:rsidRPr="00F44664">
        <w:rPr>
          <w:sz w:val="24"/>
          <w:szCs w:val="24"/>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«Свод правил. Доступность зданий и сооружений для маломобильных групп населения».</w:t>
      </w:r>
    </w:p>
    <w:p w:rsidR="00F44664" w:rsidRPr="00F44664" w:rsidRDefault="00F44664" w:rsidP="00F44664">
      <w:pPr>
        <w:suppressAutoHyphens/>
        <w:jc w:val="both"/>
        <w:rPr>
          <w:sz w:val="24"/>
          <w:szCs w:val="24"/>
        </w:rPr>
      </w:pPr>
      <w:r w:rsidRPr="00F44664">
        <w:rPr>
          <w:sz w:val="24"/>
          <w:szCs w:val="24"/>
        </w:rPr>
        <w:t>Пути эвакуации помещений пункта (пунктов) приема должны обеспечивать безопасность посетителей в соответствии с п. 6.2.19 - п. 6.2.32 СП 59.13330.2020.</w:t>
      </w:r>
    </w:p>
    <w:p w:rsidR="00F44664" w:rsidRPr="00F44664" w:rsidRDefault="00F44664" w:rsidP="00F44664">
      <w:pPr>
        <w:suppressAutoHyphens/>
        <w:jc w:val="both"/>
        <w:rPr>
          <w:sz w:val="24"/>
          <w:szCs w:val="24"/>
        </w:rPr>
      </w:pPr>
      <w:r w:rsidRPr="00F44664">
        <w:rPr>
          <w:sz w:val="24"/>
          <w:szCs w:val="24"/>
        </w:rPr>
        <w:t>Обеспечить систему двухсторонней связи с диспетчером или дежурным (в соответствии с п. 6.5.8 СП 59.13330.2020).</w:t>
      </w:r>
    </w:p>
    <w:p w:rsidR="00F44664" w:rsidRPr="00F44664" w:rsidRDefault="00F44664" w:rsidP="00F44664">
      <w:pPr>
        <w:suppressAutoHyphens/>
        <w:jc w:val="both"/>
        <w:rPr>
          <w:sz w:val="24"/>
          <w:szCs w:val="24"/>
        </w:rPr>
      </w:pPr>
      <w:r w:rsidRPr="00F44664">
        <w:rPr>
          <w:sz w:val="24"/>
          <w:szCs w:val="24"/>
        </w:rPr>
        <w:t xml:space="preserve">5.4. На территории пункта приема должны иметься туалетные комнаты, оборудованные для посещения Получателями в соответствии с п. 5.22. </w:t>
      </w:r>
      <w:r w:rsidRPr="00F44664">
        <w:rPr>
          <w:bCs/>
          <w:spacing w:val="2"/>
          <w:sz w:val="24"/>
          <w:szCs w:val="24"/>
          <w:shd w:val="clear" w:color="auto" w:fill="FFFFFF"/>
        </w:rPr>
        <w:t xml:space="preserve">СП 44.13330.2011 Административные и бытовые здания. Актуализированная редакция СНиП 2.09.04-87 (с Поправкой, с </w:t>
      </w:r>
      <w:r w:rsidRPr="00F44664">
        <w:rPr>
          <w:bCs/>
          <w:spacing w:val="2"/>
          <w:sz w:val="24"/>
          <w:szCs w:val="24"/>
          <w:shd w:val="clear" w:color="auto" w:fill="FFFFFF"/>
        </w:rPr>
        <w:lastRenderedPageBreak/>
        <w:t>Изменениями №1, 2, 3)</w:t>
      </w:r>
      <w:r w:rsidRPr="00F44664">
        <w:rPr>
          <w:sz w:val="24"/>
          <w:szCs w:val="24"/>
        </w:rPr>
        <w:t xml:space="preserve">, со свободным доступом Получателей. При чем не менее 1 (одной) оборудованной для посещения инвалидами в соответствии с п. 6.3.3, 6.3.6, </w:t>
      </w:r>
      <w:r w:rsidRPr="00F44664">
        <w:rPr>
          <w:spacing w:val="2"/>
          <w:sz w:val="24"/>
          <w:szCs w:val="24"/>
          <w:shd w:val="clear" w:color="auto" w:fill="FFFFFF"/>
        </w:rPr>
        <w:t>6.3.9</w:t>
      </w:r>
      <w:r w:rsidRPr="00F44664">
        <w:rPr>
          <w:sz w:val="24"/>
          <w:szCs w:val="24"/>
        </w:rPr>
        <w:t xml:space="preserve"> СП 59.13330.2020.</w:t>
      </w:r>
    </w:p>
    <w:p w:rsidR="00F44664" w:rsidRPr="00F44664" w:rsidRDefault="00F44664" w:rsidP="00F44664">
      <w:pPr>
        <w:jc w:val="both"/>
        <w:rPr>
          <w:sz w:val="24"/>
          <w:szCs w:val="24"/>
        </w:rPr>
      </w:pPr>
      <w:r w:rsidRPr="00F44664">
        <w:rPr>
          <w:sz w:val="24"/>
          <w:szCs w:val="24"/>
        </w:rPr>
        <w:t xml:space="preserve">5.5.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F44664" w:rsidRPr="00F44664" w:rsidRDefault="00F44664" w:rsidP="00F44664">
      <w:pPr>
        <w:jc w:val="both"/>
        <w:rPr>
          <w:sz w:val="24"/>
          <w:szCs w:val="24"/>
        </w:rPr>
      </w:pPr>
      <w:r w:rsidRPr="00F44664">
        <w:rPr>
          <w:sz w:val="24"/>
          <w:szCs w:val="24"/>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F44664" w:rsidRPr="00F44664" w:rsidRDefault="00F44664" w:rsidP="00F44664">
      <w:pPr>
        <w:jc w:val="both"/>
        <w:rPr>
          <w:sz w:val="24"/>
          <w:szCs w:val="24"/>
        </w:rPr>
      </w:pPr>
      <w:r w:rsidRPr="00F44664">
        <w:rPr>
          <w:sz w:val="24"/>
          <w:szCs w:val="24"/>
        </w:rPr>
        <w:t>5.7.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F44664" w:rsidRPr="00F44664" w:rsidRDefault="00F44664" w:rsidP="00F44664">
      <w:pPr>
        <w:jc w:val="both"/>
        <w:rPr>
          <w:sz w:val="24"/>
          <w:szCs w:val="24"/>
        </w:rPr>
      </w:pPr>
      <w:r w:rsidRPr="00F44664">
        <w:rPr>
          <w:sz w:val="24"/>
          <w:szCs w:val="24"/>
        </w:rPr>
        <w:t>5.8. Пункт (пункты) приема Получателей должны иметь следующие условия доступности в соответствии с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F44664" w:rsidRPr="00F44664" w:rsidRDefault="00F44664" w:rsidP="00F44664">
      <w:pPr>
        <w:numPr>
          <w:ilvl w:val="0"/>
          <w:numId w:val="3"/>
        </w:numPr>
        <w:jc w:val="both"/>
        <w:rPr>
          <w:sz w:val="24"/>
          <w:szCs w:val="24"/>
        </w:rPr>
      </w:pPr>
      <w:r w:rsidRPr="00F44664">
        <w:rPr>
          <w:sz w:val="24"/>
          <w:szCs w:val="24"/>
        </w:rPr>
        <w:t>возможность беспрепятственного входа в объекты и выхода из них;</w:t>
      </w:r>
    </w:p>
    <w:p w:rsidR="00F44664" w:rsidRPr="00F44664" w:rsidRDefault="00F44664" w:rsidP="00F44664">
      <w:pPr>
        <w:numPr>
          <w:ilvl w:val="0"/>
          <w:numId w:val="3"/>
        </w:numPr>
        <w:jc w:val="both"/>
        <w:rPr>
          <w:sz w:val="24"/>
          <w:szCs w:val="24"/>
        </w:rPr>
      </w:pPr>
      <w:r w:rsidRPr="00F44664">
        <w:rPr>
          <w:sz w:val="24"/>
          <w:szCs w:val="24"/>
        </w:rP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F44664" w:rsidRPr="00F44664" w:rsidRDefault="00F44664" w:rsidP="00F44664">
      <w:pPr>
        <w:numPr>
          <w:ilvl w:val="0"/>
          <w:numId w:val="3"/>
        </w:numPr>
        <w:jc w:val="both"/>
        <w:rPr>
          <w:sz w:val="24"/>
          <w:szCs w:val="24"/>
        </w:rPr>
      </w:pPr>
      <w:r w:rsidRPr="00F44664">
        <w:rPr>
          <w:sz w:val="24"/>
          <w:szCs w:val="24"/>
        </w:rPr>
        <w:t>сопровождение инвалидов, имеющих стойкие нарушения функции зрения и самостоятельного передвижения по территории объекта;</w:t>
      </w:r>
    </w:p>
    <w:p w:rsidR="00F44664" w:rsidRPr="00F44664" w:rsidRDefault="00F44664" w:rsidP="00F44664">
      <w:pPr>
        <w:numPr>
          <w:ilvl w:val="0"/>
          <w:numId w:val="3"/>
        </w:numPr>
        <w:jc w:val="both"/>
        <w:rPr>
          <w:sz w:val="24"/>
          <w:szCs w:val="24"/>
        </w:rPr>
      </w:pPr>
      <w:r w:rsidRPr="00F44664">
        <w:rPr>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F44664" w:rsidRPr="00F44664" w:rsidRDefault="00F44664" w:rsidP="00F44664">
      <w:pPr>
        <w:numPr>
          <w:ilvl w:val="0"/>
          <w:numId w:val="3"/>
        </w:numPr>
        <w:jc w:val="both"/>
        <w:rPr>
          <w:sz w:val="24"/>
          <w:szCs w:val="24"/>
        </w:rPr>
      </w:pPr>
      <w:r w:rsidRPr="00F44664">
        <w:rPr>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44664" w:rsidRPr="00F44664" w:rsidRDefault="00F44664" w:rsidP="00F44664">
      <w:pPr>
        <w:numPr>
          <w:ilvl w:val="0"/>
          <w:numId w:val="3"/>
        </w:numPr>
        <w:jc w:val="both"/>
        <w:rPr>
          <w:sz w:val="24"/>
          <w:szCs w:val="24"/>
        </w:rPr>
      </w:pPr>
      <w:r w:rsidRPr="00F44664">
        <w:rPr>
          <w:sz w:val="24"/>
          <w:szCs w:val="24"/>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9" w:anchor="block_1000" w:history="1">
        <w:r w:rsidRPr="00F44664">
          <w:rPr>
            <w:sz w:val="24"/>
            <w:szCs w:val="24"/>
          </w:rPr>
          <w:t>форме</w:t>
        </w:r>
      </w:hyperlink>
      <w:r w:rsidRPr="00F44664">
        <w:rPr>
          <w:sz w:val="24"/>
          <w:szCs w:val="24"/>
        </w:rPr>
        <w:t xml:space="preserve"> и в </w:t>
      </w:r>
      <w:hyperlink r:id="rId10" w:anchor="block_2000" w:history="1">
        <w:r w:rsidRPr="00F44664">
          <w:rPr>
            <w:sz w:val="24"/>
            <w:szCs w:val="24"/>
          </w:rPr>
          <w:t>порядке</w:t>
        </w:r>
      </w:hyperlink>
      <w:r w:rsidRPr="00F44664">
        <w:rPr>
          <w:sz w:val="24"/>
          <w:szCs w:val="24"/>
        </w:rPr>
        <w:t xml:space="preserve">, утвержденных </w:t>
      </w:r>
      <w:hyperlink r:id="rId11" w:history="1">
        <w:r w:rsidRPr="00F44664">
          <w:rPr>
            <w:sz w:val="24"/>
            <w:szCs w:val="24"/>
          </w:rPr>
          <w:t>приказом</w:t>
        </w:r>
      </w:hyperlink>
      <w:r w:rsidRPr="00F44664">
        <w:rPr>
          <w:sz w:val="24"/>
          <w:szCs w:val="24"/>
        </w:rPr>
        <w:t xml:space="preserve">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F44664" w:rsidRPr="00F44664" w:rsidRDefault="00F44664" w:rsidP="00F44664">
      <w:pPr>
        <w:jc w:val="both"/>
        <w:rPr>
          <w:sz w:val="24"/>
          <w:szCs w:val="24"/>
        </w:rPr>
      </w:pPr>
      <w:r w:rsidRPr="00F44664">
        <w:rPr>
          <w:sz w:val="24"/>
          <w:szCs w:val="24"/>
        </w:rPr>
        <w:t>5.9 Пункты должны обеспечивать прием Получателей не менее 6 (шести) дней в неделю, не менее 40 часов в неделю, при этом, время работы пункта (пунктов) должно попадать в интервал с 08:00 до 22:00.</w:t>
      </w:r>
    </w:p>
    <w:p w:rsidR="00F44664" w:rsidRPr="00F44664" w:rsidRDefault="00F44664" w:rsidP="00F44664">
      <w:pPr>
        <w:jc w:val="both"/>
        <w:rPr>
          <w:sz w:val="24"/>
          <w:szCs w:val="24"/>
        </w:rPr>
      </w:pPr>
      <w:r w:rsidRPr="00F44664">
        <w:rPr>
          <w:sz w:val="24"/>
          <w:szCs w:val="24"/>
        </w:rPr>
        <w:t>6. В случае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до 21:00 не менее 6 (шести) дней в неделю, по предварительной записи по номеру телефона, предоставленному Заказчику в срок не позднее 1 (одного) рабочего дня с даты заключения государственного контракта. Доставка осуществляется за счет средств Исполнителя.</w:t>
      </w:r>
    </w:p>
    <w:p w:rsidR="00F44664" w:rsidRPr="00F44664" w:rsidRDefault="00F44664" w:rsidP="00F44664">
      <w:pPr>
        <w:jc w:val="both"/>
        <w:rPr>
          <w:sz w:val="24"/>
          <w:szCs w:val="24"/>
        </w:rPr>
      </w:pPr>
      <w:r w:rsidRPr="00F44664">
        <w:rPr>
          <w:sz w:val="24"/>
          <w:szCs w:val="24"/>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F44664" w:rsidRPr="00F44664" w:rsidRDefault="00F44664" w:rsidP="00F44664">
      <w:pPr>
        <w:jc w:val="both"/>
        <w:rPr>
          <w:sz w:val="24"/>
          <w:szCs w:val="24"/>
        </w:rPr>
      </w:pPr>
      <w:r w:rsidRPr="00F44664">
        <w:rPr>
          <w:sz w:val="24"/>
          <w:szCs w:val="24"/>
        </w:rPr>
        <w:lastRenderedPageBreak/>
        <w:t>7.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p>
    <w:p w:rsidR="00F44664" w:rsidRPr="00F44664" w:rsidRDefault="00F44664" w:rsidP="00F44664">
      <w:pPr>
        <w:jc w:val="both"/>
        <w:rPr>
          <w:sz w:val="24"/>
          <w:szCs w:val="24"/>
        </w:rPr>
      </w:pPr>
      <w:r w:rsidRPr="00F44664">
        <w:rPr>
          <w:sz w:val="24"/>
          <w:szCs w:val="24"/>
        </w:rPr>
        <w:t>8.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фотофиксацию и/или видеозапись.</w:t>
      </w:r>
    </w:p>
    <w:p w:rsidR="00F44664" w:rsidRPr="00F44664" w:rsidRDefault="00F44664" w:rsidP="00F4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F44664">
        <w:rPr>
          <w:sz w:val="24"/>
          <w:szCs w:val="24"/>
        </w:rPr>
        <w:t xml:space="preserve">9.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2" w:history="1">
        <w:r w:rsidRPr="00F44664">
          <w:rPr>
            <w:sz w:val="24"/>
            <w:szCs w:val="24"/>
          </w:rPr>
          <w:t>osp@ro78.fss.ru</w:t>
        </w:r>
      </w:hyperlink>
      <w:r w:rsidRPr="00F44664">
        <w:rPr>
          <w:sz w:val="24"/>
          <w:szCs w:val="24"/>
        </w:rPr>
        <w:t xml:space="preserve">, </w:t>
      </w:r>
      <w:hyperlink r:id="rId13" w:history="1">
        <w:r w:rsidRPr="00F44664">
          <w:rPr>
            <w:sz w:val="24"/>
            <w:szCs w:val="24"/>
          </w:rPr>
          <w:t>tsrfil31@ro78.fss.ru</w:t>
        </w:r>
      </w:hyperlink>
      <w:r w:rsidRPr="00F44664">
        <w:rPr>
          <w:i/>
          <w:sz w:val="24"/>
          <w:szCs w:val="24"/>
        </w:rPr>
        <w:t>.</w:t>
      </w:r>
    </w:p>
    <w:p w:rsidR="00F44664" w:rsidRPr="00F44664" w:rsidRDefault="00F44664" w:rsidP="00F44664">
      <w:pPr>
        <w:shd w:val="clear" w:color="auto" w:fill="FFFFFF"/>
        <w:ind w:left="45" w:right="8"/>
        <w:jc w:val="both"/>
        <w:rPr>
          <w:color w:val="212121"/>
          <w:sz w:val="24"/>
          <w:szCs w:val="24"/>
        </w:rPr>
      </w:pPr>
    </w:p>
    <w:p w:rsidR="00F44664" w:rsidRPr="00F44664" w:rsidRDefault="00F44664" w:rsidP="00F44664">
      <w:pPr>
        <w:shd w:val="clear" w:color="auto" w:fill="FFFFFF"/>
        <w:ind w:left="45" w:right="8"/>
        <w:jc w:val="both"/>
        <w:rPr>
          <w:color w:val="212121"/>
          <w:sz w:val="24"/>
          <w:szCs w:val="24"/>
        </w:rPr>
      </w:pPr>
    </w:p>
    <w:p w:rsidR="00F44664" w:rsidRPr="00F44664" w:rsidRDefault="00F44664" w:rsidP="00F44664">
      <w:pPr>
        <w:shd w:val="clear" w:color="auto" w:fill="FFFFFF"/>
        <w:ind w:left="45" w:right="8"/>
        <w:jc w:val="both"/>
        <w:rPr>
          <w:color w:val="212121"/>
          <w:sz w:val="24"/>
          <w:szCs w:val="24"/>
        </w:rPr>
      </w:pPr>
    </w:p>
    <w:p w:rsidR="00F44664" w:rsidRPr="00F44664" w:rsidRDefault="00F44664" w:rsidP="00F44664">
      <w:pPr>
        <w:shd w:val="clear" w:color="auto" w:fill="FFFFFF"/>
        <w:ind w:left="45" w:right="8"/>
        <w:jc w:val="both"/>
        <w:rPr>
          <w:color w:val="212121"/>
          <w:sz w:val="24"/>
          <w:szCs w:val="24"/>
        </w:rPr>
      </w:pPr>
    </w:p>
    <w:p w:rsidR="00F44664" w:rsidRPr="00F44664" w:rsidRDefault="00F44664" w:rsidP="00F44664">
      <w:pPr>
        <w:shd w:val="clear" w:color="auto" w:fill="FFFFFF"/>
        <w:ind w:left="45" w:right="8"/>
        <w:jc w:val="both"/>
        <w:rPr>
          <w:color w:val="212121"/>
          <w:sz w:val="24"/>
          <w:szCs w:val="24"/>
        </w:rPr>
      </w:pPr>
    </w:p>
    <w:p w:rsidR="00F44664" w:rsidRPr="00F44664" w:rsidRDefault="00F44664" w:rsidP="00F44664">
      <w:pPr>
        <w:shd w:val="clear" w:color="auto" w:fill="FFFFFF"/>
        <w:ind w:left="45" w:right="8"/>
        <w:jc w:val="both"/>
        <w:rPr>
          <w:color w:val="212121"/>
          <w:sz w:val="24"/>
          <w:szCs w:val="24"/>
        </w:rPr>
      </w:pPr>
    </w:p>
    <w:p w:rsidR="00F44664" w:rsidRPr="00F44664" w:rsidRDefault="00F44664" w:rsidP="00F44664">
      <w:pPr>
        <w:shd w:val="clear" w:color="auto" w:fill="FFFFFF"/>
        <w:ind w:left="45" w:right="8"/>
        <w:jc w:val="both"/>
        <w:rPr>
          <w:color w:val="212121"/>
          <w:sz w:val="24"/>
          <w:szCs w:val="24"/>
        </w:rPr>
      </w:pPr>
    </w:p>
    <w:p w:rsidR="00F44664" w:rsidRPr="00F44664" w:rsidRDefault="00F44664" w:rsidP="00F44664">
      <w:pPr>
        <w:shd w:val="clear" w:color="auto" w:fill="FFFFFF"/>
        <w:ind w:left="45" w:right="8"/>
        <w:jc w:val="both"/>
        <w:rPr>
          <w:color w:val="212121"/>
          <w:sz w:val="24"/>
          <w:szCs w:val="24"/>
        </w:rPr>
      </w:pPr>
    </w:p>
    <w:p w:rsidR="00F44664" w:rsidRPr="00F44664" w:rsidRDefault="00F44664" w:rsidP="00F44664">
      <w:pPr>
        <w:shd w:val="clear" w:color="auto" w:fill="FFFFFF"/>
        <w:ind w:left="45" w:right="8"/>
        <w:jc w:val="both"/>
        <w:rPr>
          <w:color w:val="212121"/>
          <w:sz w:val="24"/>
          <w:szCs w:val="24"/>
        </w:rPr>
      </w:pPr>
    </w:p>
    <w:p w:rsidR="00F44664" w:rsidRPr="00F44664" w:rsidRDefault="00F44664" w:rsidP="00F44664">
      <w:pPr>
        <w:shd w:val="clear" w:color="auto" w:fill="FFFFFF"/>
        <w:ind w:left="45" w:right="8"/>
        <w:jc w:val="both"/>
        <w:rPr>
          <w:color w:val="212121"/>
          <w:sz w:val="24"/>
          <w:szCs w:val="24"/>
        </w:rPr>
      </w:pPr>
    </w:p>
    <w:p w:rsidR="00F44664" w:rsidRPr="00F44664" w:rsidRDefault="00F44664" w:rsidP="00F44664">
      <w:pPr>
        <w:shd w:val="clear" w:color="auto" w:fill="FFFFFF"/>
        <w:ind w:left="45" w:right="8"/>
        <w:jc w:val="both"/>
        <w:rPr>
          <w:color w:val="212121"/>
          <w:sz w:val="24"/>
          <w:szCs w:val="24"/>
        </w:rPr>
      </w:pPr>
    </w:p>
    <w:p w:rsidR="00F44664" w:rsidRPr="00F44664" w:rsidRDefault="00F44664" w:rsidP="00F44664">
      <w:pPr>
        <w:shd w:val="clear" w:color="auto" w:fill="FFFFFF"/>
        <w:ind w:left="45" w:right="8"/>
        <w:jc w:val="both"/>
        <w:rPr>
          <w:color w:val="212121"/>
          <w:sz w:val="24"/>
          <w:szCs w:val="24"/>
        </w:rPr>
      </w:pPr>
    </w:p>
    <w:p w:rsidR="00F44664" w:rsidRPr="00F44664" w:rsidRDefault="00F44664" w:rsidP="00F44664">
      <w:pPr>
        <w:shd w:val="clear" w:color="auto" w:fill="FFFFFF"/>
        <w:ind w:left="45" w:right="8"/>
        <w:jc w:val="both"/>
        <w:rPr>
          <w:color w:val="212121"/>
          <w:sz w:val="24"/>
          <w:szCs w:val="24"/>
        </w:rPr>
      </w:pPr>
    </w:p>
    <w:p w:rsidR="00F44664" w:rsidRPr="00F44664" w:rsidRDefault="00F44664" w:rsidP="00F44664">
      <w:pPr>
        <w:shd w:val="clear" w:color="auto" w:fill="FFFFFF"/>
        <w:ind w:left="45" w:right="8"/>
        <w:jc w:val="both"/>
        <w:rPr>
          <w:color w:val="212121"/>
          <w:sz w:val="24"/>
          <w:szCs w:val="24"/>
        </w:rPr>
      </w:pPr>
    </w:p>
    <w:p w:rsidR="00F44664" w:rsidRPr="00F44664" w:rsidRDefault="00F44664" w:rsidP="00F44664">
      <w:pPr>
        <w:shd w:val="clear" w:color="auto" w:fill="FFFFFF"/>
        <w:ind w:left="45" w:right="8"/>
        <w:jc w:val="both"/>
        <w:rPr>
          <w:color w:val="212121"/>
          <w:sz w:val="24"/>
          <w:szCs w:val="24"/>
        </w:rPr>
      </w:pPr>
    </w:p>
    <w:p w:rsidR="00F44664" w:rsidRPr="00520231" w:rsidRDefault="00F44664" w:rsidP="00A4742D">
      <w:pPr>
        <w:pStyle w:val="Web"/>
        <w:snapToGrid w:val="0"/>
        <w:spacing w:before="0" w:after="0"/>
        <w:ind w:right="-853"/>
        <w:jc w:val="center"/>
        <w:rPr>
          <w:rFonts w:ascii="Times New Roman" w:hAnsi="Times New Roman" w:cs="Times New Roman"/>
          <w:b/>
        </w:rPr>
      </w:pPr>
    </w:p>
    <w:sectPr w:rsidR="00F44664" w:rsidRPr="00520231" w:rsidSect="00533E3A">
      <w:pgSz w:w="11906" w:h="16838"/>
      <w:pgMar w:top="426" w:right="991" w:bottom="851"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F28" w:rsidRDefault="00366F28">
      <w:r>
        <w:separator/>
      </w:r>
    </w:p>
  </w:endnote>
  <w:endnote w:type="continuationSeparator" w:id="0">
    <w:p w:rsidR="00366F28" w:rsidRDefault="0036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F28" w:rsidRDefault="00366F28">
      <w:r>
        <w:separator/>
      </w:r>
    </w:p>
  </w:footnote>
  <w:footnote w:type="continuationSeparator" w:id="0">
    <w:p w:rsidR="00366F28" w:rsidRDefault="00366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5C03"/>
    <w:multiLevelType w:val="hybridMultilevel"/>
    <w:tmpl w:val="DC5C3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79223B"/>
    <w:multiLevelType w:val="multilevel"/>
    <w:tmpl w:val="C9F65A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32256088"/>
    <w:multiLevelType w:val="hybridMultilevel"/>
    <w:tmpl w:val="3DE87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560875"/>
    <w:multiLevelType w:val="hybridMultilevel"/>
    <w:tmpl w:val="2486AC0C"/>
    <w:lvl w:ilvl="0" w:tplc="B55E4964">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B0AC97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D726B5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46A95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08433C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62825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4265C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57AFAE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85ED25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F2146A"/>
    <w:multiLevelType w:val="hybridMultilevel"/>
    <w:tmpl w:val="BCBACB62"/>
    <w:lvl w:ilvl="0" w:tplc="043EFFD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DE0F296">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5B63964">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C0088E0">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D72B3FE">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BCE3EF8">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03AF31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8A4A38">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5C2B94">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60"/>
    <w:rsid w:val="00030BCE"/>
    <w:rsid w:val="00042BB0"/>
    <w:rsid w:val="00045742"/>
    <w:rsid w:val="00047AAA"/>
    <w:rsid w:val="00050A4D"/>
    <w:rsid w:val="000554FE"/>
    <w:rsid w:val="0005780E"/>
    <w:rsid w:val="000823E5"/>
    <w:rsid w:val="0009188A"/>
    <w:rsid w:val="00091E0F"/>
    <w:rsid w:val="000B4CA5"/>
    <w:rsid w:val="000C57E3"/>
    <w:rsid w:val="000D0605"/>
    <w:rsid w:val="000D17DE"/>
    <w:rsid w:val="000D51E5"/>
    <w:rsid w:val="00165A65"/>
    <w:rsid w:val="00170CC1"/>
    <w:rsid w:val="00184F6F"/>
    <w:rsid w:val="0019689E"/>
    <w:rsid w:val="001A5CCF"/>
    <w:rsid w:val="00200FAD"/>
    <w:rsid w:val="0022019C"/>
    <w:rsid w:val="00234BD9"/>
    <w:rsid w:val="0024318D"/>
    <w:rsid w:val="003339E7"/>
    <w:rsid w:val="00366A2D"/>
    <w:rsid w:val="00366F28"/>
    <w:rsid w:val="003806BB"/>
    <w:rsid w:val="00426F28"/>
    <w:rsid w:val="0047344A"/>
    <w:rsid w:val="004744CC"/>
    <w:rsid w:val="00475BEC"/>
    <w:rsid w:val="00480B75"/>
    <w:rsid w:val="004A510B"/>
    <w:rsid w:val="004B1D88"/>
    <w:rsid w:val="004C090D"/>
    <w:rsid w:val="004F7D08"/>
    <w:rsid w:val="00533E3A"/>
    <w:rsid w:val="0054680A"/>
    <w:rsid w:val="00555D60"/>
    <w:rsid w:val="0056281A"/>
    <w:rsid w:val="00573B4C"/>
    <w:rsid w:val="00576154"/>
    <w:rsid w:val="005A1003"/>
    <w:rsid w:val="005B7549"/>
    <w:rsid w:val="005E62A5"/>
    <w:rsid w:val="005F0CEF"/>
    <w:rsid w:val="00654B57"/>
    <w:rsid w:val="00665F41"/>
    <w:rsid w:val="006770FF"/>
    <w:rsid w:val="00687258"/>
    <w:rsid w:val="00725B30"/>
    <w:rsid w:val="0076589A"/>
    <w:rsid w:val="007B3823"/>
    <w:rsid w:val="007C1FAA"/>
    <w:rsid w:val="007D4EEA"/>
    <w:rsid w:val="0084228B"/>
    <w:rsid w:val="00894752"/>
    <w:rsid w:val="00897F50"/>
    <w:rsid w:val="008E06DF"/>
    <w:rsid w:val="0091403D"/>
    <w:rsid w:val="00924340"/>
    <w:rsid w:val="00925D83"/>
    <w:rsid w:val="0092665F"/>
    <w:rsid w:val="009447C8"/>
    <w:rsid w:val="00973B06"/>
    <w:rsid w:val="00984F04"/>
    <w:rsid w:val="00990BFC"/>
    <w:rsid w:val="00A02C76"/>
    <w:rsid w:val="00A468E7"/>
    <w:rsid w:val="00A4742D"/>
    <w:rsid w:val="00A502D9"/>
    <w:rsid w:val="00AA1B6D"/>
    <w:rsid w:val="00AB5300"/>
    <w:rsid w:val="00AC45C7"/>
    <w:rsid w:val="00B0576F"/>
    <w:rsid w:val="00B7069F"/>
    <w:rsid w:val="00B70FA8"/>
    <w:rsid w:val="00B72864"/>
    <w:rsid w:val="00B730F9"/>
    <w:rsid w:val="00BF447E"/>
    <w:rsid w:val="00C1029A"/>
    <w:rsid w:val="00C21FAC"/>
    <w:rsid w:val="00C274B2"/>
    <w:rsid w:val="00C420C9"/>
    <w:rsid w:val="00C43DEA"/>
    <w:rsid w:val="00C50A79"/>
    <w:rsid w:val="00C850BE"/>
    <w:rsid w:val="00CA6BA3"/>
    <w:rsid w:val="00CB0071"/>
    <w:rsid w:val="00CC060F"/>
    <w:rsid w:val="00CD0ADC"/>
    <w:rsid w:val="00CD6268"/>
    <w:rsid w:val="00CE296D"/>
    <w:rsid w:val="00D112C4"/>
    <w:rsid w:val="00D37CFE"/>
    <w:rsid w:val="00D60B61"/>
    <w:rsid w:val="00D63F3F"/>
    <w:rsid w:val="00D733AB"/>
    <w:rsid w:val="00E23252"/>
    <w:rsid w:val="00E6231B"/>
    <w:rsid w:val="00E6299E"/>
    <w:rsid w:val="00E75E24"/>
    <w:rsid w:val="00E77FC9"/>
    <w:rsid w:val="00EE5AAA"/>
    <w:rsid w:val="00F21449"/>
    <w:rsid w:val="00F23B16"/>
    <w:rsid w:val="00F4173D"/>
    <w:rsid w:val="00F44664"/>
    <w:rsid w:val="00F51508"/>
    <w:rsid w:val="00F52182"/>
    <w:rsid w:val="00F57ECA"/>
    <w:rsid w:val="00F620BE"/>
    <w:rsid w:val="00F72F26"/>
    <w:rsid w:val="00F80F67"/>
    <w:rsid w:val="00F81D7F"/>
    <w:rsid w:val="00FC1B41"/>
    <w:rsid w:val="00FC68CA"/>
    <w:rsid w:val="00FD1C32"/>
    <w:rsid w:val="00FE3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DEEDE1-FF9D-4A15-8BBF-C820CD12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Balloon Text"/>
    <w:basedOn w:val="a"/>
    <w:semiHidden/>
    <w:rPr>
      <w:rFonts w:ascii="Tahoma" w:hAnsi="Tahoma" w:cs="Tahoma"/>
      <w:sz w:val="16"/>
      <w:szCs w:val="16"/>
    </w:rPr>
  </w:style>
  <w:style w:type="paragraph" w:styleId="a5">
    <w:name w:val="header"/>
    <w:basedOn w:val="a"/>
    <w:link w:val="a6"/>
    <w:uiPriority w:val="99"/>
    <w:unhideWhenUsed/>
    <w:pPr>
      <w:tabs>
        <w:tab w:val="center" w:pos="4677"/>
        <w:tab w:val="right" w:pos="9355"/>
      </w:tabs>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pPr>
  </w:style>
  <w:style w:type="character" w:customStyle="1" w:styleId="a8">
    <w:name w:val="Нижний колонтитул Знак"/>
    <w:basedOn w:val="a0"/>
    <w:link w:val="a7"/>
    <w:uiPriority w:val="99"/>
  </w:style>
  <w:style w:type="character" w:styleId="a9">
    <w:name w:val="Hyperlink"/>
    <w:uiPriority w:val="99"/>
    <w:semiHidden/>
    <w:unhideWhenUsed/>
    <w:rsid w:val="0005780E"/>
    <w:rPr>
      <w:color w:val="0000FF"/>
      <w:u w:val="single"/>
    </w:rPr>
  </w:style>
  <w:style w:type="paragraph" w:customStyle="1" w:styleId="2">
    <w:name w:val="Стиль_Шт2"/>
    <w:basedOn w:val="a3"/>
    <w:rsid w:val="00B730F9"/>
    <w:pPr>
      <w:tabs>
        <w:tab w:val="left" w:pos="5529"/>
      </w:tabs>
      <w:spacing w:before="120" w:after="120"/>
    </w:pPr>
    <w:rPr>
      <w:b/>
      <w:sz w:val="24"/>
    </w:rPr>
  </w:style>
  <w:style w:type="paragraph" w:customStyle="1" w:styleId="Web">
    <w:name w:val="Обычный (Web)"/>
    <w:basedOn w:val="a"/>
    <w:uiPriority w:val="99"/>
    <w:rsid w:val="00480B75"/>
    <w:pPr>
      <w:suppressAutoHyphens/>
      <w:spacing w:before="280" w:after="280"/>
    </w:pPr>
    <w:rPr>
      <w:rFonts w:ascii="Arial Unicode MS" w:eastAsia="Arial Unicode MS" w:hAnsi="Arial Unicode MS" w:cs="Arial Unicode MS"/>
      <w:sz w:val="24"/>
      <w:szCs w:val="24"/>
      <w:lang w:eastAsia="ar-SA"/>
    </w:rPr>
  </w:style>
  <w:style w:type="paragraph" w:customStyle="1" w:styleId="aa">
    <w:name w:val="Базовый"/>
    <w:uiPriority w:val="99"/>
    <w:rsid w:val="00480B75"/>
    <w:pPr>
      <w:tabs>
        <w:tab w:val="left" w:pos="706"/>
      </w:tabs>
      <w:suppressAutoHyphens/>
      <w:spacing w:line="200" w:lineRule="atLeast"/>
    </w:pPr>
    <w:rPr>
      <w:rFonts w:cs="Tahoma"/>
      <w:sz w:val="24"/>
      <w:szCs w:val="24"/>
      <w:lang w:eastAsia="zh-CN" w:bidi="hi-IN"/>
    </w:rPr>
  </w:style>
  <w:style w:type="paragraph" w:styleId="HTML">
    <w:name w:val="HTML Preformatted"/>
    <w:basedOn w:val="a"/>
    <w:link w:val="HTML0"/>
    <w:uiPriority w:val="99"/>
    <w:rsid w:val="0048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uiPriority w:val="99"/>
    <w:rsid w:val="00480B75"/>
    <w:rPr>
      <w:rFonts w:ascii="Courier New" w:eastAsia="Calibri" w:hAnsi="Courier New"/>
    </w:rPr>
  </w:style>
  <w:style w:type="table" w:customStyle="1" w:styleId="3">
    <w:name w:val="Сетка таблицы3"/>
    <w:basedOn w:val="a1"/>
    <w:next w:val="ab"/>
    <w:uiPriority w:val="39"/>
    <w:rsid w:val="00480B7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39"/>
    <w:rsid w:val="00480B7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480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Обычный (Web)1"/>
    <w:basedOn w:val="a"/>
    <w:link w:val="ad"/>
    <w:uiPriority w:val="99"/>
    <w:rsid w:val="00C1029A"/>
    <w:pPr>
      <w:spacing w:before="100" w:beforeAutospacing="1" w:after="100" w:afterAutospacing="1"/>
    </w:pPr>
    <w:rPr>
      <w:sz w:val="24"/>
      <w:szCs w:val="24"/>
    </w:rPr>
  </w:style>
  <w:style w:type="character" w:customStyle="1" w:styleId="ad">
    <w:name w:val="Обычный (веб) Знак"/>
    <w:aliases w:val="Обычный (Web)1 Знак"/>
    <w:link w:val="ac"/>
    <w:uiPriority w:val="99"/>
    <w:locked/>
    <w:rsid w:val="00C102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mailto:tsrfil31@ro78.fs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p@ro78.f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11451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71145140/f7ee959fd36b5699076b35abf4f52c5c/" TargetMode="External"/><Relationship Id="rId4" Type="http://schemas.openxmlformats.org/officeDocument/2006/relationships/settings" Target="settings.xml"/><Relationship Id="rId9" Type="http://schemas.openxmlformats.org/officeDocument/2006/relationships/hyperlink" Target="http://base.garant.ru/71145140/53f89421bbdaf741eb2d1ecc4ddb4c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093E8-EB8E-4399-8F8D-3A7AC1C3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10</Pages>
  <Words>4468</Words>
  <Characters>25470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29879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dc:creator>
  <cp:lastModifiedBy>Соловьева Анастасия Валерьевна</cp:lastModifiedBy>
  <cp:revision>50</cp:revision>
  <cp:lastPrinted>2023-05-11T11:11:00Z</cp:lastPrinted>
  <dcterms:created xsi:type="dcterms:W3CDTF">2023-05-25T07:23:00Z</dcterms:created>
  <dcterms:modified xsi:type="dcterms:W3CDTF">2023-07-14T06:33:00Z</dcterms:modified>
</cp:coreProperties>
</file>