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416F" w:rsidRPr="00754414" w:rsidRDefault="001C416F" w:rsidP="00FD3D1C">
      <w:pPr>
        <w:keepNext/>
        <w:widowControl w:val="0"/>
        <w:suppressAutoHyphens w:val="0"/>
        <w:ind w:firstLine="709"/>
        <w:jc w:val="right"/>
        <w:rPr>
          <w:bCs/>
        </w:rPr>
      </w:pPr>
      <w:r w:rsidRPr="00754414">
        <w:rPr>
          <w:bCs/>
        </w:rPr>
        <w:t>Приложение № 1</w:t>
      </w:r>
    </w:p>
    <w:p w:rsidR="001C416F" w:rsidRPr="00754414" w:rsidRDefault="001C416F" w:rsidP="00FD3D1C">
      <w:pPr>
        <w:keepNext/>
        <w:widowControl w:val="0"/>
        <w:suppressAutoHyphens w:val="0"/>
        <w:ind w:firstLine="709"/>
        <w:jc w:val="right"/>
      </w:pPr>
      <w:r w:rsidRPr="00754414">
        <w:rPr>
          <w:bCs/>
        </w:rPr>
        <w:t xml:space="preserve">к </w:t>
      </w:r>
      <w:r w:rsidRPr="00754414">
        <w:t>извещению о проведении</w:t>
      </w:r>
    </w:p>
    <w:p w:rsidR="001C416F" w:rsidRPr="00754414" w:rsidRDefault="001C416F" w:rsidP="00FD3D1C">
      <w:pPr>
        <w:keepNext/>
        <w:widowControl w:val="0"/>
        <w:suppressAutoHyphens w:val="0"/>
        <w:ind w:firstLine="709"/>
        <w:jc w:val="right"/>
        <w:rPr>
          <w:lang w:eastAsia="ru-RU"/>
        </w:rPr>
      </w:pPr>
      <w:r w:rsidRPr="00754414">
        <w:t xml:space="preserve">открытого </w:t>
      </w:r>
      <w:r w:rsidRPr="00754414">
        <w:rPr>
          <w:lang w:eastAsia="ru-RU"/>
        </w:rPr>
        <w:t>аукциона</w:t>
      </w:r>
    </w:p>
    <w:p w:rsidR="001C416F" w:rsidRPr="00754414" w:rsidRDefault="001C416F" w:rsidP="00FD3D1C">
      <w:pPr>
        <w:keepNext/>
        <w:widowControl w:val="0"/>
        <w:suppressAutoHyphens w:val="0"/>
        <w:ind w:firstLine="709"/>
        <w:jc w:val="right"/>
        <w:rPr>
          <w:b/>
        </w:rPr>
      </w:pPr>
      <w:r w:rsidRPr="00754414">
        <w:rPr>
          <w:lang w:eastAsia="ru-RU"/>
        </w:rPr>
        <w:t>в электронной форме</w:t>
      </w:r>
    </w:p>
    <w:p w:rsidR="00971A3D" w:rsidRPr="00754414" w:rsidRDefault="00971A3D" w:rsidP="00FD3D1C">
      <w:pPr>
        <w:keepNext/>
        <w:widowControl w:val="0"/>
        <w:suppressAutoHyphens w:val="0"/>
        <w:ind w:firstLine="709"/>
        <w:jc w:val="center"/>
        <w:rPr>
          <w:b/>
        </w:rPr>
      </w:pPr>
    </w:p>
    <w:p w:rsidR="00AA2B12" w:rsidRPr="00754414" w:rsidRDefault="00AA2B12" w:rsidP="00FD3D1C">
      <w:pPr>
        <w:keepNext/>
        <w:widowControl w:val="0"/>
        <w:suppressAutoHyphens w:val="0"/>
        <w:ind w:firstLine="709"/>
        <w:jc w:val="center"/>
        <w:rPr>
          <w:b/>
        </w:rPr>
      </w:pPr>
      <w:r w:rsidRPr="00754414">
        <w:rPr>
          <w:b/>
        </w:rPr>
        <w:t>Описание объекта закупки</w:t>
      </w:r>
    </w:p>
    <w:p w:rsidR="001C416F" w:rsidRPr="00754414" w:rsidRDefault="001C416F" w:rsidP="00FD3D1C">
      <w:pPr>
        <w:keepNext/>
        <w:widowControl w:val="0"/>
        <w:suppressAutoHyphens w:val="0"/>
        <w:ind w:firstLine="709"/>
        <w:jc w:val="center"/>
        <w:rPr>
          <w:b/>
        </w:rPr>
      </w:pPr>
    </w:p>
    <w:p w:rsidR="00AA2B12" w:rsidRPr="00754414" w:rsidRDefault="001C416F" w:rsidP="00FD3D1C">
      <w:pPr>
        <w:keepNext/>
        <w:widowControl w:val="0"/>
        <w:suppressAutoHyphens w:val="0"/>
        <w:ind w:firstLine="851"/>
        <w:jc w:val="both"/>
      </w:pPr>
      <w:r w:rsidRPr="00754414">
        <w:t xml:space="preserve">Наименование объекта закупки: Поставка </w:t>
      </w:r>
      <w:r w:rsidR="00FC052E" w:rsidRPr="00754414">
        <w:t>технических средств реабилитации (Специальные средства при нарушениях функций выделения) для обеспечения в 2023 году инвалидов</w:t>
      </w:r>
      <w:r w:rsidR="00DF5FDC" w:rsidRPr="00754414">
        <w:t>.</w:t>
      </w:r>
    </w:p>
    <w:p w:rsidR="00F10B6E" w:rsidRPr="00754414" w:rsidRDefault="00F10B6E" w:rsidP="00FD3D1C">
      <w:pPr>
        <w:keepNext/>
        <w:widowControl w:val="0"/>
        <w:suppressAutoHyphens w:val="0"/>
        <w:ind w:firstLine="851"/>
        <w:jc w:val="both"/>
        <w:rPr>
          <w:b/>
        </w:rPr>
      </w:pPr>
    </w:p>
    <w:tbl>
      <w:tblPr>
        <w:tblW w:w="10572" w:type="dxa"/>
        <w:jc w:val="center"/>
        <w:tblInd w:w="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3"/>
        <w:gridCol w:w="2690"/>
        <w:gridCol w:w="5957"/>
        <w:gridCol w:w="1382"/>
      </w:tblGrid>
      <w:tr w:rsidR="00FD3D1C" w:rsidRPr="00754414" w:rsidTr="00AC6E6B">
        <w:trPr>
          <w:trHeight w:val="525"/>
          <w:jc w:val="center"/>
        </w:trPr>
        <w:tc>
          <w:tcPr>
            <w:tcW w:w="543" w:type="dxa"/>
          </w:tcPr>
          <w:p w:rsidR="00751796" w:rsidRPr="00754414" w:rsidRDefault="00751796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№</w:t>
            </w:r>
          </w:p>
          <w:p w:rsidR="00751796" w:rsidRPr="00754414" w:rsidRDefault="00751796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proofErr w:type="gramStart"/>
            <w:r w:rsidRPr="00754414">
              <w:t>п</w:t>
            </w:r>
            <w:proofErr w:type="gramEnd"/>
            <w:r w:rsidRPr="00754414">
              <w:t>/п</w:t>
            </w:r>
          </w:p>
        </w:tc>
        <w:tc>
          <w:tcPr>
            <w:tcW w:w="2690" w:type="dxa"/>
          </w:tcPr>
          <w:p w:rsidR="00751796" w:rsidRPr="00754414" w:rsidRDefault="00F10B6E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Наименование закупаемого товара</w:t>
            </w:r>
          </w:p>
        </w:tc>
        <w:tc>
          <w:tcPr>
            <w:tcW w:w="5957" w:type="dxa"/>
          </w:tcPr>
          <w:p w:rsidR="00751796" w:rsidRPr="00754414" w:rsidRDefault="00F10B6E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Описание функциональных и технических характеристик закупаемого товара</w:t>
            </w:r>
          </w:p>
        </w:tc>
        <w:tc>
          <w:tcPr>
            <w:tcW w:w="1382" w:type="dxa"/>
          </w:tcPr>
          <w:p w:rsidR="00751796" w:rsidRPr="00754414" w:rsidRDefault="00751796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Количество</w:t>
            </w:r>
            <w:r w:rsidR="00F10B6E" w:rsidRPr="00754414">
              <w:t xml:space="preserve"> закупаемого товара</w:t>
            </w:r>
            <w:r w:rsidRPr="00754414">
              <w:t xml:space="preserve"> </w:t>
            </w:r>
            <w:r w:rsidRPr="00754414">
              <w:rPr>
                <w:shd w:val="clear" w:color="auto" w:fill="FFFFFF"/>
              </w:rPr>
              <w:t>(</w:t>
            </w:r>
            <w:r w:rsidRPr="00754414">
              <w:t>Штука (шт.)</w:t>
            </w:r>
            <w:r w:rsidRPr="00754414">
              <w:rPr>
                <w:shd w:val="clear" w:color="auto" w:fill="FFFFFF"/>
              </w:rPr>
              <w:t>)</w:t>
            </w:r>
          </w:p>
        </w:tc>
      </w:tr>
      <w:tr w:rsidR="00FD3D1C" w:rsidRPr="00754414" w:rsidTr="00AC6E6B">
        <w:trPr>
          <w:trHeight w:val="705"/>
          <w:jc w:val="center"/>
        </w:trPr>
        <w:tc>
          <w:tcPr>
            <w:tcW w:w="543" w:type="dxa"/>
          </w:tcPr>
          <w:p w:rsidR="00644B30" w:rsidRPr="00754414" w:rsidRDefault="00644B30" w:rsidP="00FD3D1C">
            <w:pPr>
              <w:pStyle w:val="ab"/>
              <w:keepNext/>
              <w:widowControl w:val="0"/>
              <w:ind w:left="-91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0" w:type="dxa"/>
          </w:tcPr>
          <w:p w:rsidR="00D8466A" w:rsidRPr="00754414" w:rsidRDefault="00D8466A" w:rsidP="00FD3D1C">
            <w:pPr>
              <w:pStyle w:val="ad"/>
            </w:pPr>
            <w:r w:rsidRPr="00754414">
              <w:t>Наименование технического средства реабилитации по Приказу Министерства труда и социальной защиты Российской Федерации от 13.02.2018  № 86н:</w:t>
            </w:r>
          </w:p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Очиститель для кожи во флаконе, не менее 180 мл.</w:t>
            </w:r>
          </w:p>
        </w:tc>
        <w:tc>
          <w:tcPr>
            <w:tcW w:w="5957" w:type="dxa"/>
          </w:tcPr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 w:hanging="2"/>
              <w:jc w:val="center"/>
            </w:pPr>
            <w:r w:rsidRPr="00754414">
              <w:t xml:space="preserve">Вещества, замещающие мыло и воду, для очищения кожи вокруг </w:t>
            </w:r>
            <w:proofErr w:type="spellStart"/>
            <w:r w:rsidRPr="00754414">
              <w:t>стомы</w:t>
            </w:r>
            <w:proofErr w:type="spellEnd"/>
            <w:r w:rsidRPr="00754414">
              <w:t xml:space="preserve"> и промежности от кала, мочи и других агрессивных выделений, а также удаления остатков </w:t>
            </w:r>
            <w:proofErr w:type="spellStart"/>
            <w:r w:rsidRPr="00754414">
              <w:t>адгезивов</w:t>
            </w:r>
            <w:proofErr w:type="spellEnd"/>
            <w:r w:rsidRPr="00754414">
              <w:t xml:space="preserve"> и других средств ухода за кожей. Во флаконе.</w:t>
            </w:r>
          </w:p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 w:hanging="2"/>
              <w:jc w:val="center"/>
            </w:pPr>
            <w:r w:rsidRPr="00754414">
              <w:t>Объём не менее 180 мл</w:t>
            </w:r>
            <w:proofErr w:type="gramStart"/>
            <w:r w:rsidR="00D230D1" w:rsidRPr="00754414">
              <w:t>.</w:t>
            </w:r>
            <w:proofErr w:type="gramEnd"/>
            <w:r w:rsidRPr="00754414">
              <w:t xml:space="preserve"> </w:t>
            </w:r>
            <w:r w:rsidRPr="00754414">
              <w:rPr>
                <w:i/>
              </w:rPr>
              <w:t>(</w:t>
            </w:r>
            <w:proofErr w:type="gramStart"/>
            <w:r w:rsidRPr="00754414">
              <w:rPr>
                <w:i/>
              </w:rPr>
              <w:t>у</w:t>
            </w:r>
            <w:proofErr w:type="gramEnd"/>
            <w:r w:rsidRPr="00754414">
              <w:rPr>
                <w:i/>
              </w:rPr>
              <w:t>частник закупки в своей заявке должен конкретизировать данный показатель).</w:t>
            </w:r>
          </w:p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 w:hanging="2"/>
              <w:jc w:val="center"/>
            </w:pPr>
            <w:r w:rsidRPr="00754414">
              <w:t xml:space="preserve">С распылителем или без </w:t>
            </w:r>
            <w:r w:rsidRPr="00754414">
              <w:rPr>
                <w:i/>
              </w:rPr>
              <w:t>(участник закупки в своей заявке должен конкретизировать данный показатель)</w:t>
            </w:r>
            <w:r w:rsidRPr="00754414">
              <w:t>.</w:t>
            </w:r>
          </w:p>
        </w:tc>
        <w:tc>
          <w:tcPr>
            <w:tcW w:w="1382" w:type="dxa"/>
          </w:tcPr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7 000</w:t>
            </w:r>
          </w:p>
        </w:tc>
      </w:tr>
      <w:tr w:rsidR="00FD3D1C" w:rsidRPr="00754414" w:rsidTr="00AC6E6B">
        <w:trPr>
          <w:trHeight w:val="705"/>
          <w:jc w:val="center"/>
        </w:trPr>
        <w:tc>
          <w:tcPr>
            <w:tcW w:w="543" w:type="dxa"/>
          </w:tcPr>
          <w:p w:rsidR="00644B30" w:rsidRPr="00754414" w:rsidRDefault="00644B30" w:rsidP="00FD3D1C">
            <w:pPr>
              <w:pStyle w:val="ab"/>
              <w:keepNext/>
              <w:widowControl w:val="0"/>
              <w:ind w:left="-91" w:right="-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41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690" w:type="dxa"/>
          </w:tcPr>
          <w:p w:rsidR="00D8466A" w:rsidRPr="00754414" w:rsidRDefault="00D8466A" w:rsidP="00FD3D1C">
            <w:pPr>
              <w:pStyle w:val="ad"/>
            </w:pPr>
            <w:r w:rsidRPr="00754414">
              <w:t>Наименование технического средства реабилитации по Приказу Министерства труда и социальной защиты Российской Федерации от 13.02.2018  № 86н:</w:t>
            </w:r>
          </w:p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 xml:space="preserve">Очиститель для кожи в форме салфеток, не менее 30 шт. </w:t>
            </w:r>
          </w:p>
        </w:tc>
        <w:tc>
          <w:tcPr>
            <w:tcW w:w="5957" w:type="dxa"/>
          </w:tcPr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 w:hanging="2"/>
              <w:jc w:val="center"/>
            </w:pPr>
            <w:r w:rsidRPr="00754414">
              <w:t xml:space="preserve">Вещества, замещающие мыло и воду, для очищения кожи вокруг </w:t>
            </w:r>
            <w:proofErr w:type="spellStart"/>
            <w:r w:rsidRPr="00754414">
              <w:t>стомы</w:t>
            </w:r>
            <w:proofErr w:type="spellEnd"/>
            <w:r w:rsidRPr="00754414">
              <w:t xml:space="preserve"> и промежности от кала, мочи и других агрессивных выделений, а также удаления остатков </w:t>
            </w:r>
            <w:proofErr w:type="spellStart"/>
            <w:r w:rsidRPr="00754414">
              <w:t>адгезивов</w:t>
            </w:r>
            <w:proofErr w:type="spellEnd"/>
            <w:r w:rsidRPr="00754414">
              <w:t xml:space="preserve"> и других средств ухода за кожей. В форме салфеток. Салфетки предназначены для однократного применения.</w:t>
            </w:r>
          </w:p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 w:hanging="2"/>
              <w:jc w:val="center"/>
            </w:pPr>
            <w:r w:rsidRPr="00754414">
              <w:t xml:space="preserve">Количество в упаковке не менее 30 шт. </w:t>
            </w:r>
            <w:r w:rsidRPr="00754414">
              <w:rPr>
                <w:i/>
              </w:rPr>
              <w:t>(участник закупки в своей заявке должен конкретизировать данный показатель)</w:t>
            </w:r>
            <w:r w:rsidRPr="00754414">
              <w:t>.</w:t>
            </w:r>
          </w:p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 w:hanging="2"/>
              <w:jc w:val="center"/>
            </w:pPr>
            <w:r w:rsidRPr="00754414">
              <w:t>В индивидуальной упаковке.</w:t>
            </w:r>
          </w:p>
        </w:tc>
        <w:tc>
          <w:tcPr>
            <w:tcW w:w="1382" w:type="dxa"/>
          </w:tcPr>
          <w:p w:rsidR="00644B30" w:rsidRPr="00754414" w:rsidRDefault="00644B30" w:rsidP="00FD3D1C">
            <w:pPr>
              <w:keepNext/>
              <w:widowControl w:val="0"/>
              <w:suppressAutoHyphens w:val="0"/>
              <w:ind w:left="-91" w:right="-85"/>
              <w:jc w:val="center"/>
            </w:pPr>
            <w:r w:rsidRPr="00754414">
              <w:t>22 000</w:t>
            </w:r>
          </w:p>
        </w:tc>
      </w:tr>
    </w:tbl>
    <w:p w:rsidR="00AA2B12" w:rsidRPr="00754414" w:rsidRDefault="00AA2B12" w:rsidP="00FD3D1C">
      <w:pPr>
        <w:keepNext/>
        <w:widowControl w:val="0"/>
        <w:tabs>
          <w:tab w:val="left" w:pos="3495"/>
        </w:tabs>
        <w:suppressAutoHyphens w:val="0"/>
        <w:ind w:firstLine="851"/>
        <w:jc w:val="both"/>
      </w:pPr>
    </w:p>
    <w:p w:rsidR="009C66F2" w:rsidRPr="00754414" w:rsidRDefault="002A2E62" w:rsidP="00FD3D1C">
      <w:pPr>
        <w:keepNext/>
        <w:widowControl w:val="0"/>
        <w:suppressAutoHyphens w:val="0"/>
        <w:ind w:firstLine="851"/>
        <w:jc w:val="both"/>
        <w:rPr>
          <w:i/>
        </w:rPr>
      </w:pPr>
      <w:r w:rsidRPr="00754414">
        <w:t>Остаточный с</w:t>
      </w:r>
      <w:r w:rsidR="009C66F2" w:rsidRPr="00754414">
        <w:t>рок годности товара на момент выдачи товара должен быть</w:t>
      </w:r>
      <w:r w:rsidRPr="00754414">
        <w:t xml:space="preserve"> не менее</w:t>
      </w:r>
      <w:r w:rsidR="009C66F2" w:rsidRPr="00754414">
        <w:t xml:space="preserve"> 1 год</w:t>
      </w:r>
      <w:r w:rsidRPr="00754414">
        <w:t>а</w:t>
      </w:r>
      <w:r w:rsidR="00863F07" w:rsidRPr="00754414">
        <w:t xml:space="preserve"> </w:t>
      </w:r>
      <w:r w:rsidR="00863F07" w:rsidRPr="00754414">
        <w:rPr>
          <w:i/>
        </w:rPr>
        <w:t>(</w:t>
      </w:r>
      <w:r w:rsidR="009A6320" w:rsidRPr="00754414">
        <w:rPr>
          <w:i/>
        </w:rPr>
        <w:t>остаточный</w:t>
      </w:r>
      <w:r w:rsidR="009A6320" w:rsidRPr="00754414">
        <w:t xml:space="preserve"> </w:t>
      </w:r>
      <w:r w:rsidR="00863F07" w:rsidRPr="00754414">
        <w:rPr>
          <w:i/>
        </w:rPr>
        <w:t>срок годности товара не относится к функциональным, техническим и качественным характеристикам товара).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Обоснование необходимости использования других показателей, требований, условных обозначений и терминологии: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proofErr w:type="gramStart"/>
      <w:r w:rsidRPr="00754414">
        <w:t>Так как Заказчиком при описании объекта закупки дополнительно к установленным в соответствии с законодательством Российской Федерации о техническом регулировании, законодательством Российский Федерации о стандартизации показателям, требованиям, условным обозначениям и терминологии, применяются другие показатели, требования, условные обозначения и терминология, необходимость их использования в отношении объекта закупки Заказчик обосновывает следующим образом.</w:t>
      </w:r>
      <w:proofErr w:type="gramEnd"/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Использование Заказчиком при описании товара функциональных и технических характеристик обусловлено потребностью Получателей технических средств реабилитации и индивидуальными программами реабилитации или абилитации инвалидов (ИПРА).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Описание функциональных и технических характеристик закупаемых товаров разработано с учетом индивидуальных программам реабилитации или абилитации инвалидов (ИПРА).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Срок пользования товаром устанавливается в соответствии с Приказом Министерства труда </w:t>
      </w:r>
      <w:r w:rsidRPr="00754414">
        <w:lastRenderedPageBreak/>
        <w:t>и социальной защиты Рос</w:t>
      </w:r>
      <w:r w:rsidR="0012482F" w:rsidRPr="00754414">
        <w:t>сийской Федерации от 05.03.2021</w:t>
      </w:r>
      <w:r w:rsidRPr="00754414">
        <w:t xml:space="preserve"> № 107н «Об утверждении сроков пользования техническими средствами реабилитации, протезами и протезно-ортопедическими изделиями».</w:t>
      </w:r>
    </w:p>
    <w:p w:rsidR="009A6320" w:rsidRPr="00754414" w:rsidRDefault="009A6320" w:rsidP="00FD3D1C">
      <w:pPr>
        <w:keepNext/>
        <w:widowControl w:val="0"/>
        <w:suppressAutoHyphens w:val="0"/>
        <w:ind w:firstLine="851"/>
        <w:jc w:val="both"/>
      </w:pPr>
      <w:r w:rsidRPr="00754414">
        <w:t>В соответствии с Федеральным законом от 21.11.2011. № 323-ФЗ «Об основах охраны здоровья граждан в Российской Федерации» и Постановлением Правительства Российской Федерации от 27.12.2012. № 1416 «Об утверждении правил государственной регистрации медицинских изделий» на все товары должны быть регистрационные удостоверения.</w:t>
      </w:r>
    </w:p>
    <w:p w:rsidR="003D604D" w:rsidRPr="00754414" w:rsidRDefault="003D604D" w:rsidP="00FD3D1C">
      <w:pPr>
        <w:keepNext/>
        <w:widowControl w:val="0"/>
        <w:suppressAutoHyphens w:val="0"/>
        <w:ind w:firstLine="851"/>
        <w:jc w:val="both"/>
      </w:pPr>
      <w:r w:rsidRPr="00754414">
        <w:t>Поставка товаров осуществляется при наличии документов, подтверждающих соответствие товара (</w:t>
      </w:r>
      <w:r w:rsidR="00D91A27" w:rsidRPr="00754414">
        <w:t xml:space="preserve">регистрационное удостоверение, </w:t>
      </w:r>
      <w:r w:rsidRPr="00754414">
        <w:t>сертификат соответствия или декларация о соответствии), в случае если законодательством Российской Федерации предусмотрено наличие таких документов.</w:t>
      </w:r>
    </w:p>
    <w:p w:rsidR="00DF380F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Товар должен быть новым (ранее неиспользованным), не иметь дефектов, связанных с конструкцией, материалами или функционированием при штатном использовании, и изготовлен в соответствии действующими требованиями: ГОСТ </w:t>
      </w:r>
      <w:proofErr w:type="gramStart"/>
      <w:r w:rsidRPr="00754414">
        <w:t>Р</w:t>
      </w:r>
      <w:proofErr w:type="gramEnd"/>
      <w:r w:rsidRPr="00754414">
        <w:t xml:space="preserve"> ИСО 9999-2019 Национальный стандарт Российской Федерации. Вспомогательные средства для людей с ограничениями жизнедеятельности. Классификация и терминология, ГОСТ </w:t>
      </w:r>
      <w:proofErr w:type="gramStart"/>
      <w:r w:rsidRPr="00754414">
        <w:t>Р</w:t>
      </w:r>
      <w:proofErr w:type="gramEnd"/>
      <w:r w:rsidRPr="00754414">
        <w:t xml:space="preserve"> 52770-2016 Национальный стандарт Российской Федерации. Изделия медицинские. Требования безопасности. Методы санитарно-химических и токсикологических испытаний, ГОСТ ISO 10993-1-2021 Межгосударственный стандарт. Изделия медицинские. Оценка биологического действия медицинских изделий. Часть 1. Оценка и исследования</w:t>
      </w:r>
      <w:r w:rsidR="00FA2E94" w:rsidRPr="00754414">
        <w:t xml:space="preserve"> в процессе менеджмента риска</w:t>
      </w:r>
      <w:r w:rsidRPr="00754414">
        <w:t xml:space="preserve">, ГОСТ ISO 10993-5-2011 Межгосударственный стандарт. Изделия медицинские. Оценка биологического действия медицинских изделий. Часть 5. Исследования на цитотоксичность: методы in vitro, ГОСТ ISO 10993-10-2011 Межгосударственный стандарт. Изделия медицинские. Оценка биологического действия медицинских изделий. Часть 10. Исследования раздражающего и </w:t>
      </w:r>
      <w:r w:rsidR="00D91A27" w:rsidRPr="00754414">
        <w:t xml:space="preserve">сенсибилизирующего действия, </w:t>
      </w:r>
      <w:r w:rsidR="00DF380F" w:rsidRPr="00754414">
        <w:t xml:space="preserve">ГОСТ 58235-2022 Национальный стандарт Российской Федерации. Специальные средства при нарушении функции выделения. Термины и определения. Классификация, ГОСТ </w:t>
      </w:r>
      <w:proofErr w:type="gramStart"/>
      <w:r w:rsidR="00DF380F" w:rsidRPr="00754414">
        <w:t>Р</w:t>
      </w:r>
      <w:proofErr w:type="gramEnd"/>
      <w:r w:rsidR="00DF380F" w:rsidRPr="00754414">
        <w:t xml:space="preserve"> 58237-2022 Национальный стандарт Российской Федерации. Средства ухода за </w:t>
      </w:r>
      <w:proofErr w:type="gramStart"/>
      <w:r w:rsidR="00DF380F" w:rsidRPr="00754414">
        <w:t>кишечными</w:t>
      </w:r>
      <w:proofErr w:type="gramEnd"/>
      <w:r w:rsidR="00DF380F" w:rsidRPr="00754414">
        <w:t xml:space="preserve"> </w:t>
      </w:r>
      <w:proofErr w:type="spellStart"/>
      <w:r w:rsidR="00DF380F" w:rsidRPr="00754414">
        <w:t>стомами</w:t>
      </w:r>
      <w:proofErr w:type="spellEnd"/>
      <w:r w:rsidR="00DF380F" w:rsidRPr="00754414">
        <w:t xml:space="preserve">: калоприемники, вспомогательные средства и средства ухода за кожей вокруг </w:t>
      </w:r>
      <w:proofErr w:type="spellStart"/>
      <w:r w:rsidR="00DF380F" w:rsidRPr="00754414">
        <w:t>стомы</w:t>
      </w:r>
      <w:proofErr w:type="spellEnd"/>
      <w:r w:rsidR="00DF380F" w:rsidRPr="00754414">
        <w:t>. Характеристики и основные требования. Методы испытаний.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proofErr w:type="gramStart"/>
      <w:r w:rsidRPr="00754414">
        <w:t>Сырье и материалы, из которых изготавливается товар, не должны выделять ядовитых (токсичных) веществ при эксплуатации, а также воздействовать на цвет поверхности (одежду, кожу Получателя и т.д.) с которым контактируют при их нормальной эксплуатации, они должны быть разрешены к применению Федеральным органом исполнительной власти, осуществляющим нормативно – правовое регулирование в сфере здравоохранения.</w:t>
      </w:r>
      <w:proofErr w:type="gramEnd"/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Товар не должен выделять при эксплуатации токсичных и агрессивных веществ и не должен оказывать раздражающего действия.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При использовании товара по назначению не должно создаваться угрозы для жизни и здоровья Получателя, окружающей среды.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Товар должен соответствовать требованиям безопасности для здоровья человека и санитарно-гигиеническим требованиям, предъявляемым к данному товару. 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Товар должен компенсировать имеющиеся у Получателя функциональные нарушения, степень ограничения жизнедеятельности, а также отвечать медицинским и социальным требованиям: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безопасность для кожных покровов;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эстетичность;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комфортность;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простота пользования.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Товар должен быть уложен в индивидуальную упаковку. Упаковка должна обеспечивать защиту товара от повреждений, порчи или загрязнения во время хранения и транспортировки к месту использования по назначению.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Упаковка должна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 в соответствии с действующим законодательством Российской Федерации.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Вся информация на упаковке должна быть представлена на русском языке. 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На маркировке и упаковке должна быть в наглядной и доступной форме представлена необходимая и достоверная информация о Товарах и их изготовителях, обеспечивающая возможность правильного выбора Товаров. 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Информация в обязательном порядке должна содержать: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lastRenderedPageBreak/>
        <w:t>- наименование товара,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proofErr w:type="gramStart"/>
      <w:r w:rsidRPr="00754414">
        <w:t>- место нахождения (адрес), фирменное наименование (наименование) изготовителя (продавца), место нахождения (адрес) организации (организаций), уполномоченной изготовителем (продавцом) на принятие претензий от покупателей, для импортного товара — наименование страны происхождения товара,</w:t>
      </w:r>
      <w:proofErr w:type="gramEnd"/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сведения об обязательном подтверждении соответствия товаров в порядке, определенном законодательством Российской Федерации о техническом регулировании,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сведения об основных потребительских свойствах товара,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правила и условия эффективного и безопасного использования товара (инструкция по применению),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срок службы (срок годности), если он установлен для конкретного товара, а также сведения о возможных последствиях по истечении указанного срока,</w:t>
      </w:r>
    </w:p>
    <w:p w:rsidR="00D91A27" w:rsidRPr="00754414" w:rsidRDefault="00D91A27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сведения о номере и дате разрешения на применение таких изделий в медицинских целях, выданного Федеральной службой по надзору в сфере здравоохранения в установленном порядке, а также с учетом особенностей конкретного вида товара сведения о его назначении, способе и условиях применения, действии и оказываемом эффекте, ограничениях (противопоказаниях) для применения,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не допускается применение товара, если нарушена упаковка,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- сведения об утилизации товара могут быть указаны в инструкциях по применению товара или другой документации, прилагаемой к товару.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Хранение должно осуществляться в соответствии с требованиями, предъявляемыми к данной категории товара.</w:t>
      </w:r>
    </w:p>
    <w:p w:rsidR="004E5D5D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Транспортировка должна осуществляться любым видом крытого транспорта, обеспечивающим защиту товара от климатических воздействий, в соответствии с правилами перевозки грузов, действующими на данном виде транспорта. </w:t>
      </w:r>
    </w:p>
    <w:p w:rsidR="00F64FAE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 xml:space="preserve">Место доставки товара: </w:t>
      </w:r>
    </w:p>
    <w:p w:rsidR="00F64FAE" w:rsidRPr="00754414" w:rsidRDefault="00F64FAE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Поставка товара должна быть осуществлена в Республике Башкортостан, по направлениям Отделения Фонда пенсионного и социального страхования Российской Федерации по Республике Башкортостан в соответствии индивидуальными программами реабилитации или абилитации инвалидов (ИПРА), в пунктах выдачи товара или при необходимости до места жительства инвалидов (Получателей технических средств реабилитации на условиях DDР).</w:t>
      </w:r>
    </w:p>
    <w:p w:rsidR="00F64FAE" w:rsidRPr="00754414" w:rsidRDefault="00F64FAE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В целях удобства Получателей осуществлять выдачу товара в пунктах выдачи товара, максимально приближенных к месту жительства Получателей, используя для этого филиалы, представительства, обособленные подразделения Поставщика (соисполнителя), в оборудованных для этого кабинетах (рабочих местах) в районах Республики Башкортостан.</w:t>
      </w:r>
    </w:p>
    <w:p w:rsidR="00A6241B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Срок поставки товара:</w:t>
      </w:r>
    </w:p>
    <w:p w:rsidR="00A6241B" w:rsidRPr="00754414" w:rsidRDefault="00A6241B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proofErr w:type="gramStart"/>
      <w:r w:rsidRPr="00754414">
        <w:t>С даты получения</w:t>
      </w:r>
      <w:proofErr w:type="gramEnd"/>
      <w:r w:rsidRPr="00754414">
        <w:t xml:space="preserve"> от Заказчика реестра Получателей Товара до 15.11.2023 должно быть поставлено 100% общего объема товаров.</w:t>
      </w:r>
    </w:p>
    <w:p w:rsidR="00A6241B" w:rsidRPr="00754414" w:rsidRDefault="00A6241B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При этом срок обеспечения Получателя товаром серийного производства не может превышать 30 календарных дней, а в отношении Получателей из числа инвалидов, нуждающихся в оказании паллиативной медицинской помощи, 7 календарных дней со дня получения Поставщиком реестра получателей Товара.</w:t>
      </w:r>
    </w:p>
    <w:p w:rsidR="00AA6EBF" w:rsidRPr="00754414" w:rsidRDefault="004E5D5D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Поставщик гарантирует, что товар передается свободным от прав третьих лиц и не является предметом залога, ареста или иного обременения.</w:t>
      </w:r>
    </w:p>
    <w:p w:rsidR="00AA6EBF" w:rsidRPr="00754414" w:rsidRDefault="00AA6EBF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Информация о товаре в соответствии с «Каталогом товаров, работ, услуг для обеспечения государственных и муниципальных нужд» (далее – Каталог, КТРУ):</w:t>
      </w:r>
    </w:p>
    <w:p w:rsidR="00AA6EBF" w:rsidRPr="00754414" w:rsidRDefault="00AA6EBF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Код позиции КТРУ: 32.50.13.190-00006910</w:t>
      </w:r>
    </w:p>
    <w:p w:rsidR="00DE1D5A" w:rsidRPr="00FD3D1C" w:rsidRDefault="00AA6EBF" w:rsidP="00FD3D1C">
      <w:pPr>
        <w:keepNext/>
        <w:widowControl w:val="0"/>
        <w:tabs>
          <w:tab w:val="left" w:pos="284"/>
        </w:tabs>
        <w:suppressAutoHyphens w:val="0"/>
        <w:ind w:firstLine="851"/>
        <w:jc w:val="both"/>
      </w:pPr>
      <w:r w:rsidRPr="00754414">
        <w:t>Код позиции КТРУ: 32.50.13.190-00006911</w:t>
      </w:r>
      <w:bookmarkStart w:id="0" w:name="_GoBack"/>
      <w:bookmarkEnd w:id="0"/>
    </w:p>
    <w:sectPr w:rsidR="00DE1D5A" w:rsidRPr="00FD3D1C" w:rsidSect="00EC28B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)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2149"/>
        </w:tabs>
        <w:ind w:left="2149" w:hanging="357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7"/>
      <w:lvlJc w:val="left"/>
      <w:pPr>
        <w:tabs>
          <w:tab w:val="num" w:pos="1296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7.%8"/>
      <w:lvlJc w:val="left"/>
      <w:pPr>
        <w:tabs>
          <w:tab w:val="num" w:pos="1440"/>
        </w:tabs>
        <w:ind w:left="1584" w:hanging="1584"/>
      </w:pPr>
      <w:rPr>
        <w:rFonts w:cs="Times New Roman"/>
      </w:rPr>
    </w:lvl>
    <w:lvl w:ilvl="8">
      <w:start w:val="1"/>
      <w:numFmt w:val="decimal"/>
      <w:lvlText w:val="%1.%2.%3.%4.%7.%8.%9"/>
      <w:lvlJc w:val="left"/>
      <w:pPr>
        <w:tabs>
          <w:tab w:val="num" w:pos="1584"/>
        </w:tabs>
        <w:ind w:left="1886" w:hanging="763"/>
      </w:pPr>
      <w:rPr>
        <w:rFonts w:cs="Times New Roman"/>
      </w:rPr>
    </w:lvl>
  </w:abstractNum>
  <w:abstractNum w:abstractNumId="1">
    <w:nsid w:val="0AB57FAC"/>
    <w:multiLevelType w:val="hybridMultilevel"/>
    <w:tmpl w:val="305483C4"/>
    <w:lvl w:ilvl="0" w:tplc="22E040D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7DD"/>
    <w:rsid w:val="0000103C"/>
    <w:rsid w:val="0000104F"/>
    <w:rsid w:val="00002980"/>
    <w:rsid w:val="00003941"/>
    <w:rsid w:val="000122D3"/>
    <w:rsid w:val="00024E3B"/>
    <w:rsid w:val="00025A61"/>
    <w:rsid w:val="000446AE"/>
    <w:rsid w:val="00045607"/>
    <w:rsid w:val="00060D0F"/>
    <w:rsid w:val="00065348"/>
    <w:rsid w:val="00065385"/>
    <w:rsid w:val="0007458D"/>
    <w:rsid w:val="000C17DD"/>
    <w:rsid w:val="000F1C97"/>
    <w:rsid w:val="001028CD"/>
    <w:rsid w:val="00106864"/>
    <w:rsid w:val="001133E1"/>
    <w:rsid w:val="001163A4"/>
    <w:rsid w:val="0012482F"/>
    <w:rsid w:val="001413C4"/>
    <w:rsid w:val="00170795"/>
    <w:rsid w:val="00170C89"/>
    <w:rsid w:val="001716C4"/>
    <w:rsid w:val="00175E5D"/>
    <w:rsid w:val="00176C7B"/>
    <w:rsid w:val="0017769E"/>
    <w:rsid w:val="0019166B"/>
    <w:rsid w:val="001C416F"/>
    <w:rsid w:val="001E0C0F"/>
    <w:rsid w:val="001E77D2"/>
    <w:rsid w:val="001F7DA9"/>
    <w:rsid w:val="00205F8F"/>
    <w:rsid w:val="00212CDE"/>
    <w:rsid w:val="002170A6"/>
    <w:rsid w:val="00217E3C"/>
    <w:rsid w:val="0023507A"/>
    <w:rsid w:val="002737D6"/>
    <w:rsid w:val="00283DDD"/>
    <w:rsid w:val="00285D8E"/>
    <w:rsid w:val="002A2E62"/>
    <w:rsid w:val="002A68E3"/>
    <w:rsid w:val="002B5B69"/>
    <w:rsid w:val="002B72CD"/>
    <w:rsid w:val="002D67C2"/>
    <w:rsid w:val="002E15F3"/>
    <w:rsid w:val="002E4BA0"/>
    <w:rsid w:val="002E4F87"/>
    <w:rsid w:val="002F2C1A"/>
    <w:rsid w:val="003033C5"/>
    <w:rsid w:val="00310649"/>
    <w:rsid w:val="00311FED"/>
    <w:rsid w:val="00315D6B"/>
    <w:rsid w:val="00315F0F"/>
    <w:rsid w:val="00322F0B"/>
    <w:rsid w:val="00323E28"/>
    <w:rsid w:val="003471BC"/>
    <w:rsid w:val="0035033A"/>
    <w:rsid w:val="00351E64"/>
    <w:rsid w:val="0036487D"/>
    <w:rsid w:val="00371C93"/>
    <w:rsid w:val="00373383"/>
    <w:rsid w:val="00385D4F"/>
    <w:rsid w:val="00397920"/>
    <w:rsid w:val="003A3812"/>
    <w:rsid w:val="003B47FA"/>
    <w:rsid w:val="003C0009"/>
    <w:rsid w:val="003C33B6"/>
    <w:rsid w:val="003C4555"/>
    <w:rsid w:val="003C5323"/>
    <w:rsid w:val="003D5EED"/>
    <w:rsid w:val="003D604D"/>
    <w:rsid w:val="003D7B05"/>
    <w:rsid w:val="003E6044"/>
    <w:rsid w:val="00402B16"/>
    <w:rsid w:val="004125B1"/>
    <w:rsid w:val="004131E6"/>
    <w:rsid w:val="00417DA4"/>
    <w:rsid w:val="004626AB"/>
    <w:rsid w:val="004736D2"/>
    <w:rsid w:val="00475F55"/>
    <w:rsid w:val="00476C29"/>
    <w:rsid w:val="00495312"/>
    <w:rsid w:val="0049744A"/>
    <w:rsid w:val="004A7589"/>
    <w:rsid w:val="004C40BA"/>
    <w:rsid w:val="004E2AB1"/>
    <w:rsid w:val="004E5D5D"/>
    <w:rsid w:val="005056A5"/>
    <w:rsid w:val="00514D7E"/>
    <w:rsid w:val="005206E2"/>
    <w:rsid w:val="00520E1E"/>
    <w:rsid w:val="005367FB"/>
    <w:rsid w:val="005451A2"/>
    <w:rsid w:val="00547F17"/>
    <w:rsid w:val="00552380"/>
    <w:rsid w:val="00553D13"/>
    <w:rsid w:val="00570818"/>
    <w:rsid w:val="005731DC"/>
    <w:rsid w:val="00573D18"/>
    <w:rsid w:val="00580B20"/>
    <w:rsid w:val="005A14AE"/>
    <w:rsid w:val="005A2112"/>
    <w:rsid w:val="005B4BDB"/>
    <w:rsid w:val="005B685A"/>
    <w:rsid w:val="005B6C70"/>
    <w:rsid w:val="005C1B1D"/>
    <w:rsid w:val="005C3A21"/>
    <w:rsid w:val="005C5522"/>
    <w:rsid w:val="005E1FED"/>
    <w:rsid w:val="005F5D11"/>
    <w:rsid w:val="0060215B"/>
    <w:rsid w:val="006023E1"/>
    <w:rsid w:val="00611534"/>
    <w:rsid w:val="00615331"/>
    <w:rsid w:val="006233D4"/>
    <w:rsid w:val="00630A4A"/>
    <w:rsid w:val="006318CB"/>
    <w:rsid w:val="00631D4E"/>
    <w:rsid w:val="00632A3D"/>
    <w:rsid w:val="00644B30"/>
    <w:rsid w:val="00656334"/>
    <w:rsid w:val="00662ABA"/>
    <w:rsid w:val="00666E64"/>
    <w:rsid w:val="00676896"/>
    <w:rsid w:val="006801BB"/>
    <w:rsid w:val="0068232A"/>
    <w:rsid w:val="00682DB9"/>
    <w:rsid w:val="006873BB"/>
    <w:rsid w:val="00687C3C"/>
    <w:rsid w:val="006A7175"/>
    <w:rsid w:val="006B265F"/>
    <w:rsid w:val="006B4091"/>
    <w:rsid w:val="006C4D69"/>
    <w:rsid w:val="006C7FE2"/>
    <w:rsid w:val="006D09A4"/>
    <w:rsid w:val="006D3FDE"/>
    <w:rsid w:val="006D6E13"/>
    <w:rsid w:val="006F675A"/>
    <w:rsid w:val="0070583D"/>
    <w:rsid w:val="00716EAB"/>
    <w:rsid w:val="00721F85"/>
    <w:rsid w:val="007260F7"/>
    <w:rsid w:val="00733A0D"/>
    <w:rsid w:val="00734640"/>
    <w:rsid w:val="0073685F"/>
    <w:rsid w:val="00742484"/>
    <w:rsid w:val="00751796"/>
    <w:rsid w:val="00753756"/>
    <w:rsid w:val="00754414"/>
    <w:rsid w:val="00754715"/>
    <w:rsid w:val="007664D3"/>
    <w:rsid w:val="00777D0F"/>
    <w:rsid w:val="00782966"/>
    <w:rsid w:val="00791511"/>
    <w:rsid w:val="007A13B2"/>
    <w:rsid w:val="007A1D95"/>
    <w:rsid w:val="007A73D1"/>
    <w:rsid w:val="007B18A6"/>
    <w:rsid w:val="007B7AA9"/>
    <w:rsid w:val="007C3056"/>
    <w:rsid w:val="007C4088"/>
    <w:rsid w:val="00803632"/>
    <w:rsid w:val="00812991"/>
    <w:rsid w:val="00820D75"/>
    <w:rsid w:val="008304B0"/>
    <w:rsid w:val="00831359"/>
    <w:rsid w:val="0086101C"/>
    <w:rsid w:val="00863F07"/>
    <w:rsid w:val="00871617"/>
    <w:rsid w:val="00877C74"/>
    <w:rsid w:val="00881FCB"/>
    <w:rsid w:val="00887D38"/>
    <w:rsid w:val="008972EA"/>
    <w:rsid w:val="008B0763"/>
    <w:rsid w:val="008B2BA1"/>
    <w:rsid w:val="008B4F59"/>
    <w:rsid w:val="008C58F5"/>
    <w:rsid w:val="008C5B54"/>
    <w:rsid w:val="008D7635"/>
    <w:rsid w:val="008F2291"/>
    <w:rsid w:val="008F2DC7"/>
    <w:rsid w:val="008F7DC1"/>
    <w:rsid w:val="00910A0D"/>
    <w:rsid w:val="00917447"/>
    <w:rsid w:val="009240D2"/>
    <w:rsid w:val="009336EA"/>
    <w:rsid w:val="00934174"/>
    <w:rsid w:val="009404EF"/>
    <w:rsid w:val="0095780D"/>
    <w:rsid w:val="00971A3D"/>
    <w:rsid w:val="0097360B"/>
    <w:rsid w:val="0097384C"/>
    <w:rsid w:val="00977BB2"/>
    <w:rsid w:val="009979F1"/>
    <w:rsid w:val="009A6320"/>
    <w:rsid w:val="009B1F14"/>
    <w:rsid w:val="009C6219"/>
    <w:rsid w:val="009C66F2"/>
    <w:rsid w:val="009E39E3"/>
    <w:rsid w:val="009E7067"/>
    <w:rsid w:val="009F34A4"/>
    <w:rsid w:val="00A0087A"/>
    <w:rsid w:val="00A00B85"/>
    <w:rsid w:val="00A03C2F"/>
    <w:rsid w:val="00A145CF"/>
    <w:rsid w:val="00A16C4A"/>
    <w:rsid w:val="00A2111B"/>
    <w:rsid w:val="00A42146"/>
    <w:rsid w:val="00A4648C"/>
    <w:rsid w:val="00A55BF6"/>
    <w:rsid w:val="00A6241B"/>
    <w:rsid w:val="00A636FE"/>
    <w:rsid w:val="00A71CD9"/>
    <w:rsid w:val="00A814CD"/>
    <w:rsid w:val="00A94AA1"/>
    <w:rsid w:val="00AA2B12"/>
    <w:rsid w:val="00AA3DEF"/>
    <w:rsid w:val="00AA4E44"/>
    <w:rsid w:val="00AA524F"/>
    <w:rsid w:val="00AA6EBF"/>
    <w:rsid w:val="00AA76CB"/>
    <w:rsid w:val="00AB02EB"/>
    <w:rsid w:val="00AB34D8"/>
    <w:rsid w:val="00AB374C"/>
    <w:rsid w:val="00AB5627"/>
    <w:rsid w:val="00AC3432"/>
    <w:rsid w:val="00AC6E6B"/>
    <w:rsid w:val="00AD2782"/>
    <w:rsid w:val="00AD6502"/>
    <w:rsid w:val="00AE2013"/>
    <w:rsid w:val="00AF0160"/>
    <w:rsid w:val="00AF447C"/>
    <w:rsid w:val="00B01BD9"/>
    <w:rsid w:val="00B102F6"/>
    <w:rsid w:val="00B138A8"/>
    <w:rsid w:val="00B2004C"/>
    <w:rsid w:val="00B2703B"/>
    <w:rsid w:val="00B308F6"/>
    <w:rsid w:val="00B32AB4"/>
    <w:rsid w:val="00B4730F"/>
    <w:rsid w:val="00B638AF"/>
    <w:rsid w:val="00B64AAA"/>
    <w:rsid w:val="00B9780D"/>
    <w:rsid w:val="00BC23B0"/>
    <w:rsid w:val="00BD2B4C"/>
    <w:rsid w:val="00BD5E68"/>
    <w:rsid w:val="00BD758F"/>
    <w:rsid w:val="00BE138B"/>
    <w:rsid w:val="00BF01C4"/>
    <w:rsid w:val="00C01002"/>
    <w:rsid w:val="00C20BA5"/>
    <w:rsid w:val="00C21B69"/>
    <w:rsid w:val="00C32EF8"/>
    <w:rsid w:val="00C51C38"/>
    <w:rsid w:val="00C66ED1"/>
    <w:rsid w:val="00C72E50"/>
    <w:rsid w:val="00C7508F"/>
    <w:rsid w:val="00C84A3E"/>
    <w:rsid w:val="00C9377D"/>
    <w:rsid w:val="00CA4A4B"/>
    <w:rsid w:val="00CA517B"/>
    <w:rsid w:val="00CA73C9"/>
    <w:rsid w:val="00CA7C72"/>
    <w:rsid w:val="00CC4DF5"/>
    <w:rsid w:val="00CD2F23"/>
    <w:rsid w:val="00CD320D"/>
    <w:rsid w:val="00CD5AF0"/>
    <w:rsid w:val="00CE40BD"/>
    <w:rsid w:val="00CE5F23"/>
    <w:rsid w:val="00CE6B0B"/>
    <w:rsid w:val="00D016B4"/>
    <w:rsid w:val="00D072EC"/>
    <w:rsid w:val="00D135B6"/>
    <w:rsid w:val="00D14916"/>
    <w:rsid w:val="00D15D65"/>
    <w:rsid w:val="00D22F6C"/>
    <w:rsid w:val="00D230D1"/>
    <w:rsid w:val="00D276E6"/>
    <w:rsid w:val="00D40020"/>
    <w:rsid w:val="00D40EE9"/>
    <w:rsid w:val="00D47C54"/>
    <w:rsid w:val="00D51012"/>
    <w:rsid w:val="00D53A91"/>
    <w:rsid w:val="00D72E2C"/>
    <w:rsid w:val="00D83A7C"/>
    <w:rsid w:val="00D8466A"/>
    <w:rsid w:val="00D87BCF"/>
    <w:rsid w:val="00D91A27"/>
    <w:rsid w:val="00D9524D"/>
    <w:rsid w:val="00DA5FE2"/>
    <w:rsid w:val="00DA6071"/>
    <w:rsid w:val="00DB3A7B"/>
    <w:rsid w:val="00DD0605"/>
    <w:rsid w:val="00DD210D"/>
    <w:rsid w:val="00DD4BED"/>
    <w:rsid w:val="00DE1D5A"/>
    <w:rsid w:val="00DF380F"/>
    <w:rsid w:val="00DF5FDC"/>
    <w:rsid w:val="00DF65FF"/>
    <w:rsid w:val="00E00DF0"/>
    <w:rsid w:val="00E06464"/>
    <w:rsid w:val="00E10027"/>
    <w:rsid w:val="00E23C89"/>
    <w:rsid w:val="00E41EBB"/>
    <w:rsid w:val="00E44455"/>
    <w:rsid w:val="00E500C4"/>
    <w:rsid w:val="00E50795"/>
    <w:rsid w:val="00E515A0"/>
    <w:rsid w:val="00E55B1D"/>
    <w:rsid w:val="00E55B32"/>
    <w:rsid w:val="00E757FE"/>
    <w:rsid w:val="00E904AF"/>
    <w:rsid w:val="00E91D84"/>
    <w:rsid w:val="00E932EE"/>
    <w:rsid w:val="00EA1E4F"/>
    <w:rsid w:val="00EA39AE"/>
    <w:rsid w:val="00EA5C7B"/>
    <w:rsid w:val="00EA640C"/>
    <w:rsid w:val="00EC28B5"/>
    <w:rsid w:val="00ED448E"/>
    <w:rsid w:val="00EE6095"/>
    <w:rsid w:val="00EF1CE0"/>
    <w:rsid w:val="00EF47DC"/>
    <w:rsid w:val="00EF512C"/>
    <w:rsid w:val="00F02701"/>
    <w:rsid w:val="00F07CE6"/>
    <w:rsid w:val="00F10B6E"/>
    <w:rsid w:val="00F13346"/>
    <w:rsid w:val="00F16D38"/>
    <w:rsid w:val="00F27CD9"/>
    <w:rsid w:val="00F34ADF"/>
    <w:rsid w:val="00F4338F"/>
    <w:rsid w:val="00F50E72"/>
    <w:rsid w:val="00F536AE"/>
    <w:rsid w:val="00F64FAE"/>
    <w:rsid w:val="00F650A2"/>
    <w:rsid w:val="00F714A6"/>
    <w:rsid w:val="00F71C63"/>
    <w:rsid w:val="00F8117A"/>
    <w:rsid w:val="00F83C9D"/>
    <w:rsid w:val="00FA1960"/>
    <w:rsid w:val="00FA2E94"/>
    <w:rsid w:val="00FA3BD5"/>
    <w:rsid w:val="00FB04B3"/>
    <w:rsid w:val="00FB15D3"/>
    <w:rsid w:val="00FB7DE1"/>
    <w:rsid w:val="00FC052E"/>
    <w:rsid w:val="00FC1583"/>
    <w:rsid w:val="00FC6A8D"/>
    <w:rsid w:val="00FC75A1"/>
    <w:rsid w:val="00FD3D1C"/>
    <w:rsid w:val="00FE72B3"/>
    <w:rsid w:val="00FF4FB3"/>
    <w:rsid w:val="00FF5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0686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831359"/>
    <w:pPr>
      <w:keepNext/>
      <w:widowControl w:val="0"/>
      <w:tabs>
        <w:tab w:val="num" w:pos="1008"/>
      </w:tabs>
      <w:spacing w:line="300" w:lineRule="auto"/>
      <w:ind w:left="1008" w:hanging="1008"/>
      <w:jc w:val="center"/>
      <w:outlineLvl w:val="4"/>
    </w:pPr>
    <w:rPr>
      <w:b/>
      <w:bCs/>
      <w:color w:val="000000"/>
      <w:kern w:val="1"/>
      <w:sz w:val="28"/>
      <w:szCs w:val="26"/>
    </w:rPr>
  </w:style>
  <w:style w:type="paragraph" w:styleId="6">
    <w:name w:val="heading 6"/>
    <w:basedOn w:val="a"/>
    <w:next w:val="a0"/>
    <w:link w:val="60"/>
    <w:qFormat/>
    <w:rsid w:val="00831359"/>
    <w:pPr>
      <w:keepNext/>
      <w:widowControl w:val="0"/>
      <w:tabs>
        <w:tab w:val="num" w:pos="1152"/>
      </w:tabs>
      <w:spacing w:line="300" w:lineRule="auto"/>
      <w:ind w:left="1152" w:hanging="1152"/>
      <w:jc w:val="both"/>
      <w:outlineLvl w:val="5"/>
    </w:pPr>
    <w:rPr>
      <w:b/>
      <w:bCs/>
      <w:kern w:val="1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55BF6"/>
    <w:pPr>
      <w:spacing w:after="120"/>
    </w:pPr>
  </w:style>
  <w:style w:type="character" w:customStyle="1" w:styleId="a4">
    <w:name w:val="Основной текст Знак"/>
    <w:basedOn w:val="a1"/>
    <w:link w:val="a0"/>
    <w:rsid w:val="00A55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qFormat/>
    <w:rsid w:val="00A55BF6"/>
    <w:pPr>
      <w:suppressLineNumbers/>
    </w:pPr>
  </w:style>
  <w:style w:type="paragraph" w:customStyle="1" w:styleId="caaieiaie11">
    <w:name w:val="caaieiaie 11"/>
    <w:basedOn w:val="a"/>
    <w:rsid w:val="00A55BF6"/>
    <w:pPr>
      <w:spacing w:line="100" w:lineRule="atLeast"/>
      <w:jc w:val="both"/>
    </w:pPr>
    <w:rPr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171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716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Текст1"/>
    <w:basedOn w:val="a"/>
    <w:rsid w:val="00F714A6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1068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4">
    <w:name w:val="Основной текст 24"/>
    <w:basedOn w:val="a"/>
    <w:rsid w:val="00106864"/>
    <w:pPr>
      <w:jc w:val="both"/>
    </w:pPr>
    <w:rPr>
      <w:sz w:val="26"/>
      <w:szCs w:val="28"/>
    </w:rPr>
  </w:style>
  <w:style w:type="paragraph" w:customStyle="1" w:styleId="ConsPlusNormal">
    <w:name w:val="ConsPlusNormal"/>
    <w:link w:val="ConsPlusNormal0"/>
    <w:rsid w:val="005A14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8">
    <w:name w:val="Hyperlink"/>
    <w:rsid w:val="002F2C1A"/>
    <w:rPr>
      <w:color w:val="0000FF"/>
      <w:u w:val="single"/>
    </w:rPr>
  </w:style>
  <w:style w:type="paragraph" w:customStyle="1" w:styleId="a9">
    <w:name w:val="Îáû÷íûé"/>
    <w:qFormat/>
    <w:rsid w:val="002F2C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3C4555"/>
    <w:pPr>
      <w:ind w:left="720"/>
      <w:contextualSpacing/>
    </w:pPr>
  </w:style>
  <w:style w:type="character" w:customStyle="1" w:styleId="cardmaininfocontent">
    <w:name w:val="cardmaininfo__content"/>
    <w:basedOn w:val="a1"/>
    <w:rsid w:val="00283DDD"/>
  </w:style>
  <w:style w:type="character" w:customStyle="1" w:styleId="ConsPlusNormal0">
    <w:name w:val="ConsPlusNormal Знак"/>
    <w:link w:val="ConsPlusNormal"/>
    <w:locked/>
    <w:rsid w:val="00BD758F"/>
    <w:rPr>
      <w:rFonts w:ascii="Arial" w:eastAsia="Arial" w:hAnsi="Arial" w:cs="Arial"/>
      <w:sz w:val="20"/>
      <w:szCs w:val="20"/>
      <w:lang w:eastAsia="ar-SA"/>
    </w:rPr>
  </w:style>
  <w:style w:type="character" w:customStyle="1" w:styleId="sectiontitle2">
    <w:name w:val="section__title2"/>
    <w:basedOn w:val="a1"/>
    <w:rsid w:val="00E515A0"/>
    <w:rPr>
      <w:vanish w:val="0"/>
      <w:webHidden w:val="0"/>
      <w:color w:val="909EBB"/>
      <w:sz w:val="20"/>
      <w:szCs w:val="20"/>
      <w:specVanish w:val="0"/>
    </w:rPr>
  </w:style>
  <w:style w:type="paragraph" w:styleId="ab">
    <w:name w:val="No Spacing"/>
    <w:uiPriority w:val="1"/>
    <w:qFormat/>
    <w:rsid w:val="00E515A0"/>
    <w:pPr>
      <w:spacing w:after="0" w:line="240" w:lineRule="auto"/>
    </w:pPr>
  </w:style>
  <w:style w:type="paragraph" w:customStyle="1" w:styleId="Textbody">
    <w:name w:val="Text body"/>
    <w:basedOn w:val="a"/>
    <w:rsid w:val="00AA2B12"/>
    <w:pPr>
      <w:widowControl w:val="0"/>
      <w:suppressAutoHyphens w:val="0"/>
      <w:spacing w:after="120"/>
    </w:pPr>
    <w:rPr>
      <w:rFonts w:ascii="Arial" w:hAnsi="Arial"/>
      <w:color w:val="000000"/>
      <w:szCs w:val="20"/>
      <w:lang w:eastAsia="ru-RU"/>
    </w:rPr>
  </w:style>
  <w:style w:type="character" w:customStyle="1" w:styleId="sectioninfo">
    <w:name w:val="section__info"/>
    <w:rsid w:val="00FB15D3"/>
  </w:style>
  <w:style w:type="character" w:customStyle="1" w:styleId="sectiontitle">
    <w:name w:val="section__title"/>
    <w:basedOn w:val="a1"/>
    <w:rsid w:val="00FB15D3"/>
  </w:style>
  <w:style w:type="table" w:styleId="ac">
    <w:name w:val="Table Grid"/>
    <w:basedOn w:val="a2"/>
    <w:uiPriority w:val="59"/>
    <w:rsid w:val="0007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rsid w:val="00831359"/>
    <w:rPr>
      <w:rFonts w:ascii="Times New Roman" w:eastAsia="Times New Roman" w:hAnsi="Times New Roman" w:cs="Times New Roman"/>
      <w:b/>
      <w:bCs/>
      <w:color w:val="000000"/>
      <w:kern w:val="1"/>
      <w:sz w:val="28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831359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81">
    <w:name w:val="Заголовок 81"/>
    <w:basedOn w:val="a"/>
    <w:rsid w:val="00831359"/>
    <w:pPr>
      <w:tabs>
        <w:tab w:val="num" w:pos="1296"/>
        <w:tab w:val="left" w:pos="1440"/>
      </w:tabs>
      <w:spacing w:before="240" w:after="60"/>
      <w:ind w:left="1440" w:hanging="1440"/>
      <w:outlineLvl w:val="6"/>
    </w:pPr>
    <w:rPr>
      <w:rFonts w:ascii="Arial" w:hAnsi="Arial"/>
      <w:i/>
      <w:sz w:val="20"/>
      <w:szCs w:val="20"/>
      <w:lang w:val="en-US"/>
    </w:rPr>
  </w:style>
  <w:style w:type="paragraph" w:customStyle="1" w:styleId="91">
    <w:name w:val="Заголовок 91"/>
    <w:basedOn w:val="a"/>
    <w:rsid w:val="00831359"/>
    <w:pPr>
      <w:tabs>
        <w:tab w:val="num" w:pos="1440"/>
        <w:tab w:val="left" w:pos="1584"/>
      </w:tabs>
      <w:spacing w:before="240" w:after="60"/>
      <w:ind w:left="1584" w:hanging="1584"/>
      <w:outlineLvl w:val="7"/>
    </w:pPr>
    <w:rPr>
      <w:rFonts w:ascii="Arial" w:hAnsi="Arial"/>
      <w:b/>
      <w:i/>
      <w:sz w:val="18"/>
      <w:szCs w:val="20"/>
      <w:lang w:val="en-US"/>
    </w:rPr>
  </w:style>
  <w:style w:type="paragraph" w:customStyle="1" w:styleId="indent2">
    <w:name w:val="indent2"/>
    <w:basedOn w:val="a"/>
    <w:rsid w:val="00831359"/>
    <w:pPr>
      <w:widowControl w:val="0"/>
      <w:tabs>
        <w:tab w:val="num" w:pos="1584"/>
      </w:tabs>
      <w:spacing w:before="48" w:line="300" w:lineRule="auto"/>
      <w:ind w:left="1886" w:hanging="763"/>
      <w:outlineLvl w:val="8"/>
    </w:pPr>
    <w:rPr>
      <w:rFonts w:ascii="Arial" w:hAnsi="Arial"/>
      <w:kern w:val="1"/>
      <w:sz w:val="22"/>
      <w:szCs w:val="20"/>
      <w:lang w:val="en-GB"/>
    </w:rPr>
  </w:style>
  <w:style w:type="paragraph" w:customStyle="1" w:styleId="SMATitle3">
    <w:name w:val="SMA_Title3"/>
    <w:basedOn w:val="3"/>
    <w:rsid w:val="00831359"/>
    <w:pPr>
      <w:keepNext w:val="0"/>
      <w:keepLines w:val="0"/>
      <w:widowControl w:val="0"/>
      <w:spacing w:before="120" w:line="276" w:lineRule="auto"/>
      <w:ind w:left="2160" w:hanging="180"/>
    </w:pPr>
    <w:rPr>
      <w:rFonts w:ascii="Times New Roman" w:eastAsia="Times New Roman" w:hAnsi="Times New Roman" w:cs="Times New Roman"/>
      <w:color w:val="auto"/>
      <w:kern w:val="1"/>
      <w:sz w:val="28"/>
      <w:szCs w:val="27"/>
    </w:rPr>
  </w:style>
  <w:style w:type="paragraph" w:customStyle="1" w:styleId="SMATitle4">
    <w:name w:val="SMA_Title4"/>
    <w:basedOn w:val="4"/>
    <w:rsid w:val="00831359"/>
    <w:pPr>
      <w:widowControl w:val="0"/>
      <w:tabs>
        <w:tab w:val="left" w:pos="864"/>
        <w:tab w:val="left" w:pos="993"/>
      </w:tabs>
      <w:spacing w:before="120" w:line="276" w:lineRule="auto"/>
      <w:ind w:left="2880" w:hanging="360"/>
    </w:pPr>
    <w:rPr>
      <w:rFonts w:ascii="Times New Roman" w:eastAsia="MS Gothic" w:hAnsi="Times New Roman" w:cs="Times New Roman"/>
      <w:color w:val="auto"/>
      <w:kern w:val="1"/>
      <w:sz w:val="28"/>
      <w:szCs w:val="22"/>
    </w:rPr>
  </w:style>
  <w:style w:type="paragraph" w:customStyle="1" w:styleId="12">
    <w:name w:val="Нумер1"/>
    <w:basedOn w:val="a0"/>
    <w:rsid w:val="00831359"/>
    <w:pPr>
      <w:widowControl w:val="0"/>
      <w:tabs>
        <w:tab w:val="num" w:pos="2149"/>
      </w:tabs>
      <w:spacing w:after="0" w:line="360" w:lineRule="auto"/>
      <w:ind w:hanging="357"/>
      <w:jc w:val="both"/>
      <w:outlineLvl w:val="1"/>
    </w:pPr>
    <w:rPr>
      <w:kern w:val="1"/>
      <w:sz w:val="2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8313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8313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d">
    <w:name w:val="Block Text"/>
    <w:basedOn w:val="a"/>
    <w:uiPriority w:val="99"/>
    <w:unhideWhenUsed/>
    <w:rsid w:val="00C84A3E"/>
    <w:pPr>
      <w:keepNext/>
      <w:widowControl w:val="0"/>
      <w:suppressAutoHyphens w:val="0"/>
      <w:ind w:left="-91" w:right="-85"/>
      <w:jc w:val="center"/>
    </w:pPr>
  </w:style>
  <w:style w:type="character" w:customStyle="1" w:styleId="ng-binding">
    <w:name w:val="ng-binding"/>
    <w:rsid w:val="005451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5BF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106864"/>
    <w:pPr>
      <w:keepNext/>
      <w:suppressAutoHyphens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13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135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0"/>
    <w:link w:val="50"/>
    <w:qFormat/>
    <w:rsid w:val="00831359"/>
    <w:pPr>
      <w:keepNext/>
      <w:widowControl w:val="0"/>
      <w:tabs>
        <w:tab w:val="num" w:pos="1008"/>
      </w:tabs>
      <w:spacing w:line="300" w:lineRule="auto"/>
      <w:ind w:left="1008" w:hanging="1008"/>
      <w:jc w:val="center"/>
      <w:outlineLvl w:val="4"/>
    </w:pPr>
    <w:rPr>
      <w:b/>
      <w:bCs/>
      <w:color w:val="000000"/>
      <w:kern w:val="1"/>
      <w:sz w:val="28"/>
      <w:szCs w:val="26"/>
    </w:rPr>
  </w:style>
  <w:style w:type="paragraph" w:styleId="6">
    <w:name w:val="heading 6"/>
    <w:basedOn w:val="a"/>
    <w:next w:val="a0"/>
    <w:link w:val="60"/>
    <w:qFormat/>
    <w:rsid w:val="00831359"/>
    <w:pPr>
      <w:keepNext/>
      <w:widowControl w:val="0"/>
      <w:tabs>
        <w:tab w:val="num" w:pos="1152"/>
      </w:tabs>
      <w:spacing w:line="300" w:lineRule="auto"/>
      <w:ind w:left="1152" w:hanging="1152"/>
      <w:jc w:val="both"/>
      <w:outlineLvl w:val="5"/>
    </w:pPr>
    <w:rPr>
      <w:b/>
      <w:bCs/>
      <w:kern w:val="1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a4"/>
    <w:rsid w:val="00A55BF6"/>
    <w:pPr>
      <w:spacing w:after="120"/>
    </w:pPr>
  </w:style>
  <w:style w:type="character" w:customStyle="1" w:styleId="a4">
    <w:name w:val="Основной текст Знак"/>
    <w:basedOn w:val="a1"/>
    <w:link w:val="a0"/>
    <w:rsid w:val="00A55BF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5">
    <w:name w:val="Содержимое таблицы"/>
    <w:basedOn w:val="a"/>
    <w:qFormat/>
    <w:rsid w:val="00A55BF6"/>
    <w:pPr>
      <w:suppressLineNumbers/>
    </w:pPr>
  </w:style>
  <w:style w:type="paragraph" w:customStyle="1" w:styleId="caaieiaie11">
    <w:name w:val="caaieiaie 11"/>
    <w:basedOn w:val="a"/>
    <w:rsid w:val="00A55BF6"/>
    <w:pPr>
      <w:spacing w:line="100" w:lineRule="atLeast"/>
      <w:jc w:val="both"/>
    </w:pPr>
    <w:rPr>
      <w:kern w:val="1"/>
    </w:rPr>
  </w:style>
  <w:style w:type="paragraph" w:styleId="a6">
    <w:name w:val="Balloon Text"/>
    <w:basedOn w:val="a"/>
    <w:link w:val="a7"/>
    <w:uiPriority w:val="99"/>
    <w:semiHidden/>
    <w:unhideWhenUsed/>
    <w:rsid w:val="001716C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1716C4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11">
    <w:name w:val="Текст1"/>
    <w:basedOn w:val="a"/>
    <w:rsid w:val="00F714A6"/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1"/>
    <w:link w:val="1"/>
    <w:uiPriority w:val="9"/>
    <w:rsid w:val="00106864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24">
    <w:name w:val="Основной текст 24"/>
    <w:basedOn w:val="a"/>
    <w:rsid w:val="00106864"/>
    <w:pPr>
      <w:jc w:val="both"/>
    </w:pPr>
    <w:rPr>
      <w:sz w:val="26"/>
      <w:szCs w:val="28"/>
    </w:rPr>
  </w:style>
  <w:style w:type="paragraph" w:customStyle="1" w:styleId="ConsPlusNormal">
    <w:name w:val="ConsPlusNormal"/>
    <w:link w:val="ConsPlusNormal0"/>
    <w:rsid w:val="005A14AE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styleId="a8">
    <w:name w:val="Hyperlink"/>
    <w:rsid w:val="002F2C1A"/>
    <w:rPr>
      <w:color w:val="0000FF"/>
      <w:u w:val="single"/>
    </w:rPr>
  </w:style>
  <w:style w:type="paragraph" w:customStyle="1" w:styleId="a9">
    <w:name w:val="Îáû÷íûé"/>
    <w:qFormat/>
    <w:rsid w:val="002F2C1A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a">
    <w:name w:val="List Paragraph"/>
    <w:basedOn w:val="a"/>
    <w:uiPriority w:val="34"/>
    <w:qFormat/>
    <w:rsid w:val="003C4555"/>
    <w:pPr>
      <w:ind w:left="720"/>
      <w:contextualSpacing/>
    </w:pPr>
  </w:style>
  <w:style w:type="character" w:customStyle="1" w:styleId="cardmaininfocontent">
    <w:name w:val="cardmaininfo__content"/>
    <w:basedOn w:val="a1"/>
    <w:rsid w:val="00283DDD"/>
  </w:style>
  <w:style w:type="character" w:customStyle="1" w:styleId="ConsPlusNormal0">
    <w:name w:val="ConsPlusNormal Знак"/>
    <w:link w:val="ConsPlusNormal"/>
    <w:locked/>
    <w:rsid w:val="00BD758F"/>
    <w:rPr>
      <w:rFonts w:ascii="Arial" w:eastAsia="Arial" w:hAnsi="Arial" w:cs="Arial"/>
      <w:sz w:val="20"/>
      <w:szCs w:val="20"/>
      <w:lang w:eastAsia="ar-SA"/>
    </w:rPr>
  </w:style>
  <w:style w:type="character" w:customStyle="1" w:styleId="sectiontitle2">
    <w:name w:val="section__title2"/>
    <w:basedOn w:val="a1"/>
    <w:rsid w:val="00E515A0"/>
    <w:rPr>
      <w:vanish w:val="0"/>
      <w:webHidden w:val="0"/>
      <w:color w:val="909EBB"/>
      <w:sz w:val="20"/>
      <w:szCs w:val="20"/>
      <w:specVanish w:val="0"/>
    </w:rPr>
  </w:style>
  <w:style w:type="paragraph" w:styleId="ab">
    <w:name w:val="No Spacing"/>
    <w:uiPriority w:val="1"/>
    <w:qFormat/>
    <w:rsid w:val="00E515A0"/>
    <w:pPr>
      <w:spacing w:after="0" w:line="240" w:lineRule="auto"/>
    </w:pPr>
  </w:style>
  <w:style w:type="paragraph" w:customStyle="1" w:styleId="Textbody">
    <w:name w:val="Text body"/>
    <w:basedOn w:val="a"/>
    <w:rsid w:val="00AA2B12"/>
    <w:pPr>
      <w:widowControl w:val="0"/>
      <w:suppressAutoHyphens w:val="0"/>
      <w:spacing w:after="120"/>
    </w:pPr>
    <w:rPr>
      <w:rFonts w:ascii="Arial" w:hAnsi="Arial"/>
      <w:color w:val="000000"/>
      <w:szCs w:val="20"/>
      <w:lang w:eastAsia="ru-RU"/>
    </w:rPr>
  </w:style>
  <w:style w:type="character" w:customStyle="1" w:styleId="sectioninfo">
    <w:name w:val="section__info"/>
    <w:rsid w:val="00FB15D3"/>
  </w:style>
  <w:style w:type="character" w:customStyle="1" w:styleId="sectiontitle">
    <w:name w:val="section__title"/>
    <w:basedOn w:val="a1"/>
    <w:rsid w:val="00FB15D3"/>
  </w:style>
  <w:style w:type="table" w:styleId="ac">
    <w:name w:val="Table Grid"/>
    <w:basedOn w:val="a2"/>
    <w:uiPriority w:val="59"/>
    <w:rsid w:val="000745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1"/>
    <w:link w:val="5"/>
    <w:rsid w:val="00831359"/>
    <w:rPr>
      <w:rFonts w:ascii="Times New Roman" w:eastAsia="Times New Roman" w:hAnsi="Times New Roman" w:cs="Times New Roman"/>
      <w:b/>
      <w:bCs/>
      <w:color w:val="000000"/>
      <w:kern w:val="1"/>
      <w:sz w:val="28"/>
      <w:szCs w:val="26"/>
      <w:lang w:eastAsia="ar-SA"/>
    </w:rPr>
  </w:style>
  <w:style w:type="character" w:customStyle="1" w:styleId="60">
    <w:name w:val="Заголовок 6 Знак"/>
    <w:basedOn w:val="a1"/>
    <w:link w:val="6"/>
    <w:rsid w:val="00831359"/>
    <w:rPr>
      <w:rFonts w:ascii="Times New Roman" w:eastAsia="Times New Roman" w:hAnsi="Times New Roman" w:cs="Times New Roman"/>
      <w:b/>
      <w:bCs/>
      <w:kern w:val="1"/>
      <w:lang w:eastAsia="ar-SA"/>
    </w:rPr>
  </w:style>
  <w:style w:type="paragraph" w:customStyle="1" w:styleId="81">
    <w:name w:val="Заголовок 81"/>
    <w:basedOn w:val="a"/>
    <w:rsid w:val="00831359"/>
    <w:pPr>
      <w:tabs>
        <w:tab w:val="num" w:pos="1296"/>
        <w:tab w:val="left" w:pos="1440"/>
      </w:tabs>
      <w:spacing w:before="240" w:after="60"/>
      <w:ind w:left="1440" w:hanging="1440"/>
      <w:outlineLvl w:val="6"/>
    </w:pPr>
    <w:rPr>
      <w:rFonts w:ascii="Arial" w:hAnsi="Arial"/>
      <w:i/>
      <w:sz w:val="20"/>
      <w:szCs w:val="20"/>
      <w:lang w:val="en-US"/>
    </w:rPr>
  </w:style>
  <w:style w:type="paragraph" w:customStyle="1" w:styleId="91">
    <w:name w:val="Заголовок 91"/>
    <w:basedOn w:val="a"/>
    <w:rsid w:val="00831359"/>
    <w:pPr>
      <w:tabs>
        <w:tab w:val="num" w:pos="1440"/>
        <w:tab w:val="left" w:pos="1584"/>
      </w:tabs>
      <w:spacing w:before="240" w:after="60"/>
      <w:ind w:left="1584" w:hanging="1584"/>
      <w:outlineLvl w:val="7"/>
    </w:pPr>
    <w:rPr>
      <w:rFonts w:ascii="Arial" w:hAnsi="Arial"/>
      <w:b/>
      <w:i/>
      <w:sz w:val="18"/>
      <w:szCs w:val="20"/>
      <w:lang w:val="en-US"/>
    </w:rPr>
  </w:style>
  <w:style w:type="paragraph" w:customStyle="1" w:styleId="indent2">
    <w:name w:val="indent2"/>
    <w:basedOn w:val="a"/>
    <w:rsid w:val="00831359"/>
    <w:pPr>
      <w:widowControl w:val="0"/>
      <w:tabs>
        <w:tab w:val="num" w:pos="1584"/>
      </w:tabs>
      <w:spacing w:before="48" w:line="300" w:lineRule="auto"/>
      <w:ind w:left="1886" w:hanging="763"/>
      <w:outlineLvl w:val="8"/>
    </w:pPr>
    <w:rPr>
      <w:rFonts w:ascii="Arial" w:hAnsi="Arial"/>
      <w:kern w:val="1"/>
      <w:sz w:val="22"/>
      <w:szCs w:val="20"/>
      <w:lang w:val="en-GB"/>
    </w:rPr>
  </w:style>
  <w:style w:type="paragraph" w:customStyle="1" w:styleId="SMATitle3">
    <w:name w:val="SMA_Title3"/>
    <w:basedOn w:val="3"/>
    <w:rsid w:val="00831359"/>
    <w:pPr>
      <w:keepNext w:val="0"/>
      <w:keepLines w:val="0"/>
      <w:widowControl w:val="0"/>
      <w:spacing w:before="120" w:line="276" w:lineRule="auto"/>
      <w:ind w:left="2160" w:hanging="180"/>
    </w:pPr>
    <w:rPr>
      <w:rFonts w:ascii="Times New Roman" w:eastAsia="Times New Roman" w:hAnsi="Times New Roman" w:cs="Times New Roman"/>
      <w:color w:val="auto"/>
      <w:kern w:val="1"/>
      <w:sz w:val="28"/>
      <w:szCs w:val="27"/>
    </w:rPr>
  </w:style>
  <w:style w:type="paragraph" w:customStyle="1" w:styleId="SMATitle4">
    <w:name w:val="SMA_Title4"/>
    <w:basedOn w:val="4"/>
    <w:rsid w:val="00831359"/>
    <w:pPr>
      <w:widowControl w:val="0"/>
      <w:tabs>
        <w:tab w:val="left" w:pos="864"/>
        <w:tab w:val="left" w:pos="993"/>
      </w:tabs>
      <w:spacing w:before="120" w:line="276" w:lineRule="auto"/>
      <w:ind w:left="2880" w:hanging="360"/>
    </w:pPr>
    <w:rPr>
      <w:rFonts w:ascii="Times New Roman" w:eastAsia="MS Gothic" w:hAnsi="Times New Roman" w:cs="Times New Roman"/>
      <w:color w:val="auto"/>
      <w:kern w:val="1"/>
      <w:sz w:val="28"/>
      <w:szCs w:val="22"/>
    </w:rPr>
  </w:style>
  <w:style w:type="paragraph" w:customStyle="1" w:styleId="12">
    <w:name w:val="Нумер1"/>
    <w:basedOn w:val="a0"/>
    <w:rsid w:val="00831359"/>
    <w:pPr>
      <w:widowControl w:val="0"/>
      <w:tabs>
        <w:tab w:val="num" w:pos="2149"/>
      </w:tabs>
      <w:spacing w:after="0" w:line="360" w:lineRule="auto"/>
      <w:ind w:hanging="357"/>
      <w:jc w:val="both"/>
      <w:outlineLvl w:val="1"/>
    </w:pPr>
    <w:rPr>
      <w:kern w:val="1"/>
      <w:sz w:val="28"/>
      <w:szCs w:val="20"/>
    </w:rPr>
  </w:style>
  <w:style w:type="character" w:customStyle="1" w:styleId="30">
    <w:name w:val="Заголовок 3 Знак"/>
    <w:basedOn w:val="a1"/>
    <w:link w:val="3"/>
    <w:uiPriority w:val="9"/>
    <w:semiHidden/>
    <w:rsid w:val="008313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  <w:style w:type="character" w:customStyle="1" w:styleId="40">
    <w:name w:val="Заголовок 4 Знак"/>
    <w:basedOn w:val="a1"/>
    <w:link w:val="4"/>
    <w:uiPriority w:val="9"/>
    <w:semiHidden/>
    <w:rsid w:val="0083135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ar-SA"/>
    </w:rPr>
  </w:style>
  <w:style w:type="paragraph" w:styleId="ad">
    <w:name w:val="Block Text"/>
    <w:basedOn w:val="a"/>
    <w:uiPriority w:val="99"/>
    <w:unhideWhenUsed/>
    <w:rsid w:val="00C84A3E"/>
    <w:pPr>
      <w:keepNext/>
      <w:widowControl w:val="0"/>
      <w:suppressAutoHyphens w:val="0"/>
      <w:ind w:left="-91" w:right="-85"/>
      <w:jc w:val="center"/>
    </w:pPr>
  </w:style>
  <w:style w:type="character" w:customStyle="1" w:styleId="ng-binding">
    <w:name w:val="ng-binding"/>
    <w:rsid w:val="00545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28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6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92E3DE-5804-4248-9754-B6D0991AA9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1525</Words>
  <Characters>8695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ГУ - РО ФСС РФ по РБ</Company>
  <LinksUpToDate>false</LinksUpToDate>
  <CharactersWithSpaces>10200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GUZEL_GAL</dc:creator>
  <cp:lastModifiedBy>Шайгарданова Гульсина Рифовна</cp:lastModifiedBy>
  <cp:revision>9</cp:revision>
  <cp:lastPrinted>2023-08-04T05:36:00Z</cp:lastPrinted>
  <dcterms:created xsi:type="dcterms:W3CDTF">2023-08-24T13:52:00Z</dcterms:created>
  <dcterms:modified xsi:type="dcterms:W3CDTF">2023-08-28T04:58:00Z</dcterms:modified>
</cp:coreProperties>
</file>