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F" w:rsidRDefault="00023762" w:rsidP="00F34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C13A8D" w:rsidRPr="00014490">
        <w:rPr>
          <w:rFonts w:ascii="Times New Roman" w:hAnsi="Times New Roman" w:cs="Times New Roman"/>
          <w:b/>
          <w:color w:val="000000"/>
        </w:rPr>
        <w:t>ОК</w:t>
      </w:r>
      <w:r w:rsidR="009B6B3F">
        <w:rPr>
          <w:rFonts w:ascii="Times New Roman" w:hAnsi="Times New Roman" w:cs="Times New Roman"/>
          <w:b/>
          <w:color w:val="000000"/>
        </w:rPr>
        <w:t>ЭФ</w:t>
      </w:r>
      <w:r w:rsidR="00C13A8D" w:rsidRPr="00014490">
        <w:rPr>
          <w:rFonts w:ascii="Times New Roman" w:hAnsi="Times New Roman" w:cs="Times New Roman"/>
          <w:b/>
          <w:color w:val="000000"/>
        </w:rPr>
        <w:t>.</w:t>
      </w:r>
      <w:r w:rsidR="000C2732">
        <w:rPr>
          <w:rFonts w:ascii="Times New Roman" w:hAnsi="Times New Roman" w:cs="Times New Roman"/>
          <w:b/>
          <w:color w:val="000000"/>
        </w:rPr>
        <w:t>3</w:t>
      </w:r>
      <w:r w:rsidR="00435624">
        <w:rPr>
          <w:rFonts w:ascii="Times New Roman" w:hAnsi="Times New Roman" w:cs="Times New Roman"/>
          <w:b/>
          <w:color w:val="000000"/>
        </w:rPr>
        <w:t>9</w:t>
      </w:r>
      <w:r w:rsidR="00560707" w:rsidRPr="00014490">
        <w:rPr>
          <w:rFonts w:ascii="Times New Roman" w:hAnsi="Times New Roman" w:cs="Times New Roman"/>
          <w:b/>
          <w:color w:val="000000"/>
        </w:rPr>
        <w:t>-22</w:t>
      </w:r>
    </w:p>
    <w:p w:rsidR="00F3471F" w:rsidRDefault="00F3471F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3471F" w:rsidRPr="0067503A" w:rsidRDefault="00F3471F" w:rsidP="0053069F">
      <w:pPr>
        <w:jc w:val="both"/>
        <w:rPr>
          <w:rFonts w:ascii="Times New Roman" w:hAnsi="Times New Roman"/>
        </w:rPr>
      </w:pPr>
      <w:r w:rsidRPr="00014490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435624" w:rsidRPr="00435624">
        <w:rPr>
          <w:rFonts w:ascii="Times New Roman" w:hAnsi="Times New Roman"/>
          <w:bCs/>
        </w:rPr>
        <w:t>На выполнение работ по обеспечению в 2023 году инвалида протезом бедра модульным с микропроцессорным управлением</w:t>
      </w:r>
    </w:p>
    <w:tbl>
      <w:tblPr>
        <w:tblW w:w="1055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4"/>
        <w:gridCol w:w="8020"/>
        <w:gridCol w:w="850"/>
      </w:tblGrid>
      <w:tr w:rsidR="00435624" w:rsidRPr="00435624" w:rsidTr="00435624">
        <w:tc>
          <w:tcPr>
            <w:tcW w:w="1684" w:type="dxa"/>
            <w:shd w:val="clear" w:color="auto" w:fill="auto"/>
            <w:vAlign w:val="center"/>
          </w:tcPr>
          <w:p w:rsidR="00435624" w:rsidRPr="00435624" w:rsidRDefault="00435624" w:rsidP="007D516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35624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435624" w:rsidRPr="00435624" w:rsidRDefault="00435624" w:rsidP="007D516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35624">
              <w:rPr>
                <w:rFonts w:ascii="Times New Roman" w:hAnsi="Times New Roman"/>
                <w:b/>
                <w:sz w:val="21"/>
                <w:szCs w:val="21"/>
              </w:rPr>
              <w:t>Технические характеристики</w:t>
            </w:r>
          </w:p>
        </w:tc>
        <w:tc>
          <w:tcPr>
            <w:tcW w:w="850" w:type="dxa"/>
            <w:shd w:val="clear" w:color="auto" w:fill="auto"/>
          </w:tcPr>
          <w:p w:rsidR="00435624" w:rsidRPr="00435624" w:rsidRDefault="00435624" w:rsidP="007D516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35624">
              <w:rPr>
                <w:rFonts w:ascii="Times New Roman" w:hAnsi="Times New Roman"/>
                <w:b/>
                <w:sz w:val="21"/>
                <w:szCs w:val="21"/>
              </w:rPr>
              <w:t>Кол-во</w:t>
            </w:r>
          </w:p>
          <w:p w:rsidR="00435624" w:rsidRPr="00435624" w:rsidRDefault="00435624" w:rsidP="007D516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35624">
              <w:rPr>
                <w:rFonts w:ascii="Times New Roman" w:hAnsi="Times New Roman"/>
                <w:b/>
                <w:sz w:val="21"/>
                <w:szCs w:val="21"/>
              </w:rPr>
              <w:t>(шт.)</w:t>
            </w:r>
          </w:p>
        </w:tc>
      </w:tr>
      <w:tr w:rsidR="00435624" w:rsidRPr="00435624" w:rsidTr="00435624">
        <w:tc>
          <w:tcPr>
            <w:tcW w:w="1684" w:type="dxa"/>
            <w:shd w:val="clear" w:color="auto" w:fill="auto"/>
          </w:tcPr>
          <w:p w:rsidR="00435624" w:rsidRPr="00435624" w:rsidRDefault="00435624" w:rsidP="00435624">
            <w:pPr>
              <w:pStyle w:val="a6"/>
              <w:spacing w:line="240" w:lineRule="atLeast"/>
              <w:ind w:left="87"/>
              <w:rPr>
                <w:rFonts w:ascii="Times New Roman" w:hAnsi="Times New Roman"/>
                <w:sz w:val="21"/>
                <w:szCs w:val="21"/>
              </w:rPr>
            </w:pPr>
            <w:r w:rsidRPr="00435624">
              <w:rPr>
                <w:rFonts w:ascii="Times New Roman" w:hAnsi="Times New Roman"/>
                <w:sz w:val="21"/>
                <w:szCs w:val="21"/>
              </w:rPr>
              <w:t>Протез бедра модульный с микропроцессорным управлением</w:t>
            </w:r>
          </w:p>
          <w:p w:rsidR="00435624" w:rsidRPr="00435624" w:rsidRDefault="00435624" w:rsidP="00435624">
            <w:pPr>
              <w:pStyle w:val="a6"/>
              <w:spacing w:line="240" w:lineRule="atLeast"/>
              <w:ind w:left="87"/>
              <w:rPr>
                <w:rFonts w:ascii="Times New Roman" w:hAnsi="Times New Roman"/>
                <w:sz w:val="21"/>
                <w:szCs w:val="21"/>
              </w:rPr>
            </w:pPr>
          </w:p>
          <w:p w:rsidR="00435624" w:rsidRPr="00435624" w:rsidRDefault="00435624" w:rsidP="00435624">
            <w:pPr>
              <w:pStyle w:val="a6"/>
              <w:spacing w:line="240" w:lineRule="atLeast"/>
              <w:ind w:left="8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shd w:val="clear" w:color="auto" w:fill="auto"/>
          </w:tcPr>
          <w:p w:rsidR="00435624" w:rsidRPr="00435624" w:rsidRDefault="00435624" w:rsidP="00435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3562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Протез бедра модульный </w:t>
            </w:r>
            <w:r w:rsidRPr="00435624">
              <w:rPr>
                <w:rFonts w:ascii="Times New Roman" w:hAnsi="Times New Roman"/>
                <w:b/>
                <w:sz w:val="21"/>
                <w:szCs w:val="21"/>
              </w:rPr>
              <w:t>с микропроцессорным управлением</w:t>
            </w:r>
            <w:r w:rsidRPr="0043562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435624" w:rsidRPr="00435624" w:rsidRDefault="00435624" w:rsidP="00435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3562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Должна быть защитная косметическая облицовка модульная, должна состоять из 2-х элементов: специального корпуса, изготовленного из высокопрочного пластика и текстильной манжеты на стопу, для обеспечения плавного перехода от корпуса к стопе или функциональная косметика максимально приближенная к анатомической форме сохранной конечности с полимерным чулком. Приемная гильза должна быть индивидуальная, </w:t>
            </w:r>
            <w:proofErr w:type="spellStart"/>
            <w:r w:rsidRPr="0043562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скеленированная</w:t>
            </w:r>
            <w:proofErr w:type="spellEnd"/>
            <w:r w:rsidRPr="0043562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изготовленная по гипсовому слепку с культи пациента. Материал приемной гильзы должен быть карбон или слоистый пластик на основе </w:t>
            </w:r>
            <w:proofErr w:type="spellStart"/>
            <w:r w:rsidRPr="0043562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ортокриловых</w:t>
            </w:r>
            <w:proofErr w:type="spellEnd"/>
            <w:r w:rsidRPr="0043562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смол с применением вкладной гильзы, изготовленной из полимерного материала или без нее, в соответствии с индивидуальными особенностями пациента. Протез должен изготавливаться с применением полимерного (силиконового) чехла на культю бедра, в соответствии с учетом физиологических особенностей пациента. Коленный шарнир должен быть гидравлический одноосный с электронной системой управления, с карбоновой рамой, датчиком шарнирного момента, с функцией анатомической подстройки коленного шарнира под скорость и условия ходьбы пациента, с режимом, дающим пациенту возможность подниматься по лестнице и наклонной плоскости переменным шагом и с режимом полной фиксации под любым углом. </w:t>
            </w:r>
            <w:r w:rsidRPr="0043562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 основании значений измерений, сделанных встроенной системой датчиков, микропроцессор должен управлять гидравлической системой, которая влияет на амортизационные характеристики изделия.</w:t>
            </w:r>
            <w:r w:rsidRPr="0043562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3562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Режим разряженной аккумуляторной батареи должен обеспечивать возможность надежной ходьбы в случае разрядки аккумулятора. Данные датчика должны обновляться и обрабатываться 100 раз за секунду. Благодаря этому характеристики изделия динамично и в реальном времени должны адаптироваться к текущей двигательной ситуации (фазы ходьбы). Технология беспроводной передачи данных должна быть </w:t>
            </w:r>
            <w:proofErr w:type="spellStart"/>
            <w:r w:rsidRPr="0043562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Bluetooth</w:t>
            </w:r>
            <w:proofErr w:type="spellEnd"/>
            <w:r w:rsidRPr="0043562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2.0, радиус действия должен быть </w:t>
            </w:r>
            <w:proofErr w:type="spellStart"/>
            <w:r w:rsidRPr="0043562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ок</w:t>
            </w:r>
            <w:proofErr w:type="spellEnd"/>
            <w:r w:rsidRPr="0043562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 10м, количество циклов зарядки (циклов зарядки и разрядки), после которых аккумулятор сохраняет не менее 80 % от своей первоначальной емкости должно быть не менее 500; полная зарядка аккумулятора должна быть не менее 8 часов; продолжительность работы протеза с новым, полностью заряженным аккумулятором, при комнатной температуре должна быть не менее 5 дней при среднем уровне использования.</w:t>
            </w:r>
          </w:p>
          <w:p w:rsidR="00435624" w:rsidRPr="00435624" w:rsidRDefault="00435624" w:rsidP="007D5167">
            <w:pPr>
              <w:pStyle w:val="ad"/>
              <w:spacing w:after="0" w:line="240" w:lineRule="auto"/>
              <w:ind w:left="0" w:hanging="5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3562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 Стопа должна быть с </w:t>
            </w:r>
            <w:r w:rsidRPr="00435624">
              <w:rPr>
                <w:rFonts w:ascii="Times New Roman" w:hAnsi="Times New Roman"/>
                <w:sz w:val="21"/>
                <w:szCs w:val="21"/>
              </w:rPr>
              <w:t xml:space="preserve">пружинным элементом из карбона и управляющим кольцом, благодаря которому компенсируются неровности поверхности опоры при ходьбе и обеспечивается упругое </w:t>
            </w:r>
            <w:proofErr w:type="spellStart"/>
            <w:r w:rsidRPr="00435624">
              <w:rPr>
                <w:rFonts w:ascii="Times New Roman" w:hAnsi="Times New Roman"/>
                <w:sz w:val="21"/>
                <w:szCs w:val="21"/>
              </w:rPr>
              <w:t>наступание</w:t>
            </w:r>
            <w:proofErr w:type="spellEnd"/>
            <w:r w:rsidRPr="00435624">
              <w:rPr>
                <w:rFonts w:ascii="Times New Roman" w:hAnsi="Times New Roman"/>
                <w:sz w:val="21"/>
                <w:szCs w:val="21"/>
              </w:rPr>
              <w:t xml:space="preserve"> на пятку, должна позволять сохранять активность, начиная от медленной ходьбы и до занятия любительским спортом или </w:t>
            </w:r>
            <w:r w:rsidRPr="0043562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стопа должна быть из гибкого композиционного материала на основе карбонового волокна, объединенные в единую систему при помощи опорной пружины из высокопрочного полимера, с разделенной передней частью для более устойчивости при ходьбе при неровной поверхности и при быстрым направления движения, должна подходить для ежедневного пользования и для занятия непрофессиональным спортом. </w:t>
            </w:r>
            <w:r w:rsidRPr="0043562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Регулировочно-соединительное устройство должно быть поворотное с возможностью поворота согнутой в колене искусственной голени относительно гильзы. Несущий модуль должен быть с торсионным устройством или без него, обеспечивающим вращательные движения между коленным модулем и стопой. Полуфабрикаты должны быть титановые, рассчитанные на нагрузку до 125 кг. Крепление протеза должно осуществляться с помощью механического замкового устройства для силиконового лайнера или при помощи </w:t>
            </w:r>
            <w:proofErr w:type="spellStart"/>
            <w:r w:rsidRPr="0043562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скелетированной</w:t>
            </w:r>
            <w:proofErr w:type="spellEnd"/>
            <w:r w:rsidRPr="0043562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несущей гильзы за счет мышечно-вакуумного крепления. В комплектацию протеза должно входить: протез – 1 шт.; чехлы махровые или нейлоновые на культю бедра – 4 шт.</w:t>
            </w:r>
          </w:p>
        </w:tc>
        <w:tc>
          <w:tcPr>
            <w:tcW w:w="850" w:type="dxa"/>
            <w:shd w:val="clear" w:color="auto" w:fill="auto"/>
          </w:tcPr>
          <w:p w:rsidR="00435624" w:rsidRPr="00435624" w:rsidRDefault="00435624" w:rsidP="007D516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562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35624" w:rsidRPr="00435624" w:rsidTr="00435624">
        <w:tc>
          <w:tcPr>
            <w:tcW w:w="1684" w:type="dxa"/>
            <w:shd w:val="clear" w:color="auto" w:fill="auto"/>
          </w:tcPr>
          <w:p w:rsidR="00435624" w:rsidRPr="00435624" w:rsidRDefault="00435624" w:rsidP="007D516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35624">
              <w:rPr>
                <w:rFonts w:ascii="Times New Roman" w:hAnsi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8020" w:type="dxa"/>
            <w:shd w:val="clear" w:color="auto" w:fill="auto"/>
          </w:tcPr>
          <w:p w:rsidR="00435624" w:rsidRPr="00435624" w:rsidRDefault="00435624" w:rsidP="007D5167">
            <w:pPr>
              <w:pStyle w:val="a5"/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435624" w:rsidRPr="00435624" w:rsidRDefault="00435624" w:rsidP="007D516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35624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</w:tr>
    </w:tbl>
    <w:p w:rsidR="00043BB2" w:rsidRDefault="00043BB2" w:rsidP="005105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</w:p>
    <w:p w:rsidR="00435624" w:rsidRPr="009804B8" w:rsidRDefault="00435624" w:rsidP="009804B8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color w:val="000000"/>
        </w:rPr>
      </w:pPr>
      <w:bookmarkStart w:id="0" w:name="_GoBack"/>
      <w:r w:rsidRPr="009804B8">
        <w:rPr>
          <w:rFonts w:ascii="Times New Roman" w:eastAsia="Times New Roman" w:hAnsi="Times New Roman"/>
          <w:b/>
          <w:color w:val="000000"/>
        </w:rPr>
        <w:t>Требования к качеству работ</w:t>
      </w:r>
    </w:p>
    <w:p w:rsidR="00435624" w:rsidRPr="009804B8" w:rsidRDefault="00435624" w:rsidP="009804B8">
      <w:pPr>
        <w:spacing w:after="0" w:line="240" w:lineRule="auto"/>
        <w:ind w:right="282" w:firstLine="567"/>
        <w:jc w:val="both"/>
        <w:rPr>
          <w:rFonts w:ascii="Times New Roman" w:eastAsia="Calibri" w:hAnsi="Times New Roman"/>
        </w:rPr>
      </w:pPr>
      <w:r w:rsidRPr="009804B8">
        <w:rPr>
          <w:rFonts w:ascii="Times New Roman" w:hAnsi="Times New Roman"/>
        </w:rPr>
        <w:t xml:space="preserve">Протезы должны соответствовать требованиям   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испытаний». ГОСТ ИСО 10993-1-2021 "Изделия медицинские. Оценка биологического </w:t>
      </w:r>
      <w:r w:rsidRPr="009804B8">
        <w:rPr>
          <w:rFonts w:ascii="Times New Roman" w:hAnsi="Times New Roman"/>
        </w:rPr>
        <w:lastRenderedPageBreak/>
        <w:t xml:space="preserve">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</w:t>
      </w:r>
      <w:proofErr w:type="spellStart"/>
      <w:r w:rsidRPr="009804B8">
        <w:rPr>
          <w:rFonts w:ascii="Times New Roman" w:hAnsi="Times New Roman"/>
        </w:rPr>
        <w:t>цитотоксичность</w:t>
      </w:r>
      <w:proofErr w:type="spellEnd"/>
      <w:r w:rsidRPr="009804B8">
        <w:rPr>
          <w:rFonts w:ascii="Times New Roman" w:hAnsi="Times New Roman"/>
        </w:rPr>
        <w:t xml:space="preserve">: методы </w:t>
      </w:r>
      <w:proofErr w:type="spellStart"/>
      <w:r w:rsidRPr="009804B8">
        <w:rPr>
          <w:rFonts w:ascii="Times New Roman" w:hAnsi="Times New Roman"/>
        </w:rPr>
        <w:t>in</w:t>
      </w:r>
      <w:proofErr w:type="spellEnd"/>
      <w:r w:rsidRPr="009804B8">
        <w:rPr>
          <w:rFonts w:ascii="Times New Roman" w:hAnsi="Times New Roman"/>
        </w:rPr>
        <w:t xml:space="preserve"> </w:t>
      </w:r>
      <w:proofErr w:type="spellStart"/>
      <w:r w:rsidRPr="009804B8">
        <w:rPr>
          <w:rFonts w:ascii="Times New Roman" w:hAnsi="Times New Roman"/>
        </w:rPr>
        <w:t>vitro</w:t>
      </w:r>
      <w:proofErr w:type="spellEnd"/>
      <w:r w:rsidRPr="009804B8">
        <w:rPr>
          <w:rFonts w:ascii="Times New Roman" w:hAnsi="Times New Roman"/>
        </w:rPr>
        <w:t xml:space="preserve"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9804B8">
        <w:rPr>
          <w:rFonts w:ascii="Times New Roman" w:hAnsi="Times New Roman"/>
        </w:rPr>
        <w:t>ортезы</w:t>
      </w:r>
      <w:proofErr w:type="spellEnd"/>
      <w:r w:rsidRPr="009804B8">
        <w:rPr>
          <w:rFonts w:ascii="Times New Roman" w:hAnsi="Times New Roman"/>
        </w:rPr>
        <w:t xml:space="preserve"> наружные. Требования и методы испытаний». </w:t>
      </w:r>
      <w:r w:rsidRPr="009804B8">
        <w:rPr>
          <w:rFonts w:ascii="Times New Roman" w:eastAsia="Calibri" w:hAnsi="Times New Roman"/>
        </w:rPr>
        <w:t xml:space="preserve">ГОСТ Р 51819-2017 «Протезирование и </w:t>
      </w:r>
      <w:proofErr w:type="spellStart"/>
      <w:r w:rsidRPr="009804B8">
        <w:rPr>
          <w:rFonts w:ascii="Times New Roman" w:eastAsia="Calibri" w:hAnsi="Times New Roman"/>
        </w:rPr>
        <w:t>ортезирование</w:t>
      </w:r>
      <w:proofErr w:type="spellEnd"/>
      <w:r w:rsidRPr="009804B8">
        <w:rPr>
          <w:rFonts w:ascii="Times New Roman" w:eastAsia="Calibri" w:hAnsi="Times New Roman"/>
        </w:rPr>
        <w:t xml:space="preserve"> верхних и нижних конечностей». ГОСТ Р 53870-2021 «Услуги по протезированию нижних конечностей. Состав, содержание и порядок предоставления услуг».</w:t>
      </w:r>
    </w:p>
    <w:p w:rsidR="00435624" w:rsidRPr="009804B8" w:rsidRDefault="00435624" w:rsidP="009804B8">
      <w:pPr>
        <w:pStyle w:val="a7"/>
        <w:spacing w:after="0"/>
        <w:ind w:right="28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</w:p>
    <w:p w:rsidR="00435624" w:rsidRPr="009804B8" w:rsidRDefault="00435624" w:rsidP="009804B8">
      <w:pPr>
        <w:pStyle w:val="a7"/>
        <w:spacing w:after="0"/>
        <w:ind w:right="28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 w:rsidRPr="009804B8">
        <w:rPr>
          <w:rFonts w:ascii="Times New Roman" w:eastAsia="Times New Roman" w:hAnsi="Times New Roman"/>
          <w:b/>
          <w:kern w:val="0"/>
          <w:sz w:val="22"/>
          <w:szCs w:val="22"/>
        </w:rPr>
        <w:t>Исполнитель должен:</w:t>
      </w:r>
    </w:p>
    <w:p w:rsidR="00435624" w:rsidRPr="009804B8" w:rsidRDefault="00435624" w:rsidP="009804B8">
      <w:pPr>
        <w:pStyle w:val="a7"/>
        <w:spacing w:after="0"/>
        <w:ind w:right="28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9804B8">
        <w:rPr>
          <w:rFonts w:ascii="Times New Roman" w:eastAsia="Times New Roman" w:hAnsi="Times New Roman"/>
          <w:kern w:val="0"/>
          <w:sz w:val="22"/>
          <w:szCs w:val="22"/>
        </w:rPr>
        <w:t>- назначить работника, ответственного за связь с Заказчиком по вопросам выполнения работ и сообщить сведения Заказчику в течение 2 (двух) рабочих дней с даты подписания настоящего контракта, с указанием фамилии, имени, отчества, должности, номера телефона и адреса электронной почты;</w:t>
      </w:r>
    </w:p>
    <w:p w:rsidR="00435624" w:rsidRPr="009804B8" w:rsidRDefault="00435624" w:rsidP="009804B8">
      <w:pPr>
        <w:pStyle w:val="a7"/>
        <w:spacing w:after="0"/>
        <w:ind w:right="28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9804B8">
        <w:rPr>
          <w:rFonts w:ascii="Times New Roman" w:eastAsia="Times New Roman" w:hAnsi="Times New Roman"/>
          <w:kern w:val="0"/>
          <w:sz w:val="22"/>
          <w:szCs w:val="22"/>
        </w:rPr>
        <w:t>- оборудовать помещение (пункты приема Получателей) для выдачи готовых изделий необходимыми приспособлениями для примерки: кушетками, одноразовыми пеленками и т.п.;</w:t>
      </w:r>
    </w:p>
    <w:p w:rsidR="00435624" w:rsidRPr="009804B8" w:rsidRDefault="00435624" w:rsidP="009804B8">
      <w:pPr>
        <w:pStyle w:val="a7"/>
        <w:spacing w:after="0"/>
        <w:ind w:right="28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9804B8">
        <w:rPr>
          <w:rFonts w:ascii="Times New Roman" w:eastAsia="Times New Roman" w:hAnsi="Times New Roman"/>
          <w:kern w:val="0"/>
          <w:sz w:val="22"/>
          <w:szCs w:val="22"/>
        </w:rPr>
        <w:t>- не позднее 7 (семи) календарных дней с даты заключения Контракта обеспечить начало работы пунктов приема Получателей, проинформировать Заказчика о месте нахождения и графике работы данных пунктов;</w:t>
      </w:r>
    </w:p>
    <w:p w:rsidR="00435624" w:rsidRPr="009804B8" w:rsidRDefault="00435624" w:rsidP="009804B8">
      <w:pPr>
        <w:pStyle w:val="a7"/>
        <w:spacing w:after="0"/>
        <w:ind w:right="28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9804B8">
        <w:rPr>
          <w:rFonts w:ascii="Times New Roman" w:eastAsia="Times New Roman" w:hAnsi="Times New Roman"/>
          <w:kern w:val="0"/>
          <w:sz w:val="22"/>
          <w:szCs w:val="22"/>
        </w:rPr>
        <w:t xml:space="preserve">- в пунктах приема Получателей должен осуществляться прием Получателей не менее 5 (пяти) дней в неделю, при этом, время работы пункта должно попадать в интервал с 08:00 до 17:00; </w:t>
      </w:r>
    </w:p>
    <w:p w:rsidR="00435624" w:rsidRPr="009804B8" w:rsidRDefault="00435624" w:rsidP="009804B8">
      <w:pPr>
        <w:pStyle w:val="a7"/>
        <w:spacing w:after="0"/>
        <w:ind w:right="28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9804B8">
        <w:rPr>
          <w:rFonts w:ascii="Times New Roman" w:eastAsia="Times New Roman" w:hAnsi="Times New Roman"/>
          <w:kern w:val="0"/>
          <w:sz w:val="22"/>
          <w:szCs w:val="22"/>
        </w:rPr>
        <w:t>- 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Получателей;</w:t>
      </w:r>
    </w:p>
    <w:p w:rsidR="00435624" w:rsidRPr="009804B8" w:rsidRDefault="00435624" w:rsidP="009804B8">
      <w:pPr>
        <w:pStyle w:val="a7"/>
        <w:spacing w:after="0"/>
        <w:ind w:right="28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9804B8">
        <w:rPr>
          <w:rFonts w:ascii="Times New Roman" w:eastAsia="Times New Roman" w:hAnsi="Times New Roman"/>
          <w:kern w:val="0"/>
          <w:sz w:val="22"/>
          <w:szCs w:val="22"/>
        </w:rPr>
        <w:t>-пункт приема должен иметь туалетные комнаты, оборудованные для посещения инвалидами, со свободным доступом. Максимальное время ожидания Получателей в очереди не должно превышать 20 минут;</w:t>
      </w:r>
    </w:p>
    <w:p w:rsidR="00435624" w:rsidRPr="009804B8" w:rsidRDefault="00435624" w:rsidP="009804B8">
      <w:pPr>
        <w:pStyle w:val="a7"/>
        <w:spacing w:after="0"/>
        <w:ind w:right="28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9804B8">
        <w:rPr>
          <w:rFonts w:ascii="Times New Roman" w:eastAsia="Times New Roman" w:hAnsi="Times New Roman"/>
          <w:kern w:val="0"/>
          <w:sz w:val="22"/>
          <w:szCs w:val="22"/>
        </w:rPr>
        <w:t>- осуществлять выполнение работ в части снятия мерок, примерки, подгонки, других сопутствующих работ, требующих присутствия Получателей, доставки (передачи) Изделий по месту жительства Получателей (Иркутская область, Российской Федерации), либо по согласованию с Получателями в г. Иркутске в организованном пункте (пунктах) приема;</w:t>
      </w:r>
    </w:p>
    <w:p w:rsidR="00435624" w:rsidRPr="009804B8" w:rsidRDefault="00435624" w:rsidP="009804B8">
      <w:pPr>
        <w:pStyle w:val="a7"/>
        <w:spacing w:after="0"/>
        <w:ind w:right="28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9804B8">
        <w:rPr>
          <w:rFonts w:ascii="Times New Roman" w:eastAsia="Times New Roman" w:hAnsi="Times New Roman"/>
          <w:kern w:val="0"/>
          <w:sz w:val="22"/>
          <w:szCs w:val="22"/>
        </w:rPr>
        <w:t xml:space="preserve">- осуществлять прием Получателей по всем вопросам, связанным с изготовлением и выдачей Изделий, гарантийного ремонта Изделий по месту нахождения пункта (пунктов) приема не менее 3 (трех) дней в неделю; </w:t>
      </w:r>
    </w:p>
    <w:p w:rsidR="00435624" w:rsidRPr="009804B8" w:rsidRDefault="00435624" w:rsidP="009804B8">
      <w:pPr>
        <w:pStyle w:val="a7"/>
        <w:spacing w:after="0"/>
        <w:ind w:right="28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9804B8">
        <w:rPr>
          <w:rFonts w:ascii="Times New Roman" w:eastAsia="Times New Roman" w:hAnsi="Times New Roman"/>
          <w:kern w:val="0"/>
          <w:sz w:val="22"/>
          <w:szCs w:val="22"/>
        </w:rPr>
        <w:t>Исполнитель должен изготовить протезы, удовлетворяющие следующим требованиям:</w:t>
      </w:r>
    </w:p>
    <w:p w:rsidR="00435624" w:rsidRPr="009804B8" w:rsidRDefault="00435624" w:rsidP="009804B8">
      <w:pPr>
        <w:pStyle w:val="a7"/>
        <w:spacing w:after="0"/>
        <w:ind w:right="28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9804B8">
        <w:rPr>
          <w:rFonts w:ascii="Times New Roman" w:eastAsia="Times New Roman" w:hAnsi="Times New Roman"/>
          <w:kern w:val="0"/>
          <w:sz w:val="22"/>
          <w:szCs w:val="22"/>
        </w:rPr>
        <w:t>-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435624" w:rsidRPr="009804B8" w:rsidRDefault="00435624" w:rsidP="009804B8">
      <w:pPr>
        <w:pStyle w:val="a7"/>
        <w:spacing w:after="0"/>
        <w:ind w:right="28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9804B8">
        <w:rPr>
          <w:rFonts w:ascii="Times New Roman" w:eastAsia="Times New Roman" w:hAnsi="Times New Roman"/>
          <w:kern w:val="0"/>
          <w:sz w:val="22"/>
          <w:szCs w:val="22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435624" w:rsidRPr="009804B8" w:rsidRDefault="00435624" w:rsidP="009804B8">
      <w:pPr>
        <w:pStyle w:val="a7"/>
        <w:spacing w:after="0"/>
        <w:ind w:right="28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9804B8">
        <w:rPr>
          <w:rFonts w:ascii="Times New Roman" w:eastAsia="Times New Roman" w:hAnsi="Times New Roman"/>
          <w:kern w:val="0"/>
          <w:sz w:val="22"/>
          <w:szCs w:val="22"/>
        </w:rPr>
        <w:t xml:space="preserve"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435624" w:rsidRPr="009804B8" w:rsidRDefault="00435624" w:rsidP="009804B8">
      <w:pPr>
        <w:pStyle w:val="a7"/>
        <w:spacing w:after="0"/>
        <w:ind w:right="282"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9804B8">
        <w:rPr>
          <w:rFonts w:ascii="Times New Roman" w:hAnsi="Times New Roman"/>
          <w:sz w:val="22"/>
          <w:szCs w:val="22"/>
          <w:lang w:eastAsia="en-US"/>
        </w:rPr>
        <w:t>Качество протезов должно быть подтверждено документами о соответствии, выданными в соответствии с действующим законодательством Российской Федерации.</w:t>
      </w:r>
    </w:p>
    <w:p w:rsidR="00435624" w:rsidRPr="009804B8" w:rsidRDefault="00435624" w:rsidP="009804B8">
      <w:pPr>
        <w:pStyle w:val="a7"/>
        <w:spacing w:after="0"/>
        <w:ind w:right="282"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443FB" w:rsidRPr="009804B8" w:rsidRDefault="00435624" w:rsidP="009804B8">
      <w:pPr>
        <w:spacing w:line="240" w:lineRule="auto"/>
        <w:ind w:right="282" w:firstLine="567"/>
        <w:jc w:val="both"/>
        <w:rPr>
          <w:rFonts w:ascii="Times New Roman" w:hAnsi="Times New Roman"/>
          <w:color w:val="000000"/>
        </w:rPr>
      </w:pPr>
      <w:r w:rsidRPr="009804B8">
        <w:rPr>
          <w:rFonts w:ascii="Times New Roman" w:hAnsi="Times New Roman"/>
          <w:b/>
          <w:color w:val="000000"/>
        </w:rPr>
        <w:t>Сроки пользования:</w:t>
      </w:r>
      <w:r w:rsidRPr="009804B8">
        <w:rPr>
          <w:rFonts w:ascii="Times New Roman" w:hAnsi="Times New Roman"/>
          <w:b/>
          <w:color w:val="000000"/>
        </w:rPr>
        <w:t xml:space="preserve"> </w:t>
      </w:r>
      <w:r w:rsidRPr="009804B8">
        <w:rPr>
          <w:rStyle w:val="ng-binding"/>
          <w:rFonts w:ascii="Times New Roman" w:hAnsi="Times New Roman"/>
        </w:rPr>
        <w:t>Протез бедра модульный с микропроцессорным управлением</w:t>
      </w:r>
      <w:r w:rsidRPr="009804B8">
        <w:rPr>
          <w:rFonts w:ascii="Times New Roman" w:hAnsi="Times New Roman"/>
        </w:rPr>
        <w:t xml:space="preserve"> не менее 2 лет </w:t>
      </w:r>
      <w:r w:rsidRPr="009804B8">
        <w:rPr>
          <w:rFonts w:ascii="Times New Roman" w:hAnsi="Times New Roman"/>
          <w:color w:val="000000"/>
        </w:rPr>
        <w:t xml:space="preserve">с даты предоставления его Получателю. </w:t>
      </w:r>
    </w:p>
    <w:p w:rsidR="00435624" w:rsidRPr="009804B8" w:rsidRDefault="00435624" w:rsidP="009804B8">
      <w:pPr>
        <w:spacing w:line="240" w:lineRule="auto"/>
        <w:ind w:right="282" w:firstLine="567"/>
        <w:jc w:val="both"/>
        <w:rPr>
          <w:rFonts w:ascii="Times New Roman" w:hAnsi="Times New Roman"/>
        </w:rPr>
      </w:pPr>
      <w:r w:rsidRPr="009804B8">
        <w:rPr>
          <w:rFonts w:ascii="Times New Roman" w:hAnsi="Times New Roman"/>
          <w:b/>
          <w:color w:val="000000"/>
        </w:rPr>
        <w:t>Срок гарантии</w:t>
      </w:r>
      <w:r w:rsidRPr="009804B8">
        <w:rPr>
          <w:rFonts w:ascii="Times New Roman" w:hAnsi="Times New Roman"/>
          <w:color w:val="000000"/>
        </w:rPr>
        <w:t xml:space="preserve"> не менее 12 месяцев</w:t>
      </w:r>
      <w:r w:rsidRPr="009804B8">
        <w:rPr>
          <w:rFonts w:ascii="Times New Roman" w:hAnsi="Times New Roman"/>
        </w:rPr>
        <w:t>.</w:t>
      </w:r>
    </w:p>
    <w:bookmarkEnd w:id="0"/>
    <w:p w:rsidR="00435624" w:rsidRPr="009804B8" w:rsidRDefault="00435624" w:rsidP="009804B8">
      <w:pPr>
        <w:spacing w:line="240" w:lineRule="auto"/>
        <w:ind w:right="-144" w:firstLine="567"/>
        <w:jc w:val="both"/>
        <w:rPr>
          <w:rFonts w:ascii="Times New Roman" w:hAnsi="Times New Roman"/>
          <w:color w:val="000000"/>
        </w:rPr>
      </w:pPr>
    </w:p>
    <w:sectPr w:rsidR="00435624" w:rsidRPr="009804B8" w:rsidSect="004671D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2FA8"/>
    <w:rsid w:val="00014490"/>
    <w:rsid w:val="000166DE"/>
    <w:rsid w:val="00023722"/>
    <w:rsid w:val="00023762"/>
    <w:rsid w:val="00037692"/>
    <w:rsid w:val="00043BB2"/>
    <w:rsid w:val="00064930"/>
    <w:rsid w:val="0007073C"/>
    <w:rsid w:val="00072DDD"/>
    <w:rsid w:val="000B3C25"/>
    <w:rsid w:val="000C2732"/>
    <w:rsid w:val="000E0A23"/>
    <w:rsid w:val="000F70F9"/>
    <w:rsid w:val="000F710C"/>
    <w:rsid w:val="00112B84"/>
    <w:rsid w:val="00127D1F"/>
    <w:rsid w:val="001B09BB"/>
    <w:rsid w:val="001D1DB1"/>
    <w:rsid w:val="001D5B4B"/>
    <w:rsid w:val="001F6CE5"/>
    <w:rsid w:val="0020390C"/>
    <w:rsid w:val="0024017C"/>
    <w:rsid w:val="00244134"/>
    <w:rsid w:val="002630D1"/>
    <w:rsid w:val="00310983"/>
    <w:rsid w:val="00313B50"/>
    <w:rsid w:val="00314561"/>
    <w:rsid w:val="00327269"/>
    <w:rsid w:val="00353EFD"/>
    <w:rsid w:val="0038625C"/>
    <w:rsid w:val="003A0460"/>
    <w:rsid w:val="003A0E88"/>
    <w:rsid w:val="003D5100"/>
    <w:rsid w:val="00425026"/>
    <w:rsid w:val="00435624"/>
    <w:rsid w:val="00454F86"/>
    <w:rsid w:val="004657B4"/>
    <w:rsid w:val="004671D7"/>
    <w:rsid w:val="004A5AC2"/>
    <w:rsid w:val="004C10A3"/>
    <w:rsid w:val="004D699C"/>
    <w:rsid w:val="004E3926"/>
    <w:rsid w:val="0051052B"/>
    <w:rsid w:val="0053069F"/>
    <w:rsid w:val="00535CA9"/>
    <w:rsid w:val="00545620"/>
    <w:rsid w:val="00553773"/>
    <w:rsid w:val="00560707"/>
    <w:rsid w:val="00563EEB"/>
    <w:rsid w:val="0056456E"/>
    <w:rsid w:val="00580091"/>
    <w:rsid w:val="005D41DA"/>
    <w:rsid w:val="00605B2D"/>
    <w:rsid w:val="00607C79"/>
    <w:rsid w:val="00625DD0"/>
    <w:rsid w:val="00674087"/>
    <w:rsid w:val="0067503A"/>
    <w:rsid w:val="00682FD9"/>
    <w:rsid w:val="006861BC"/>
    <w:rsid w:val="006B7B78"/>
    <w:rsid w:val="006C054E"/>
    <w:rsid w:val="006C2DA0"/>
    <w:rsid w:val="006C5539"/>
    <w:rsid w:val="006D1E38"/>
    <w:rsid w:val="006D79AE"/>
    <w:rsid w:val="0072319F"/>
    <w:rsid w:val="007307BC"/>
    <w:rsid w:val="00744139"/>
    <w:rsid w:val="0077400B"/>
    <w:rsid w:val="00774279"/>
    <w:rsid w:val="00775DC5"/>
    <w:rsid w:val="0077660C"/>
    <w:rsid w:val="00785CE7"/>
    <w:rsid w:val="00797866"/>
    <w:rsid w:val="007D0819"/>
    <w:rsid w:val="007E2059"/>
    <w:rsid w:val="0083218E"/>
    <w:rsid w:val="008A397F"/>
    <w:rsid w:val="008E2EF0"/>
    <w:rsid w:val="009042D6"/>
    <w:rsid w:val="00914896"/>
    <w:rsid w:val="009217F2"/>
    <w:rsid w:val="0093268D"/>
    <w:rsid w:val="009804B8"/>
    <w:rsid w:val="00984265"/>
    <w:rsid w:val="0099113F"/>
    <w:rsid w:val="009937A3"/>
    <w:rsid w:val="00993B69"/>
    <w:rsid w:val="009B6B3F"/>
    <w:rsid w:val="009E15E5"/>
    <w:rsid w:val="009F76A0"/>
    <w:rsid w:val="00A14566"/>
    <w:rsid w:val="00A17F83"/>
    <w:rsid w:val="00A2676B"/>
    <w:rsid w:val="00A3613D"/>
    <w:rsid w:val="00A419BB"/>
    <w:rsid w:val="00A443FB"/>
    <w:rsid w:val="00A51D10"/>
    <w:rsid w:val="00AA2BCA"/>
    <w:rsid w:val="00B022D4"/>
    <w:rsid w:val="00B031CE"/>
    <w:rsid w:val="00B276F7"/>
    <w:rsid w:val="00B4498D"/>
    <w:rsid w:val="00B63BC4"/>
    <w:rsid w:val="00B954C9"/>
    <w:rsid w:val="00BA1E19"/>
    <w:rsid w:val="00BB215B"/>
    <w:rsid w:val="00BB64FB"/>
    <w:rsid w:val="00BC716F"/>
    <w:rsid w:val="00BF0B1E"/>
    <w:rsid w:val="00C06E9A"/>
    <w:rsid w:val="00C13A8D"/>
    <w:rsid w:val="00C61C85"/>
    <w:rsid w:val="00C74B93"/>
    <w:rsid w:val="00CC3C2F"/>
    <w:rsid w:val="00CC4C76"/>
    <w:rsid w:val="00CF3B03"/>
    <w:rsid w:val="00CF4273"/>
    <w:rsid w:val="00D24FD5"/>
    <w:rsid w:val="00D82B9B"/>
    <w:rsid w:val="00D92759"/>
    <w:rsid w:val="00DA5C38"/>
    <w:rsid w:val="00DC394A"/>
    <w:rsid w:val="00DF3D91"/>
    <w:rsid w:val="00DF5A99"/>
    <w:rsid w:val="00E16241"/>
    <w:rsid w:val="00E313E0"/>
    <w:rsid w:val="00E80CD5"/>
    <w:rsid w:val="00EE17B5"/>
    <w:rsid w:val="00F05A65"/>
    <w:rsid w:val="00F3471F"/>
    <w:rsid w:val="00F5305D"/>
    <w:rsid w:val="00FA5977"/>
    <w:rsid w:val="00FB4C07"/>
    <w:rsid w:val="00FD2963"/>
    <w:rsid w:val="00FE1DE4"/>
    <w:rsid w:val="00FF020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6">
    <w:name w:val="Заголовок таблицы"/>
    <w:basedOn w:val="a5"/>
    <w:rsid w:val="00FA5977"/>
    <w:pPr>
      <w:jc w:val="center"/>
    </w:pPr>
    <w:rPr>
      <w:b/>
      <w:bCs/>
      <w:lang w:eastAsia="ar-SA"/>
    </w:rPr>
  </w:style>
  <w:style w:type="paragraph" w:styleId="a7">
    <w:name w:val="Body Text"/>
    <w:basedOn w:val="a"/>
    <w:link w:val="a8"/>
    <w:rsid w:val="00FA597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A5977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ng-binding">
    <w:name w:val="ng-binding"/>
    <w:rsid w:val="00F3471F"/>
  </w:style>
  <w:style w:type="paragraph" w:styleId="a9">
    <w:name w:val="No Spacing"/>
    <w:link w:val="aa"/>
    <w:qFormat/>
    <w:rsid w:val="00F347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F3471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03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707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146</cp:revision>
  <cp:lastPrinted>2022-08-02T01:33:00Z</cp:lastPrinted>
  <dcterms:created xsi:type="dcterms:W3CDTF">2021-08-12T08:18:00Z</dcterms:created>
  <dcterms:modified xsi:type="dcterms:W3CDTF">2022-10-12T05:53:00Z</dcterms:modified>
</cp:coreProperties>
</file>