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ED0FC3" w:rsidRDefault="00B1440C" w:rsidP="00773A7C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ED0FC3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6E0BEF" w:rsidRPr="00ED0FC3" w:rsidRDefault="00B1440C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0FC3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ED0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55E" w:rsidRPr="00ED0FC3" w:rsidRDefault="0014600E" w:rsidP="0014600E">
      <w:pPr>
        <w:pStyle w:val="a5"/>
        <w:widowControl w:val="0"/>
        <w:tabs>
          <w:tab w:val="left" w:pos="0"/>
        </w:tabs>
        <w:suppressAutoHyphens w:val="0"/>
        <w:ind w:left="0" w:firstLine="709"/>
        <w:rPr>
          <w:sz w:val="22"/>
          <w:szCs w:val="22"/>
        </w:rPr>
      </w:pPr>
      <w:r w:rsidRPr="00ED0FC3">
        <w:rPr>
          <w:sz w:val="22"/>
          <w:szCs w:val="22"/>
        </w:rPr>
        <w:t>На выполнение работ по изготовлению</w:t>
      </w:r>
      <w:r w:rsidRPr="00ED0FC3">
        <w:rPr>
          <w:b/>
          <w:sz w:val="22"/>
          <w:szCs w:val="22"/>
        </w:rPr>
        <w:t xml:space="preserve"> аппаратов на нижние конечности</w:t>
      </w:r>
      <w:r w:rsidRPr="00ED0FC3">
        <w:rPr>
          <w:sz w:val="22"/>
          <w:szCs w:val="22"/>
        </w:rPr>
        <w:t xml:space="preserve">  по индивидуальным замерам для обеспечения инвалидов Орловской области в 2022 году.</w:t>
      </w:r>
    </w:p>
    <w:p w:rsidR="0014600E" w:rsidRPr="00ED0FC3" w:rsidRDefault="0014600E" w:rsidP="0082355E">
      <w:pPr>
        <w:pStyle w:val="a5"/>
        <w:widowControl w:val="0"/>
        <w:tabs>
          <w:tab w:val="left" w:pos="0"/>
        </w:tabs>
        <w:suppressAutoHyphens w:val="0"/>
        <w:ind w:left="0" w:firstLine="709"/>
        <w:jc w:val="both"/>
        <w:rPr>
          <w:sz w:val="22"/>
          <w:szCs w:val="22"/>
        </w:rPr>
      </w:pPr>
    </w:p>
    <w:p w:rsidR="0014600E" w:rsidRPr="00ED0FC3" w:rsidRDefault="0014600E" w:rsidP="0014600E">
      <w:pPr>
        <w:widowControl w:val="0"/>
        <w:suppressAutoHyphens/>
        <w:autoSpaceDE w:val="0"/>
        <w:ind w:firstLine="709"/>
        <w:jc w:val="both"/>
        <w:rPr>
          <w:rFonts w:eastAsia="Times New Roman"/>
          <w:sz w:val="22"/>
          <w:szCs w:val="22"/>
          <w:lang w:eastAsia="zh-CN"/>
        </w:rPr>
      </w:pPr>
      <w:r w:rsidRPr="00ED0FC3">
        <w:rPr>
          <w:rFonts w:eastAsia="Times New Roman"/>
          <w:sz w:val="22"/>
          <w:szCs w:val="22"/>
          <w:lang w:eastAsia="zh-CN"/>
        </w:rPr>
        <w:t xml:space="preserve">Начальная (максимальная) цена Контракта: </w:t>
      </w:r>
      <w:r w:rsidRPr="00ED0FC3">
        <w:rPr>
          <w:rFonts w:eastAsia="Times New Roman"/>
          <w:b/>
          <w:sz w:val="22"/>
          <w:szCs w:val="22"/>
          <w:lang w:eastAsia="zh-CN"/>
        </w:rPr>
        <w:t xml:space="preserve">1 879 003,50 руб. </w:t>
      </w:r>
    </w:p>
    <w:p w:rsidR="0014600E" w:rsidRPr="00ED0FC3" w:rsidRDefault="0014600E" w:rsidP="0014600E">
      <w:pPr>
        <w:widowControl w:val="0"/>
        <w:suppressAutoHyphens/>
        <w:autoSpaceDE w:val="0"/>
        <w:ind w:firstLine="709"/>
        <w:jc w:val="both"/>
        <w:rPr>
          <w:rFonts w:eastAsia="Times New Roman"/>
          <w:sz w:val="22"/>
          <w:szCs w:val="22"/>
          <w:lang w:eastAsia="zh-CN"/>
        </w:rPr>
      </w:pPr>
      <w:r w:rsidRPr="00ED0FC3">
        <w:rPr>
          <w:rFonts w:eastAsia="Times New Roman"/>
          <w:sz w:val="22"/>
          <w:szCs w:val="22"/>
          <w:lang w:eastAsia="zh-CN"/>
        </w:rPr>
        <w:t>Цена Контракта включает в себя: В цену настоящего Контракта включаются все расходы Исполнителя по исполнению настоящего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14600E" w:rsidRPr="00ED0FC3" w:rsidRDefault="0014600E" w:rsidP="0014600E">
      <w:pPr>
        <w:widowControl w:val="0"/>
        <w:suppressAutoHyphens/>
        <w:autoSpaceDE w:val="0"/>
        <w:ind w:firstLine="709"/>
        <w:jc w:val="both"/>
        <w:rPr>
          <w:rFonts w:eastAsia="Times New Roman"/>
          <w:sz w:val="20"/>
          <w:szCs w:val="20"/>
          <w:lang w:eastAsia="zh-CN"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973"/>
        <w:gridCol w:w="836"/>
        <w:gridCol w:w="557"/>
        <w:gridCol w:w="417"/>
        <w:gridCol w:w="5451"/>
        <w:gridCol w:w="1528"/>
      </w:tblGrid>
      <w:tr w:rsidR="00ED0FC3" w:rsidRPr="00ED0FC3" w:rsidTr="0011547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D0FC3">
              <w:rPr>
                <w:rFonts w:eastAsia="Times New Roman"/>
                <w:b/>
                <w:sz w:val="18"/>
                <w:szCs w:val="18"/>
              </w:rPr>
              <w:t>№</w:t>
            </w:r>
          </w:p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proofErr w:type="gramStart"/>
            <w:r w:rsidRPr="00ED0FC3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ED0FC3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D0FC3">
              <w:rPr>
                <w:rFonts w:eastAsia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D0FC3">
              <w:rPr>
                <w:rFonts w:eastAsia="Calibri"/>
                <w:b/>
                <w:sz w:val="18"/>
                <w:szCs w:val="18"/>
              </w:rPr>
              <w:t>Приказ от 13 февраля 2018г. №86н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D0FC3">
              <w:rPr>
                <w:rFonts w:eastAsia="Times New Roman"/>
                <w:b/>
                <w:sz w:val="18"/>
                <w:szCs w:val="18"/>
              </w:rPr>
              <w:t>КОЗ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D0FC3">
              <w:rPr>
                <w:rFonts w:eastAsia="Times New Roman"/>
                <w:b/>
                <w:sz w:val="18"/>
                <w:szCs w:val="18"/>
              </w:rPr>
              <w:t>КТРУ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D0FC3">
              <w:rPr>
                <w:rFonts w:eastAsia="Times New Roman"/>
                <w:b/>
                <w:sz w:val="18"/>
                <w:szCs w:val="18"/>
              </w:rPr>
              <w:t>Описание изделий, изготавливаемых при выполнении работ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D0FC3">
              <w:rPr>
                <w:rFonts w:eastAsia="Times New Roman"/>
                <w:b/>
                <w:sz w:val="18"/>
                <w:szCs w:val="18"/>
              </w:rPr>
              <w:t>Кол-во изделий, изготовляемых при выполнении работ, шт.</w:t>
            </w:r>
          </w:p>
        </w:tc>
      </w:tr>
      <w:tr w:rsidR="00ED0FC3" w:rsidRPr="00ED0FC3" w:rsidTr="00115477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Изготовление аппарата на голеностопный сустав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0FC3">
              <w:rPr>
                <w:rFonts w:eastAsia="Calibri"/>
                <w:sz w:val="18"/>
                <w:szCs w:val="18"/>
              </w:rPr>
              <w:t>8-09-37 - Аппарат на голеностопный сустав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03.28.08.09.37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 xml:space="preserve">Элементы ортопедического аппарата должны быть изготовлены по индивидуальным параметрам пациента. Гильза голени и башмачок должны быть изготовлены с движением в голеностопном шарнире, с металлическими шинами и аппаратной стелькой, крепление индивидуальное. Функциональные узлы ортопедического аппарата имеют конструктивно-технологическую завершенность. Назначение – постоянное, лечебно-профилактическое. </w:t>
            </w:r>
          </w:p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Гарантийный срок – не менее 7 месяцев.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8</w:t>
            </w:r>
          </w:p>
        </w:tc>
        <w:bookmarkStart w:id="0" w:name="_GoBack"/>
        <w:bookmarkEnd w:id="0"/>
      </w:tr>
      <w:tr w:rsidR="00ED0FC3" w:rsidRPr="00ED0FC3" w:rsidTr="00115477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Изготовление аппарата на тазобедренный сустав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0FC3">
              <w:rPr>
                <w:rFonts w:eastAsia="Calibri"/>
                <w:sz w:val="18"/>
                <w:szCs w:val="18"/>
              </w:rPr>
              <w:t>8-09-40 - Аппарат на тазобедренный сустав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03.28.08.09.40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tabs>
                <w:tab w:val="left" w:pos="3310"/>
              </w:tabs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Элементы аппарата на тазобедренный сустав изготавливаются по индивидуальным параметрам пациента, в соответствии с медицинскими показаниями и назначениями. Комплектующие и материалы: узлы (модули) и полуфабрикаты максимальной готовности по типоразмерам, материал - листовой термопластичный пластик. Крепление индивидуальное. Функциональные узлы аппарата имеют конструктивно-технологическую завершенность. Назначение: постоянное.</w:t>
            </w:r>
          </w:p>
          <w:p w:rsidR="0014600E" w:rsidRPr="00ED0FC3" w:rsidRDefault="0014600E" w:rsidP="0081686D">
            <w:pPr>
              <w:tabs>
                <w:tab w:val="left" w:pos="3310"/>
              </w:tabs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Гарантийный срок – не менее 12 месяцев.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ED0FC3" w:rsidRPr="00ED0FC3" w:rsidTr="0011547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Изготовление аппарата на всю ногу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0FC3">
              <w:rPr>
                <w:rFonts w:eastAsia="Calibri"/>
                <w:sz w:val="18"/>
                <w:szCs w:val="18"/>
              </w:rPr>
              <w:t>8-09-42 - Аппарат на всю ногу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03.28.08.09.42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 xml:space="preserve">Элементы аппарата на всю ногу изготавливаются по индивидуальным параметрам пациента, в соответствии с медицинскими показаниями и назначениями. Приемные гильзы индивидуальные (изготовлены по индивидуальному слепку). Приемные гильзы изготовлены из кожи или термопласта. Допускается применение смягчающего слоя из вспененного материала. Полукольца металлические или отсутствуют. Шины металлические </w:t>
            </w:r>
            <w:proofErr w:type="spellStart"/>
            <w:r w:rsidRPr="00ED0FC3">
              <w:rPr>
                <w:rFonts w:eastAsia="Times New Roman"/>
                <w:sz w:val="18"/>
                <w:szCs w:val="18"/>
              </w:rPr>
              <w:t>беззамковые</w:t>
            </w:r>
            <w:proofErr w:type="spellEnd"/>
            <w:r w:rsidRPr="00ED0FC3">
              <w:rPr>
                <w:rFonts w:eastAsia="Times New Roman"/>
                <w:sz w:val="18"/>
                <w:szCs w:val="18"/>
              </w:rPr>
              <w:t xml:space="preserve"> в коленном шарнире или замковые в коленном шарнире. Наличие аппаратной стельки. Крепление индивидуальное. Функциональные узлы аппарата имеют конструктивно-технологическую завершенность. Назначение – постоянное, лечебно-профилактическое.</w:t>
            </w:r>
          </w:p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Гарантийный срок – для взрослых не менее 7 месяцев, для детей не менее 4 месяцев.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ED0FC3" w:rsidRPr="00ED0FC3" w:rsidTr="0011547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Изготовление аппарата на нижние конечности и туловище (</w:t>
            </w:r>
            <w:proofErr w:type="spellStart"/>
            <w:r w:rsidRPr="00ED0FC3">
              <w:rPr>
                <w:rFonts w:eastAsia="Times New Roman"/>
                <w:sz w:val="18"/>
                <w:szCs w:val="18"/>
              </w:rPr>
              <w:t>ортеза</w:t>
            </w:r>
            <w:proofErr w:type="spellEnd"/>
            <w:r w:rsidRPr="00ED0FC3">
              <w:rPr>
                <w:rFonts w:eastAsia="Times New Roman"/>
                <w:sz w:val="18"/>
                <w:szCs w:val="18"/>
              </w:rPr>
              <w:t>)</w:t>
            </w:r>
          </w:p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0FC3">
              <w:rPr>
                <w:rFonts w:eastAsia="Calibri"/>
                <w:sz w:val="18"/>
                <w:szCs w:val="18"/>
              </w:rPr>
              <w:t>8-09-43</w:t>
            </w:r>
          </w:p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0FC3">
              <w:rPr>
                <w:rFonts w:eastAsia="Calibri"/>
                <w:sz w:val="18"/>
                <w:szCs w:val="18"/>
              </w:rPr>
              <w:t>Аппарат на нижние конечности и туловище (</w:t>
            </w:r>
            <w:proofErr w:type="spellStart"/>
            <w:r w:rsidRPr="00ED0FC3">
              <w:rPr>
                <w:rFonts w:eastAsia="Calibri"/>
                <w:sz w:val="18"/>
                <w:szCs w:val="18"/>
              </w:rPr>
              <w:t>ортез</w:t>
            </w:r>
            <w:proofErr w:type="spellEnd"/>
            <w:r w:rsidRPr="00ED0FC3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03.28.08.09.43</w:t>
            </w:r>
          </w:p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 xml:space="preserve">Аппарат на нижние конечности и туловище фиксирующий состоит из </w:t>
            </w:r>
            <w:proofErr w:type="spellStart"/>
            <w:r w:rsidRPr="00ED0FC3">
              <w:rPr>
                <w:rFonts w:eastAsia="Times New Roman"/>
                <w:sz w:val="18"/>
                <w:szCs w:val="18"/>
              </w:rPr>
              <w:t>полукорсета</w:t>
            </w:r>
            <w:proofErr w:type="spellEnd"/>
            <w:r w:rsidRPr="00ED0FC3">
              <w:rPr>
                <w:rFonts w:eastAsia="Times New Roman"/>
                <w:sz w:val="18"/>
                <w:szCs w:val="18"/>
              </w:rPr>
              <w:t xml:space="preserve">, гильз на бедро и голень с захватом стопы или с башмачком и голеностопным шарниром, тазобедренных и коленных замковых или </w:t>
            </w:r>
            <w:proofErr w:type="spellStart"/>
            <w:r w:rsidRPr="00ED0FC3">
              <w:rPr>
                <w:rFonts w:eastAsia="Times New Roman"/>
                <w:sz w:val="18"/>
                <w:szCs w:val="18"/>
              </w:rPr>
              <w:t>беззамковых</w:t>
            </w:r>
            <w:proofErr w:type="spellEnd"/>
            <w:r w:rsidRPr="00ED0FC3">
              <w:rPr>
                <w:rFonts w:eastAsia="Times New Roman"/>
                <w:sz w:val="18"/>
                <w:szCs w:val="18"/>
              </w:rPr>
              <w:t xml:space="preserve"> шарниров и элементов крепления застежек. </w:t>
            </w:r>
            <w:proofErr w:type="spellStart"/>
            <w:r w:rsidRPr="00ED0FC3">
              <w:rPr>
                <w:rFonts w:eastAsia="Times New Roman"/>
                <w:sz w:val="18"/>
                <w:szCs w:val="18"/>
              </w:rPr>
              <w:t>Полукорсет</w:t>
            </w:r>
            <w:proofErr w:type="spellEnd"/>
            <w:r w:rsidRPr="00ED0FC3">
              <w:rPr>
                <w:rFonts w:eastAsia="Times New Roman"/>
                <w:sz w:val="18"/>
                <w:szCs w:val="18"/>
              </w:rPr>
              <w:t xml:space="preserve"> и гильзы аппарата изготовлены из термопласта толщиной не более 4 мм, внутренний смягчающий слой из вспененного термопласта. Несущие шины применяются как стальные, так и алюминиевые облегченные.</w:t>
            </w:r>
          </w:p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Габаритные размеры аппарата не препятствуют ношению верхней одежды.</w:t>
            </w:r>
          </w:p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Материалы, применяемые при изготовлении аппарата и контактирующие с телом человека, не вызывают токсических реакций кожных тканей инвалида и разрешены к применению в протезно-ортопедических изделиях.</w:t>
            </w:r>
          </w:p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Аппарат изготавливается по индивидуальным слепкам.</w:t>
            </w:r>
          </w:p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Аппарат плотно охватывает тело пациента, не оказывая при этом болезненного давления на мягкие ткани и костные выступы, не вызывая потертостей, сдавливания мягких тканей, а также нарушения кровообращения.</w:t>
            </w:r>
          </w:p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Гарантийный срок – не менее 7 месяцев.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ED0FC3" w:rsidRPr="00ED0FC3" w:rsidTr="0011547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 xml:space="preserve">Изготовление </w:t>
            </w:r>
            <w:r w:rsidRPr="00ED0FC3">
              <w:rPr>
                <w:rFonts w:eastAsia="Times New Roman"/>
                <w:sz w:val="18"/>
                <w:szCs w:val="18"/>
              </w:rPr>
              <w:lastRenderedPageBreak/>
              <w:t>аппарата на коленный сустав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0FC3">
              <w:rPr>
                <w:rFonts w:eastAsia="Calibri"/>
                <w:sz w:val="18"/>
                <w:szCs w:val="18"/>
              </w:rPr>
              <w:lastRenderedPageBreak/>
              <w:t xml:space="preserve">8-09-39 Аппарат </w:t>
            </w:r>
            <w:r w:rsidRPr="00ED0FC3">
              <w:rPr>
                <w:rFonts w:eastAsia="Calibri"/>
                <w:sz w:val="18"/>
                <w:szCs w:val="18"/>
              </w:rPr>
              <w:lastRenderedPageBreak/>
              <w:t>на коленный сустав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lastRenderedPageBreak/>
              <w:t>03.28.08.09.</w:t>
            </w:r>
            <w:r w:rsidRPr="00ED0FC3">
              <w:rPr>
                <w:rFonts w:eastAsia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 xml:space="preserve">Элементы аппарата на коленный сустав изготавливаются по индивидуальным параметрам пациента, в соответствии с </w:t>
            </w:r>
            <w:r w:rsidRPr="00ED0FC3">
              <w:rPr>
                <w:rFonts w:eastAsia="Times New Roman"/>
                <w:sz w:val="18"/>
                <w:szCs w:val="18"/>
              </w:rPr>
              <w:lastRenderedPageBreak/>
              <w:t xml:space="preserve">медицинскими показаниями и назначениями. Приемные гильзы индивидуальные (изготовлены по индивидуальному слепку). Приемные гильзы изготовлены из кожи или термопласта. Допускается применение смягчающего слоя из вспененного материала. Шины металлические </w:t>
            </w:r>
            <w:proofErr w:type="gramStart"/>
            <w:r w:rsidRPr="00ED0FC3">
              <w:rPr>
                <w:rFonts w:eastAsia="Times New Roman"/>
                <w:sz w:val="18"/>
                <w:szCs w:val="18"/>
              </w:rPr>
              <w:t>без</w:t>
            </w:r>
            <w:proofErr w:type="gramEnd"/>
            <w:r w:rsidRPr="00ED0FC3">
              <w:rPr>
                <w:rFonts w:eastAsia="Times New Roman"/>
                <w:sz w:val="18"/>
                <w:szCs w:val="18"/>
              </w:rPr>
              <w:t xml:space="preserve"> замковые в коленном шарнире или замковые в коленном шарнире. Крепление индивидуальное. Функциональные узлы аппарата имеют конструктивно-технологическую завершенность. Назначение – постоянное, лечебно-профилактическое.</w:t>
            </w:r>
          </w:p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t>Гарантийный срок – 7 месяцев.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E" w:rsidRPr="00ED0FC3" w:rsidRDefault="0014600E" w:rsidP="0081686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ED0FC3">
              <w:rPr>
                <w:rFonts w:eastAsia="Times New Roman"/>
                <w:sz w:val="18"/>
                <w:szCs w:val="18"/>
              </w:rPr>
              <w:lastRenderedPageBreak/>
              <w:t>2</w:t>
            </w:r>
          </w:p>
        </w:tc>
      </w:tr>
      <w:tr w:rsidR="00ED0FC3" w:rsidRPr="00ED0FC3" w:rsidTr="00115477">
        <w:tc>
          <w:tcPr>
            <w:tcW w:w="42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7" w:rsidRPr="00ED0FC3" w:rsidRDefault="00115477" w:rsidP="0081686D">
            <w:pPr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D0FC3">
              <w:rPr>
                <w:rFonts w:eastAsia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7" w:rsidRPr="00ED0FC3" w:rsidRDefault="00115477" w:rsidP="0081686D">
            <w:pPr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D0FC3">
              <w:rPr>
                <w:rFonts w:eastAsia="Times New Roman"/>
                <w:b/>
                <w:sz w:val="18"/>
                <w:szCs w:val="18"/>
              </w:rPr>
              <w:t>42</w:t>
            </w:r>
          </w:p>
        </w:tc>
      </w:tr>
    </w:tbl>
    <w:p w:rsidR="0014600E" w:rsidRPr="00ED0FC3" w:rsidRDefault="0014600E" w:rsidP="0014600E">
      <w:pPr>
        <w:widowControl w:val="0"/>
        <w:suppressAutoHyphens/>
        <w:ind w:firstLine="709"/>
        <w:contextualSpacing/>
        <w:jc w:val="both"/>
        <w:outlineLvl w:val="3"/>
        <w:rPr>
          <w:rFonts w:eastAsia="Times New Roman"/>
          <w:sz w:val="16"/>
          <w:szCs w:val="16"/>
          <w:lang w:eastAsia="zh-CN"/>
        </w:rPr>
      </w:pPr>
      <w:proofErr w:type="gramStart"/>
      <w:r w:rsidRPr="00ED0FC3">
        <w:rPr>
          <w:rFonts w:eastAsia="Times New Roman"/>
          <w:sz w:val="16"/>
          <w:szCs w:val="16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ED0FC3">
        <w:rPr>
          <w:rFonts w:eastAsia="Times New Roman"/>
          <w:sz w:val="16"/>
          <w:szCs w:val="16"/>
          <w:lang w:eastAsia="zh-CN"/>
        </w:rPr>
        <w:t>абилитации</w:t>
      </w:r>
      <w:proofErr w:type="spellEnd"/>
      <w:r w:rsidRPr="00ED0FC3">
        <w:rPr>
          <w:rFonts w:eastAsia="Times New Roman"/>
          <w:sz w:val="16"/>
          <w:szCs w:val="16"/>
          <w:lang w:eastAsia="zh-CN"/>
        </w:rPr>
        <w:t>), которые соответствуют классификатору, утвержденному Приказом Министерства труда РФ от</w:t>
      </w:r>
      <w:proofErr w:type="gramEnd"/>
      <w:r w:rsidRPr="00ED0FC3">
        <w:rPr>
          <w:rFonts w:eastAsia="Times New Roman"/>
          <w:sz w:val="16"/>
          <w:szCs w:val="16"/>
          <w:lang w:eastAsia="zh-CN"/>
        </w:rPr>
        <w:t xml:space="preserve">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14600E" w:rsidRPr="00ED0FC3" w:rsidRDefault="0014600E" w:rsidP="0014600E">
      <w:pPr>
        <w:widowControl w:val="0"/>
        <w:suppressAutoHyphens/>
        <w:ind w:firstLine="709"/>
        <w:contextualSpacing/>
        <w:jc w:val="both"/>
        <w:outlineLvl w:val="3"/>
        <w:rPr>
          <w:rFonts w:eastAsia="Times New Roman"/>
          <w:sz w:val="16"/>
          <w:szCs w:val="16"/>
          <w:lang w:eastAsia="zh-CN"/>
        </w:rPr>
      </w:pPr>
      <w:proofErr w:type="gramStart"/>
      <w:r w:rsidRPr="00ED0FC3">
        <w:rPr>
          <w:rFonts w:eastAsia="Times New Roman"/>
          <w:sz w:val="16"/>
          <w:szCs w:val="16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ED0FC3">
        <w:rPr>
          <w:rFonts w:eastAsia="Times New Roman"/>
          <w:sz w:val="16"/>
          <w:szCs w:val="16"/>
          <w:lang w:eastAsia="zh-CN"/>
        </w:rPr>
        <w:t xml:space="preserve"> терминологии).</w:t>
      </w:r>
    </w:p>
    <w:p w:rsidR="0014600E" w:rsidRPr="00ED0FC3" w:rsidRDefault="0014600E" w:rsidP="0014600E">
      <w:pPr>
        <w:widowControl w:val="0"/>
        <w:suppressAutoHyphens/>
        <w:ind w:firstLine="709"/>
        <w:contextualSpacing/>
        <w:jc w:val="both"/>
        <w:outlineLvl w:val="3"/>
        <w:rPr>
          <w:rFonts w:eastAsia="Times New Roman"/>
          <w:lang w:eastAsia="zh-CN"/>
        </w:rPr>
      </w:pPr>
    </w:p>
    <w:p w:rsidR="0014600E" w:rsidRPr="00ED0FC3" w:rsidRDefault="0014600E" w:rsidP="0014600E">
      <w:pPr>
        <w:widowControl w:val="0"/>
        <w:suppressAutoHyphens/>
        <w:ind w:firstLine="567"/>
        <w:contextualSpacing/>
        <w:jc w:val="center"/>
        <w:rPr>
          <w:rFonts w:eastAsia="Times New Roman"/>
          <w:b/>
          <w:sz w:val="22"/>
          <w:szCs w:val="22"/>
        </w:rPr>
      </w:pPr>
      <w:r w:rsidRPr="00ED0FC3">
        <w:rPr>
          <w:rFonts w:eastAsia="Times New Roman"/>
          <w:b/>
          <w:sz w:val="22"/>
          <w:szCs w:val="22"/>
        </w:rPr>
        <w:t>Требования, предъявляемые к выполнению работ.</w:t>
      </w:r>
    </w:p>
    <w:p w:rsidR="0014600E" w:rsidRPr="00ED0FC3" w:rsidRDefault="0014600E" w:rsidP="0014600E">
      <w:pPr>
        <w:widowControl w:val="0"/>
        <w:suppressAutoHyphens/>
        <w:ind w:firstLine="567"/>
        <w:contextualSpacing/>
        <w:jc w:val="center"/>
        <w:rPr>
          <w:rFonts w:eastAsia="Times New Roman"/>
          <w:b/>
          <w:sz w:val="22"/>
          <w:szCs w:val="22"/>
        </w:rPr>
      </w:pPr>
    </w:p>
    <w:p w:rsidR="0014600E" w:rsidRPr="00ED0FC3" w:rsidRDefault="0014600E" w:rsidP="0014600E">
      <w:pPr>
        <w:widowControl w:val="0"/>
        <w:suppressAutoHyphens/>
        <w:ind w:firstLine="567"/>
        <w:contextualSpacing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ab/>
        <w:t xml:space="preserve">Аппараты должны соответствовать требованиям: ГОСТ </w:t>
      </w:r>
      <w:proofErr w:type="gramStart"/>
      <w:r w:rsidRPr="00ED0FC3">
        <w:rPr>
          <w:rFonts w:eastAsia="Times New Roman"/>
          <w:sz w:val="22"/>
          <w:szCs w:val="22"/>
        </w:rPr>
        <w:t>Р</w:t>
      </w:r>
      <w:proofErr w:type="gramEnd"/>
      <w:r w:rsidRPr="00ED0FC3">
        <w:rPr>
          <w:rFonts w:eastAsia="Times New Roman"/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ED0FC3">
        <w:rPr>
          <w:rFonts w:eastAsia="Times New Roman"/>
          <w:sz w:val="22"/>
          <w:szCs w:val="22"/>
        </w:rPr>
        <w:t>Р</w:t>
      </w:r>
      <w:proofErr w:type="gramEnd"/>
      <w:r w:rsidRPr="00ED0FC3">
        <w:rPr>
          <w:rFonts w:eastAsia="Times New Roman"/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ED0FC3">
        <w:rPr>
          <w:rFonts w:eastAsia="Times New Roman"/>
          <w:sz w:val="22"/>
          <w:szCs w:val="22"/>
        </w:rPr>
        <w:t>Р</w:t>
      </w:r>
      <w:proofErr w:type="gramEnd"/>
      <w:r w:rsidRPr="00ED0FC3">
        <w:rPr>
          <w:rFonts w:eastAsia="Times New Roman"/>
          <w:sz w:val="22"/>
          <w:szCs w:val="22"/>
        </w:rPr>
        <w:t xml:space="preserve"> 51819-2017 «Протезирование и </w:t>
      </w:r>
      <w:proofErr w:type="spellStart"/>
      <w:r w:rsidRPr="00ED0FC3">
        <w:rPr>
          <w:rFonts w:eastAsia="Times New Roman"/>
          <w:sz w:val="22"/>
          <w:szCs w:val="22"/>
        </w:rPr>
        <w:t>ортезирование</w:t>
      </w:r>
      <w:proofErr w:type="spellEnd"/>
      <w:r w:rsidRPr="00ED0FC3">
        <w:rPr>
          <w:rFonts w:eastAsia="Times New Roman"/>
          <w:sz w:val="22"/>
          <w:szCs w:val="22"/>
        </w:rPr>
        <w:t xml:space="preserve"> верхних и нижних конечностей. Термины и определения», ГОСТ </w:t>
      </w:r>
      <w:proofErr w:type="gramStart"/>
      <w:r w:rsidRPr="00ED0FC3">
        <w:rPr>
          <w:rFonts w:eastAsia="Times New Roman"/>
          <w:sz w:val="22"/>
          <w:szCs w:val="22"/>
        </w:rPr>
        <w:t>Р</w:t>
      </w:r>
      <w:proofErr w:type="gramEnd"/>
      <w:r w:rsidRPr="00ED0FC3">
        <w:rPr>
          <w:rFonts w:eastAsia="Times New Roman"/>
          <w:sz w:val="22"/>
          <w:szCs w:val="22"/>
        </w:rPr>
        <w:t xml:space="preserve"> ИСО 13405-1-2018 «Протезирование и ортопедия. Классификация и описание узлов протезов. Часть 1. Классификация узлов протезов», ГОСТ </w:t>
      </w:r>
      <w:proofErr w:type="gramStart"/>
      <w:r w:rsidRPr="00ED0FC3">
        <w:rPr>
          <w:rFonts w:eastAsia="Times New Roman"/>
          <w:sz w:val="22"/>
          <w:szCs w:val="22"/>
        </w:rPr>
        <w:t>Р</w:t>
      </w:r>
      <w:proofErr w:type="gramEnd"/>
      <w:r w:rsidRPr="00ED0FC3">
        <w:rPr>
          <w:rFonts w:eastAsia="Times New Roman"/>
          <w:sz w:val="22"/>
          <w:szCs w:val="22"/>
        </w:rPr>
        <w:t xml:space="preserve"> ИСО 13405-2-2018 «Протезирование и ортопедия. Классификация и описание узлов протезов. Часть 2. Описание узлов протезов нижних конечностей», ГОСТ </w:t>
      </w:r>
      <w:proofErr w:type="gramStart"/>
      <w:r w:rsidRPr="00ED0FC3">
        <w:rPr>
          <w:rFonts w:eastAsia="Times New Roman"/>
          <w:sz w:val="22"/>
          <w:szCs w:val="22"/>
        </w:rPr>
        <w:t>Р</w:t>
      </w:r>
      <w:proofErr w:type="gramEnd"/>
      <w:r w:rsidRPr="00ED0FC3">
        <w:rPr>
          <w:rFonts w:eastAsia="Times New Roman"/>
          <w:sz w:val="22"/>
          <w:szCs w:val="22"/>
        </w:rPr>
        <w:t xml:space="preserve"> ИСО 8549-1-2011 «Протезирование и </w:t>
      </w:r>
      <w:proofErr w:type="spellStart"/>
      <w:r w:rsidRPr="00ED0FC3">
        <w:rPr>
          <w:rFonts w:eastAsia="Times New Roman"/>
          <w:sz w:val="22"/>
          <w:szCs w:val="22"/>
        </w:rPr>
        <w:t>ортезирование</w:t>
      </w:r>
      <w:proofErr w:type="spellEnd"/>
      <w:r w:rsidRPr="00ED0FC3">
        <w:rPr>
          <w:rFonts w:eastAsia="Times New Roman"/>
          <w:sz w:val="22"/>
          <w:szCs w:val="22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ED0FC3">
        <w:rPr>
          <w:rFonts w:eastAsia="Times New Roman"/>
          <w:sz w:val="22"/>
          <w:szCs w:val="22"/>
        </w:rPr>
        <w:t>ортезам</w:t>
      </w:r>
      <w:proofErr w:type="spellEnd"/>
      <w:r w:rsidRPr="00ED0FC3">
        <w:rPr>
          <w:rFonts w:eastAsia="Times New Roman"/>
          <w:sz w:val="22"/>
          <w:szCs w:val="22"/>
        </w:rPr>
        <w:t xml:space="preserve">». </w:t>
      </w:r>
    </w:p>
    <w:p w:rsidR="0014600E" w:rsidRPr="00ED0FC3" w:rsidRDefault="0014600E" w:rsidP="0014600E">
      <w:pPr>
        <w:widowControl w:val="0"/>
        <w:suppressAutoHyphens/>
        <w:ind w:firstLine="567"/>
        <w:contextualSpacing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>Все материалы, применяемые для изготовления аппаратов, не должны быть токсичными, вызывать раздражение и аллергию у пользователя при применении назначенным способом, должны соответствовать требованиям биологической безопасности по ГОСТ ISO 10993-1-2021, ГОСТ ISO 10993-5-2011, ГОСТ ISO 10993-10-2011.</w:t>
      </w:r>
    </w:p>
    <w:p w:rsidR="0014600E" w:rsidRPr="00ED0FC3" w:rsidRDefault="0014600E" w:rsidP="0014600E">
      <w:pPr>
        <w:widowControl w:val="0"/>
        <w:suppressAutoHyphens/>
        <w:ind w:firstLine="567"/>
        <w:contextualSpacing/>
        <w:jc w:val="both"/>
        <w:rPr>
          <w:rFonts w:eastAsia="Times New Roman"/>
          <w:b/>
          <w:sz w:val="22"/>
          <w:szCs w:val="22"/>
        </w:rPr>
      </w:pPr>
    </w:p>
    <w:p w:rsidR="0014600E" w:rsidRPr="00ED0FC3" w:rsidRDefault="0014600E" w:rsidP="0014600E">
      <w:pPr>
        <w:widowControl w:val="0"/>
        <w:suppressAutoHyphens/>
        <w:ind w:firstLine="567"/>
        <w:contextualSpacing/>
        <w:jc w:val="center"/>
        <w:rPr>
          <w:rFonts w:eastAsia="Times New Roman"/>
          <w:b/>
          <w:sz w:val="22"/>
          <w:szCs w:val="22"/>
        </w:rPr>
      </w:pPr>
      <w:r w:rsidRPr="00ED0FC3">
        <w:rPr>
          <w:rFonts w:eastAsia="Times New Roman"/>
          <w:b/>
          <w:bCs/>
          <w:sz w:val="22"/>
          <w:szCs w:val="22"/>
        </w:rPr>
        <w:t xml:space="preserve">Требования к техническим характеристикам </w:t>
      </w:r>
      <w:r w:rsidRPr="00ED0FC3">
        <w:rPr>
          <w:rFonts w:eastAsia="Times New Roman"/>
          <w:b/>
          <w:sz w:val="22"/>
          <w:szCs w:val="22"/>
        </w:rPr>
        <w:t>выполняемых работ.</w:t>
      </w:r>
    </w:p>
    <w:p w:rsidR="0014600E" w:rsidRPr="00ED0FC3" w:rsidRDefault="0014600E" w:rsidP="0014600E">
      <w:pPr>
        <w:widowControl w:val="0"/>
        <w:suppressAutoHyphens/>
        <w:ind w:firstLine="567"/>
        <w:contextualSpacing/>
        <w:jc w:val="both"/>
        <w:rPr>
          <w:rFonts w:eastAsia="Times New Roman"/>
          <w:bCs/>
          <w:sz w:val="22"/>
          <w:szCs w:val="22"/>
        </w:rPr>
      </w:pPr>
      <w:r w:rsidRPr="00ED0FC3">
        <w:rPr>
          <w:rFonts w:eastAsia="Times New Roman"/>
          <w:bCs/>
          <w:sz w:val="22"/>
          <w:szCs w:val="22"/>
        </w:rPr>
        <w:t>Выполнение работ должно включать:</w:t>
      </w:r>
    </w:p>
    <w:p w:rsidR="0014600E" w:rsidRPr="00ED0FC3" w:rsidRDefault="0014600E" w:rsidP="0014600E">
      <w:pPr>
        <w:widowControl w:val="0"/>
        <w:suppressAutoHyphens/>
        <w:ind w:firstLine="567"/>
        <w:contextualSpacing/>
        <w:jc w:val="both"/>
        <w:rPr>
          <w:rFonts w:eastAsia="Times New Roman"/>
          <w:bCs/>
          <w:sz w:val="22"/>
          <w:szCs w:val="22"/>
        </w:rPr>
      </w:pPr>
      <w:r w:rsidRPr="00ED0FC3">
        <w:rPr>
          <w:rFonts w:eastAsia="Times New Roman"/>
          <w:bCs/>
          <w:sz w:val="22"/>
          <w:szCs w:val="22"/>
        </w:rPr>
        <w:t>- 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Получателя;</w:t>
      </w:r>
    </w:p>
    <w:p w:rsidR="0014600E" w:rsidRPr="00ED0FC3" w:rsidRDefault="0014600E" w:rsidP="0014600E">
      <w:pPr>
        <w:widowControl w:val="0"/>
        <w:suppressAutoHyphens/>
        <w:ind w:firstLine="567"/>
        <w:contextualSpacing/>
        <w:jc w:val="both"/>
        <w:rPr>
          <w:rFonts w:eastAsia="Times New Roman"/>
          <w:bCs/>
          <w:sz w:val="22"/>
          <w:szCs w:val="22"/>
        </w:rPr>
      </w:pPr>
      <w:r w:rsidRPr="00ED0FC3">
        <w:rPr>
          <w:rFonts w:eastAsia="Times New Roman"/>
          <w:bCs/>
          <w:sz w:val="22"/>
          <w:szCs w:val="22"/>
        </w:rPr>
        <w:t>- изготовление протезов;</w:t>
      </w:r>
    </w:p>
    <w:p w:rsidR="0014600E" w:rsidRPr="00ED0FC3" w:rsidRDefault="0014600E" w:rsidP="0014600E">
      <w:pPr>
        <w:widowControl w:val="0"/>
        <w:suppressAutoHyphens/>
        <w:ind w:firstLine="567"/>
        <w:contextualSpacing/>
        <w:jc w:val="both"/>
        <w:rPr>
          <w:rFonts w:eastAsia="Times New Roman"/>
          <w:bCs/>
          <w:sz w:val="22"/>
          <w:szCs w:val="22"/>
        </w:rPr>
      </w:pPr>
      <w:r w:rsidRPr="00ED0FC3">
        <w:rPr>
          <w:rFonts w:eastAsia="Times New Roman"/>
          <w:bCs/>
          <w:sz w:val="22"/>
          <w:szCs w:val="22"/>
        </w:rPr>
        <w:t>- выдачу результата работ Получателям.</w:t>
      </w:r>
    </w:p>
    <w:p w:rsidR="0014600E" w:rsidRPr="00ED0FC3" w:rsidRDefault="00DB4E11" w:rsidP="0014600E">
      <w:pPr>
        <w:widowControl w:val="0"/>
        <w:suppressAutoHyphens/>
        <w:ind w:firstLine="567"/>
        <w:contextualSpacing/>
        <w:jc w:val="both"/>
        <w:rPr>
          <w:rFonts w:eastAsia="Times New Roman"/>
          <w:bCs/>
          <w:sz w:val="22"/>
          <w:szCs w:val="22"/>
        </w:rPr>
      </w:pPr>
      <w:proofErr w:type="gramStart"/>
      <w:r w:rsidRPr="00ED0FC3">
        <w:rPr>
          <w:rFonts w:eastAsia="Times New Roman"/>
          <w:bCs/>
          <w:sz w:val="22"/>
          <w:szCs w:val="22"/>
        </w:rPr>
        <w:t>Для</w:t>
      </w:r>
      <w:r w:rsidR="0014600E" w:rsidRPr="00ED0FC3">
        <w:rPr>
          <w:rFonts w:eastAsia="Times New Roman"/>
          <w:bCs/>
          <w:sz w:val="22"/>
          <w:szCs w:val="22"/>
        </w:rPr>
        <w:t xml:space="preserve"> выполнени</w:t>
      </w:r>
      <w:r w:rsidRPr="00ED0FC3">
        <w:rPr>
          <w:rFonts w:eastAsia="Times New Roman"/>
          <w:bCs/>
          <w:sz w:val="22"/>
          <w:szCs w:val="22"/>
        </w:rPr>
        <w:t>я</w:t>
      </w:r>
      <w:r w:rsidR="0014600E" w:rsidRPr="00ED0FC3">
        <w:rPr>
          <w:rFonts w:eastAsia="Times New Roman"/>
          <w:bCs/>
          <w:sz w:val="22"/>
          <w:szCs w:val="22"/>
        </w:rPr>
        <w:t xml:space="preserve"> работ по обеспечению инвалидов протезно-ортопедическими изделиями,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на территории Орловской области, согласно Перечня работ (услуг), составляющих медицинскую деятельность</w:t>
      </w:r>
      <w:proofErr w:type="gramEnd"/>
      <w:r w:rsidR="0014600E" w:rsidRPr="00ED0FC3">
        <w:rPr>
          <w:rFonts w:eastAsia="Times New Roman"/>
          <w:bCs/>
          <w:sz w:val="22"/>
          <w:szCs w:val="22"/>
        </w:rPr>
        <w:t xml:space="preserve">, </w:t>
      </w:r>
      <w:proofErr w:type="gramStart"/>
      <w:r w:rsidR="0014600E" w:rsidRPr="00ED0FC3">
        <w:rPr>
          <w:rFonts w:eastAsia="Times New Roman"/>
          <w:bCs/>
          <w:sz w:val="22"/>
          <w:szCs w:val="22"/>
        </w:rPr>
        <w:t>утвержденному Постановлением Правительства РФ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14600E" w:rsidRPr="00ED0FC3">
        <w:rPr>
          <w:rFonts w:eastAsia="Times New Roman"/>
          <w:bCs/>
          <w:sz w:val="22"/>
          <w:szCs w:val="22"/>
        </w:rPr>
        <w:t>Сколково</w:t>
      </w:r>
      <w:proofErr w:type="spellEnd"/>
      <w:r w:rsidR="0014600E" w:rsidRPr="00ED0FC3">
        <w:rPr>
          <w:rFonts w:eastAsia="Times New Roman"/>
          <w:bCs/>
          <w:sz w:val="22"/>
          <w:szCs w:val="22"/>
        </w:rPr>
        <w:t>».</w:t>
      </w:r>
      <w:proofErr w:type="gramEnd"/>
    </w:p>
    <w:p w:rsidR="0014600E" w:rsidRPr="00ED0FC3" w:rsidRDefault="0014600E" w:rsidP="0014600E">
      <w:pPr>
        <w:widowControl w:val="0"/>
        <w:suppressAutoHyphens/>
        <w:ind w:firstLine="567"/>
        <w:contextualSpacing/>
        <w:jc w:val="both"/>
        <w:rPr>
          <w:rFonts w:eastAsia="Times New Roman"/>
          <w:bCs/>
          <w:sz w:val="22"/>
          <w:szCs w:val="22"/>
        </w:rPr>
      </w:pPr>
      <w:r w:rsidRPr="00ED0FC3">
        <w:rPr>
          <w:rFonts w:eastAsia="Times New Roman"/>
          <w:bCs/>
          <w:sz w:val="22"/>
          <w:szCs w:val="22"/>
        </w:rPr>
        <w:t xml:space="preserve"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Исполнителя, а также гарантийное сервисное обслуживание осуществляется на территории Орловской области. </w:t>
      </w:r>
    </w:p>
    <w:p w:rsidR="0014600E" w:rsidRPr="00ED0FC3" w:rsidRDefault="0014600E" w:rsidP="0014600E">
      <w:pPr>
        <w:widowControl w:val="0"/>
        <w:suppressAutoHyphens/>
        <w:ind w:firstLine="567"/>
        <w:contextualSpacing/>
        <w:jc w:val="both"/>
        <w:rPr>
          <w:rFonts w:eastAsia="Times New Roman"/>
          <w:bCs/>
          <w:sz w:val="22"/>
          <w:szCs w:val="22"/>
        </w:rPr>
      </w:pPr>
    </w:p>
    <w:p w:rsidR="0014600E" w:rsidRPr="00ED0FC3" w:rsidRDefault="0014600E" w:rsidP="0014600E">
      <w:pPr>
        <w:widowControl w:val="0"/>
        <w:suppressAutoHyphens/>
        <w:ind w:firstLine="567"/>
        <w:contextualSpacing/>
        <w:jc w:val="center"/>
        <w:rPr>
          <w:rFonts w:eastAsia="Times New Roman"/>
          <w:b/>
          <w:sz w:val="22"/>
          <w:szCs w:val="22"/>
        </w:rPr>
      </w:pPr>
      <w:r w:rsidRPr="00ED0FC3">
        <w:rPr>
          <w:rFonts w:eastAsia="Times New Roman"/>
          <w:b/>
          <w:bCs/>
          <w:sz w:val="22"/>
          <w:szCs w:val="22"/>
        </w:rPr>
        <w:t xml:space="preserve">Требования к безопасности </w:t>
      </w:r>
      <w:r w:rsidRPr="00ED0FC3">
        <w:rPr>
          <w:rFonts w:eastAsia="Times New Roman"/>
          <w:b/>
          <w:sz w:val="22"/>
          <w:szCs w:val="22"/>
        </w:rPr>
        <w:t>выполняемых работ.</w:t>
      </w:r>
    </w:p>
    <w:p w:rsidR="0014600E" w:rsidRPr="00ED0FC3" w:rsidRDefault="0014600E" w:rsidP="0014600E">
      <w:pPr>
        <w:widowControl w:val="0"/>
        <w:suppressAutoHyphens/>
        <w:ind w:firstLine="567"/>
        <w:contextualSpacing/>
        <w:jc w:val="both"/>
        <w:rPr>
          <w:rFonts w:eastAsia="Times New Roman"/>
          <w:bCs/>
          <w:sz w:val="22"/>
          <w:szCs w:val="22"/>
        </w:rPr>
      </w:pPr>
      <w:r w:rsidRPr="00ED0FC3">
        <w:rPr>
          <w:rFonts w:eastAsia="Times New Roman"/>
          <w:bCs/>
          <w:sz w:val="22"/>
          <w:szCs w:val="22"/>
        </w:rPr>
        <w:t xml:space="preserve"> Выполнение работ должно осуществляться </w:t>
      </w:r>
      <w:r w:rsidRPr="00ED0FC3">
        <w:rPr>
          <w:rFonts w:eastAsia="Times New Roman"/>
          <w:b/>
          <w:bCs/>
          <w:sz w:val="22"/>
          <w:szCs w:val="22"/>
        </w:rPr>
        <w:t>при наличии</w:t>
      </w:r>
      <w:r w:rsidRPr="00ED0FC3">
        <w:rPr>
          <w:rFonts w:eastAsia="Times New Roman"/>
          <w:bCs/>
          <w:sz w:val="22"/>
          <w:szCs w:val="22"/>
        </w:rPr>
        <w:t xml:space="preserve"> декларации о соответствии на изделия.</w:t>
      </w:r>
    </w:p>
    <w:p w:rsidR="0014600E" w:rsidRPr="00ED0FC3" w:rsidRDefault="0014600E" w:rsidP="0014600E">
      <w:pPr>
        <w:widowControl w:val="0"/>
        <w:suppressAutoHyphens/>
        <w:ind w:firstLine="567"/>
        <w:contextualSpacing/>
        <w:jc w:val="both"/>
        <w:rPr>
          <w:rFonts w:eastAsia="Times New Roman"/>
          <w:b/>
          <w:sz w:val="22"/>
          <w:szCs w:val="22"/>
        </w:rPr>
      </w:pPr>
    </w:p>
    <w:p w:rsidR="0014600E" w:rsidRPr="00ED0FC3" w:rsidRDefault="0014600E" w:rsidP="0014600E">
      <w:pPr>
        <w:widowControl w:val="0"/>
        <w:suppressAutoHyphens/>
        <w:ind w:firstLine="567"/>
        <w:contextualSpacing/>
        <w:jc w:val="center"/>
        <w:rPr>
          <w:rFonts w:eastAsia="Times New Roman"/>
          <w:b/>
          <w:sz w:val="22"/>
          <w:szCs w:val="22"/>
        </w:rPr>
      </w:pPr>
      <w:r w:rsidRPr="00ED0FC3">
        <w:rPr>
          <w:rFonts w:eastAsia="Times New Roman"/>
          <w:b/>
          <w:bCs/>
          <w:sz w:val="22"/>
          <w:szCs w:val="22"/>
        </w:rPr>
        <w:t xml:space="preserve">Требования к результатам </w:t>
      </w:r>
      <w:r w:rsidRPr="00ED0FC3">
        <w:rPr>
          <w:rFonts w:eastAsia="Times New Roman"/>
          <w:b/>
          <w:sz w:val="22"/>
          <w:szCs w:val="22"/>
        </w:rPr>
        <w:t>выполненных работ.</w:t>
      </w:r>
    </w:p>
    <w:p w:rsidR="0014600E" w:rsidRPr="00ED0FC3" w:rsidRDefault="0014600E" w:rsidP="0014600E">
      <w:pPr>
        <w:widowControl w:val="0"/>
        <w:suppressAutoHyphens/>
        <w:ind w:firstLine="567"/>
        <w:contextualSpacing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bCs/>
          <w:sz w:val="22"/>
          <w:szCs w:val="22"/>
        </w:rPr>
        <w:t xml:space="preserve"> Аппараты (далее – изделия) должны быть изготовлены по индивидуальным меркам каждого Получателя. Выполнение работ по изготовлению изделий должно соответствовать назначениям </w:t>
      </w:r>
      <w:proofErr w:type="gramStart"/>
      <w:r w:rsidRPr="00ED0FC3">
        <w:rPr>
          <w:rFonts w:eastAsia="Times New Roman"/>
          <w:bCs/>
          <w:sz w:val="22"/>
          <w:szCs w:val="22"/>
        </w:rPr>
        <w:t>медико-социальной</w:t>
      </w:r>
      <w:proofErr w:type="gramEnd"/>
      <w:r w:rsidRPr="00ED0FC3">
        <w:rPr>
          <w:rFonts w:eastAsia="Times New Roman"/>
          <w:bCs/>
          <w:sz w:val="22"/>
          <w:szCs w:val="22"/>
        </w:rPr>
        <w:t xml:space="preserve"> экспертизы, а также врача.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14600E" w:rsidRPr="00ED0FC3" w:rsidRDefault="0014600E" w:rsidP="0014600E">
      <w:pPr>
        <w:widowControl w:val="0"/>
        <w:suppressAutoHyphens/>
        <w:ind w:firstLine="567"/>
        <w:contextualSpacing/>
        <w:jc w:val="both"/>
        <w:rPr>
          <w:rFonts w:eastAsia="Times New Roman"/>
          <w:b/>
          <w:sz w:val="22"/>
          <w:szCs w:val="22"/>
        </w:rPr>
      </w:pPr>
    </w:p>
    <w:p w:rsidR="0014600E" w:rsidRPr="00ED0FC3" w:rsidRDefault="0014600E" w:rsidP="0014600E">
      <w:pPr>
        <w:widowControl w:val="0"/>
        <w:suppressAutoHyphens/>
        <w:ind w:firstLine="567"/>
        <w:contextualSpacing/>
        <w:jc w:val="center"/>
        <w:rPr>
          <w:rFonts w:eastAsia="Times New Roman"/>
          <w:b/>
          <w:sz w:val="22"/>
          <w:szCs w:val="22"/>
        </w:rPr>
      </w:pPr>
      <w:r w:rsidRPr="00ED0FC3">
        <w:rPr>
          <w:rFonts w:eastAsia="Times New Roman"/>
          <w:b/>
          <w:bCs/>
          <w:sz w:val="22"/>
          <w:szCs w:val="22"/>
        </w:rPr>
        <w:t xml:space="preserve">Требования к сроку и (или) объему предоставления гарантий </w:t>
      </w:r>
      <w:r w:rsidRPr="00ED0FC3">
        <w:rPr>
          <w:rFonts w:eastAsia="Times New Roman"/>
          <w:b/>
          <w:sz w:val="22"/>
          <w:szCs w:val="22"/>
        </w:rPr>
        <w:t>выполняемых работ.</w:t>
      </w:r>
    </w:p>
    <w:p w:rsidR="0014600E" w:rsidRPr="00ED0FC3" w:rsidRDefault="0014600E" w:rsidP="0014600E">
      <w:pPr>
        <w:widowControl w:val="0"/>
        <w:suppressAutoHyphens/>
        <w:ind w:firstLine="567"/>
        <w:contextualSpacing/>
        <w:jc w:val="both"/>
        <w:rPr>
          <w:rFonts w:eastAsia="Times New Roman"/>
          <w:bCs/>
          <w:sz w:val="22"/>
          <w:szCs w:val="22"/>
        </w:rPr>
      </w:pPr>
      <w:r w:rsidRPr="00ED0FC3">
        <w:rPr>
          <w:rFonts w:eastAsia="Times New Roman"/>
          <w:bCs/>
          <w:sz w:val="22"/>
          <w:szCs w:val="22"/>
        </w:rPr>
        <w:tab/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14600E" w:rsidRPr="00ED0FC3" w:rsidRDefault="0014600E" w:rsidP="0014600E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Times New Roman"/>
          <w:bCs/>
          <w:sz w:val="22"/>
          <w:szCs w:val="22"/>
        </w:rPr>
      </w:pPr>
    </w:p>
    <w:p w:rsidR="0014600E" w:rsidRPr="00ED0FC3" w:rsidRDefault="0014600E" w:rsidP="0014600E">
      <w:pPr>
        <w:widowControl w:val="0"/>
        <w:shd w:val="clear" w:color="auto" w:fill="FFFFFF"/>
        <w:autoSpaceDE w:val="0"/>
        <w:ind w:firstLine="709"/>
        <w:jc w:val="center"/>
        <w:rPr>
          <w:rFonts w:eastAsia="Times New Roman"/>
          <w:b/>
          <w:sz w:val="22"/>
          <w:szCs w:val="22"/>
        </w:rPr>
      </w:pPr>
      <w:r w:rsidRPr="00ED0FC3">
        <w:rPr>
          <w:rFonts w:eastAsia="Times New Roman"/>
          <w:b/>
          <w:sz w:val="22"/>
          <w:szCs w:val="22"/>
        </w:rPr>
        <w:t xml:space="preserve">Место и срок </w:t>
      </w:r>
      <w:r w:rsidRPr="00ED0FC3">
        <w:rPr>
          <w:rFonts w:eastAsia="Times New Roman"/>
          <w:b/>
          <w:spacing w:val="5"/>
          <w:sz w:val="22"/>
          <w:szCs w:val="22"/>
        </w:rPr>
        <w:t>выполнения работ</w:t>
      </w:r>
    </w:p>
    <w:p w:rsidR="0014600E" w:rsidRPr="00ED0FC3" w:rsidRDefault="0014600E" w:rsidP="0014600E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>Выполнение работ по изготовлению изделий осуществляется по месту нахождения Исполнителя.</w:t>
      </w:r>
    </w:p>
    <w:p w:rsidR="0014600E" w:rsidRPr="00ED0FC3" w:rsidRDefault="0014600E" w:rsidP="0014600E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proofErr w:type="gramStart"/>
      <w:r w:rsidRPr="00ED0FC3">
        <w:rPr>
          <w:rFonts w:eastAsia="Times New Roman"/>
          <w:sz w:val="22"/>
          <w:szCs w:val="22"/>
        </w:rPr>
        <w:t>Исполнитель обязан организовать в г. Орле пункт приема Получателей для проведения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(далее – пункт выдачи).</w:t>
      </w:r>
      <w:proofErr w:type="gramEnd"/>
      <w:r w:rsidRPr="00ED0FC3">
        <w:rPr>
          <w:rFonts w:eastAsia="Times New Roman"/>
          <w:sz w:val="22"/>
          <w:szCs w:val="22"/>
        </w:rPr>
        <w:t xml:space="preserve"> Исполнитель обязан обеспечить соответствие помещения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14600E" w:rsidRPr="00ED0FC3" w:rsidRDefault="0014600E" w:rsidP="0014600E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 xml:space="preserve">Помещение, в котором выполняются работы, должно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Федерации». Пункт выдачи должен быть организован не позднее 5 (пяти) рабочих дней </w:t>
      </w:r>
      <w:proofErr w:type="gramStart"/>
      <w:r w:rsidRPr="00ED0FC3">
        <w:rPr>
          <w:rFonts w:eastAsia="Times New Roman"/>
          <w:sz w:val="22"/>
          <w:szCs w:val="22"/>
        </w:rPr>
        <w:t>с даты подписания</w:t>
      </w:r>
      <w:proofErr w:type="gramEnd"/>
      <w:r w:rsidRPr="00ED0FC3">
        <w:rPr>
          <w:rFonts w:eastAsia="Times New Roman"/>
          <w:sz w:val="22"/>
          <w:szCs w:val="22"/>
        </w:rPr>
        <w:t xml:space="preserve">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 </w:t>
      </w:r>
    </w:p>
    <w:p w:rsidR="0014600E" w:rsidRPr="00ED0FC3" w:rsidRDefault="0014600E" w:rsidP="0014600E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>Исполнитель обеспечивает работы пункта выдачи - не менее 5 (пяти) дней в неделю, не менее 40 (сорока) часов в неделю.</w:t>
      </w:r>
    </w:p>
    <w:p w:rsidR="0014600E" w:rsidRPr="00ED0FC3" w:rsidRDefault="0014600E" w:rsidP="0014600E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14600E" w:rsidRPr="00ED0FC3" w:rsidRDefault="0014600E" w:rsidP="0014600E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 xml:space="preserve">Пункт выдачи должен быть оборудован камерами </w:t>
      </w:r>
      <w:proofErr w:type="spellStart"/>
      <w:r w:rsidRPr="00ED0FC3">
        <w:rPr>
          <w:rFonts w:eastAsia="Times New Roman"/>
          <w:sz w:val="22"/>
          <w:szCs w:val="22"/>
        </w:rPr>
        <w:t>видеофиксации</w:t>
      </w:r>
      <w:proofErr w:type="spellEnd"/>
      <w:r w:rsidRPr="00ED0FC3">
        <w:rPr>
          <w:rFonts w:eastAsia="Times New Roman"/>
          <w:sz w:val="22"/>
          <w:szCs w:val="22"/>
        </w:rPr>
        <w:t>, а также телефонными аппаратами для консультации Получателей ТСР.</w:t>
      </w:r>
    </w:p>
    <w:p w:rsidR="0014600E" w:rsidRPr="00ED0FC3" w:rsidRDefault="0014600E" w:rsidP="0014600E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14600E" w:rsidRPr="00ED0FC3" w:rsidRDefault="0014600E" w:rsidP="0014600E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 xml:space="preserve">Проход в пункт выдачи и передвижение по ним должны быть беспрепятственными для инвалидов. </w:t>
      </w:r>
    </w:p>
    <w:p w:rsidR="0014600E" w:rsidRPr="00ED0FC3" w:rsidRDefault="0014600E" w:rsidP="0014600E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14600E" w:rsidRPr="00ED0FC3" w:rsidRDefault="0014600E" w:rsidP="0014600E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14600E" w:rsidRPr="00ED0FC3" w:rsidRDefault="0014600E" w:rsidP="0014600E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14600E" w:rsidRPr="00ED0FC3" w:rsidRDefault="0014600E" w:rsidP="0014600E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14600E" w:rsidRPr="00ED0FC3" w:rsidRDefault="0014600E" w:rsidP="0014600E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ED0FC3">
        <w:rPr>
          <w:rFonts w:eastAsia="Times New Roman"/>
          <w:sz w:val="22"/>
          <w:szCs w:val="22"/>
        </w:rPr>
        <w:t>с даты получения</w:t>
      </w:r>
      <w:proofErr w:type="gramEnd"/>
      <w:r w:rsidRPr="00ED0FC3">
        <w:rPr>
          <w:rFonts w:eastAsia="Times New Roman"/>
          <w:sz w:val="22"/>
          <w:szCs w:val="22"/>
        </w:rPr>
        <w:t xml:space="preserve">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14600E" w:rsidRPr="00ED0FC3" w:rsidRDefault="0014600E" w:rsidP="0014600E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lastRenderedPageBreak/>
        <w:t xml:space="preserve">Продолжительность по изготовлению одного изделия со дня обращения инвалида (ветерана) к Исполнителю – не более 60 календарных дней, но </w:t>
      </w:r>
      <w:r w:rsidRPr="00ED0FC3">
        <w:rPr>
          <w:rFonts w:eastAsia="Times New Roman"/>
          <w:b/>
          <w:sz w:val="22"/>
          <w:szCs w:val="22"/>
        </w:rPr>
        <w:t>не позднее 30.11.2022 г. включительно</w:t>
      </w:r>
      <w:r w:rsidRPr="00ED0FC3">
        <w:rPr>
          <w:rFonts w:eastAsia="Times New Roman"/>
          <w:sz w:val="22"/>
          <w:szCs w:val="22"/>
        </w:rPr>
        <w:t>.</w:t>
      </w:r>
    </w:p>
    <w:p w:rsidR="0014600E" w:rsidRPr="00ED0FC3" w:rsidRDefault="0014600E" w:rsidP="0014600E">
      <w:pPr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работ.</w:t>
      </w:r>
    </w:p>
    <w:p w:rsidR="00562AE2" w:rsidRPr="00ED0FC3" w:rsidRDefault="00562AE2" w:rsidP="0014600E">
      <w:pPr>
        <w:ind w:firstLine="709"/>
        <w:jc w:val="both"/>
        <w:rPr>
          <w:rFonts w:eastAsia="Times New Roman"/>
          <w:sz w:val="22"/>
          <w:szCs w:val="22"/>
        </w:rPr>
      </w:pPr>
    </w:p>
    <w:p w:rsidR="00562AE2" w:rsidRPr="00ED0FC3" w:rsidRDefault="00562AE2" w:rsidP="00562AE2">
      <w:pPr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sz w:val="22"/>
          <w:szCs w:val="22"/>
        </w:rPr>
        <w:t xml:space="preserve">Ответственный за исполнение Контракта: главный специалист </w:t>
      </w:r>
      <w:proofErr w:type="gramStart"/>
      <w:r w:rsidRPr="00ED0FC3">
        <w:rPr>
          <w:rFonts w:eastAsia="Times New Roman"/>
          <w:sz w:val="22"/>
          <w:szCs w:val="22"/>
        </w:rPr>
        <w:t>отдела социальных программ Г</w:t>
      </w:r>
      <w:r w:rsidR="007725C2" w:rsidRPr="00ED0FC3">
        <w:rPr>
          <w:rFonts w:eastAsia="Times New Roman"/>
          <w:sz w:val="22"/>
          <w:szCs w:val="22"/>
        </w:rPr>
        <w:t>осударственного учреждения</w:t>
      </w:r>
      <w:r w:rsidRPr="00ED0FC3">
        <w:rPr>
          <w:rFonts w:eastAsia="Times New Roman"/>
          <w:sz w:val="22"/>
          <w:szCs w:val="22"/>
        </w:rPr>
        <w:t xml:space="preserve"> Орловско</w:t>
      </w:r>
      <w:r w:rsidR="007725C2" w:rsidRPr="00ED0FC3">
        <w:rPr>
          <w:rFonts w:eastAsia="Times New Roman"/>
          <w:sz w:val="22"/>
          <w:szCs w:val="22"/>
        </w:rPr>
        <w:t>го регионального</w:t>
      </w:r>
      <w:r w:rsidRPr="00ED0FC3">
        <w:rPr>
          <w:rFonts w:eastAsia="Times New Roman"/>
          <w:sz w:val="22"/>
          <w:szCs w:val="22"/>
        </w:rPr>
        <w:t xml:space="preserve"> отделени</w:t>
      </w:r>
      <w:r w:rsidR="007725C2" w:rsidRPr="00ED0FC3">
        <w:rPr>
          <w:rFonts w:eastAsia="Times New Roman"/>
          <w:sz w:val="22"/>
          <w:szCs w:val="22"/>
        </w:rPr>
        <w:t>я</w:t>
      </w:r>
      <w:r w:rsidRPr="00ED0FC3">
        <w:rPr>
          <w:rFonts w:eastAsia="Times New Roman"/>
          <w:sz w:val="22"/>
          <w:szCs w:val="22"/>
        </w:rPr>
        <w:t xml:space="preserve"> Фонда социального</w:t>
      </w:r>
      <w:proofErr w:type="gramEnd"/>
      <w:r w:rsidRPr="00ED0FC3">
        <w:rPr>
          <w:rFonts w:eastAsia="Times New Roman"/>
          <w:sz w:val="22"/>
          <w:szCs w:val="22"/>
        </w:rPr>
        <w:t xml:space="preserve"> страхования Российской Федерации</w:t>
      </w:r>
      <w:r w:rsidR="007725C2" w:rsidRPr="00ED0FC3">
        <w:rPr>
          <w:rFonts w:eastAsia="Times New Roman"/>
          <w:sz w:val="22"/>
          <w:szCs w:val="22"/>
        </w:rPr>
        <w:t xml:space="preserve"> -</w:t>
      </w:r>
      <w:r w:rsidRPr="00ED0FC3">
        <w:rPr>
          <w:rFonts w:eastAsia="Times New Roman"/>
          <w:sz w:val="22"/>
          <w:szCs w:val="22"/>
        </w:rPr>
        <w:t xml:space="preserve"> Дугина Елена Александровна. </w:t>
      </w:r>
    </w:p>
    <w:p w:rsidR="0095043A" w:rsidRPr="00ED0FC3" w:rsidRDefault="0095043A" w:rsidP="0095043A">
      <w:pPr>
        <w:widowControl w:val="0"/>
        <w:shd w:val="clear" w:color="auto" w:fill="FFFFFF"/>
        <w:autoSpaceDE w:val="0"/>
        <w:ind w:firstLine="709"/>
        <w:jc w:val="both"/>
        <w:rPr>
          <w:i/>
          <w:sz w:val="22"/>
          <w:szCs w:val="22"/>
        </w:rPr>
      </w:pPr>
    </w:p>
    <w:p w:rsidR="0014600E" w:rsidRPr="00ED0FC3" w:rsidRDefault="0014600E" w:rsidP="0014600E">
      <w:pPr>
        <w:widowControl w:val="0"/>
        <w:ind w:firstLine="709"/>
        <w:jc w:val="both"/>
        <w:rPr>
          <w:rFonts w:eastAsia="Times New Roman"/>
          <w:sz w:val="22"/>
          <w:szCs w:val="22"/>
        </w:rPr>
      </w:pPr>
      <w:r w:rsidRPr="00ED0FC3">
        <w:rPr>
          <w:rFonts w:eastAsia="Times New Roman"/>
          <w:bCs/>
          <w:sz w:val="22"/>
          <w:szCs w:val="22"/>
        </w:rPr>
        <w:t xml:space="preserve">Срок выполнения работ: </w:t>
      </w:r>
      <w:r w:rsidRPr="00ED0FC3">
        <w:rPr>
          <w:rFonts w:eastAsia="Times New Roman"/>
          <w:b/>
          <w:bCs/>
          <w:sz w:val="22"/>
          <w:szCs w:val="22"/>
        </w:rPr>
        <w:t>по 30.11.2022г.  включительно</w:t>
      </w:r>
      <w:r w:rsidRPr="00ED0FC3">
        <w:rPr>
          <w:rFonts w:eastAsia="Times New Roman"/>
          <w:bCs/>
          <w:sz w:val="22"/>
          <w:szCs w:val="22"/>
        </w:rPr>
        <w:t>.</w:t>
      </w:r>
    </w:p>
    <w:p w:rsidR="00656FB7" w:rsidRPr="00ED0FC3" w:rsidRDefault="00656FB7" w:rsidP="00656FB7">
      <w:pPr>
        <w:widowControl w:val="0"/>
        <w:shd w:val="clear" w:color="auto" w:fill="FFFFFF"/>
        <w:autoSpaceDE w:val="0"/>
        <w:jc w:val="both"/>
        <w:rPr>
          <w:i/>
          <w:sz w:val="22"/>
          <w:szCs w:val="22"/>
        </w:rPr>
      </w:pPr>
    </w:p>
    <w:p w:rsidR="00656FB7" w:rsidRPr="00ED0FC3" w:rsidRDefault="00656FB7" w:rsidP="00A8015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0FC3">
        <w:rPr>
          <w:rFonts w:ascii="Times New Roman" w:hAnsi="Times New Roman" w:cs="Times New Roman"/>
          <w:b/>
          <w:sz w:val="22"/>
          <w:szCs w:val="22"/>
        </w:rPr>
        <w:t>Источник финансирования:</w:t>
      </w:r>
      <w:r w:rsidRPr="00ED0FC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4600E" w:rsidRPr="00ED0FC3">
        <w:rPr>
          <w:rFonts w:ascii="Times New Roman" w:eastAsia="Arial" w:hAnsi="Times New Roman" w:cs="Times New Roman"/>
          <w:sz w:val="22"/>
          <w:szCs w:val="22"/>
          <w:lang w:eastAsia="ar-SA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  <w:proofErr w:type="gramEnd"/>
    </w:p>
    <w:p w:rsidR="00656FB7" w:rsidRPr="00ED0FC3" w:rsidRDefault="00656FB7" w:rsidP="00A8015F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</w:p>
    <w:p w:rsidR="0014600E" w:rsidRPr="00ED0FC3" w:rsidRDefault="0014600E" w:rsidP="0014600E">
      <w:pPr>
        <w:pStyle w:val="aa"/>
        <w:ind w:left="0" w:firstLine="709"/>
        <w:jc w:val="both"/>
        <w:rPr>
          <w:b w:val="0"/>
          <w:bCs w:val="0"/>
          <w:sz w:val="22"/>
          <w:szCs w:val="22"/>
        </w:rPr>
      </w:pPr>
      <w:r w:rsidRPr="00ED0FC3">
        <w:rPr>
          <w:b w:val="0"/>
          <w:bCs w:val="0"/>
          <w:sz w:val="22"/>
          <w:szCs w:val="22"/>
        </w:rPr>
        <w:t>КБК 393 1003 0440139570 323 263</w:t>
      </w:r>
    </w:p>
    <w:p w:rsidR="0014600E" w:rsidRPr="00ED0FC3" w:rsidRDefault="0014600E" w:rsidP="0014600E">
      <w:pPr>
        <w:pStyle w:val="aa"/>
        <w:ind w:left="0" w:firstLine="709"/>
        <w:jc w:val="both"/>
        <w:rPr>
          <w:b w:val="0"/>
          <w:bCs w:val="0"/>
          <w:sz w:val="22"/>
          <w:szCs w:val="22"/>
        </w:rPr>
      </w:pPr>
    </w:p>
    <w:p w:rsidR="0014600E" w:rsidRPr="00ED0FC3" w:rsidRDefault="0014600E" w:rsidP="0014600E">
      <w:pPr>
        <w:pStyle w:val="aa"/>
        <w:ind w:left="0" w:firstLine="709"/>
        <w:jc w:val="both"/>
        <w:rPr>
          <w:b w:val="0"/>
          <w:bCs w:val="0"/>
          <w:sz w:val="22"/>
          <w:szCs w:val="22"/>
        </w:rPr>
      </w:pPr>
      <w:r w:rsidRPr="00ED0FC3">
        <w:rPr>
          <w:b w:val="0"/>
          <w:bCs w:val="0"/>
          <w:sz w:val="22"/>
          <w:szCs w:val="22"/>
        </w:rPr>
        <w:t>ОКПД</w:t>
      </w:r>
      <w:proofErr w:type="gramStart"/>
      <w:r w:rsidRPr="00ED0FC3">
        <w:rPr>
          <w:b w:val="0"/>
          <w:bCs w:val="0"/>
          <w:sz w:val="22"/>
          <w:szCs w:val="22"/>
        </w:rPr>
        <w:t>2</w:t>
      </w:r>
      <w:proofErr w:type="gramEnd"/>
      <w:r w:rsidRPr="00ED0FC3">
        <w:rPr>
          <w:b w:val="0"/>
          <w:bCs w:val="0"/>
          <w:sz w:val="22"/>
          <w:szCs w:val="22"/>
        </w:rPr>
        <w:t>: 32.50.22.129 - Приспособления ортопедические прочие</w:t>
      </w:r>
    </w:p>
    <w:p w:rsidR="0014600E" w:rsidRPr="00ED0FC3" w:rsidRDefault="0014600E" w:rsidP="0014600E">
      <w:pPr>
        <w:pStyle w:val="aa"/>
        <w:ind w:left="0" w:firstLine="709"/>
        <w:jc w:val="both"/>
        <w:rPr>
          <w:b w:val="0"/>
          <w:bCs w:val="0"/>
          <w:sz w:val="22"/>
          <w:szCs w:val="22"/>
        </w:rPr>
      </w:pPr>
    </w:p>
    <w:p w:rsidR="0014600E" w:rsidRPr="00ED0FC3" w:rsidRDefault="0014600E" w:rsidP="0014600E">
      <w:pPr>
        <w:pStyle w:val="aa"/>
        <w:ind w:left="0" w:firstLine="709"/>
        <w:jc w:val="both"/>
        <w:rPr>
          <w:b w:val="0"/>
          <w:bCs w:val="0"/>
          <w:sz w:val="22"/>
          <w:szCs w:val="22"/>
        </w:rPr>
      </w:pPr>
      <w:r w:rsidRPr="00ED0FC3">
        <w:rPr>
          <w:b w:val="0"/>
          <w:bCs w:val="0"/>
          <w:sz w:val="22"/>
          <w:szCs w:val="22"/>
        </w:rPr>
        <w:t xml:space="preserve">КОЗ: </w:t>
      </w:r>
    </w:p>
    <w:p w:rsidR="0014600E" w:rsidRPr="00ED0FC3" w:rsidRDefault="0014600E" w:rsidP="0014600E">
      <w:pPr>
        <w:pStyle w:val="aa"/>
        <w:ind w:left="0" w:firstLine="709"/>
        <w:jc w:val="both"/>
        <w:rPr>
          <w:b w:val="0"/>
          <w:bCs w:val="0"/>
          <w:sz w:val="22"/>
          <w:szCs w:val="22"/>
        </w:rPr>
      </w:pPr>
      <w:r w:rsidRPr="00ED0FC3">
        <w:rPr>
          <w:b w:val="0"/>
          <w:bCs w:val="0"/>
          <w:sz w:val="22"/>
          <w:szCs w:val="22"/>
        </w:rPr>
        <w:t>03.28.08.09.37 - Аппарат на голеностопный сустав;</w:t>
      </w:r>
    </w:p>
    <w:p w:rsidR="0014600E" w:rsidRPr="00ED0FC3" w:rsidRDefault="0014600E" w:rsidP="0014600E">
      <w:pPr>
        <w:pStyle w:val="aa"/>
        <w:ind w:left="0" w:firstLine="709"/>
        <w:jc w:val="both"/>
        <w:rPr>
          <w:b w:val="0"/>
          <w:bCs w:val="0"/>
          <w:sz w:val="22"/>
          <w:szCs w:val="22"/>
        </w:rPr>
      </w:pPr>
      <w:r w:rsidRPr="00ED0FC3">
        <w:rPr>
          <w:b w:val="0"/>
          <w:bCs w:val="0"/>
          <w:sz w:val="22"/>
          <w:szCs w:val="22"/>
        </w:rPr>
        <w:t>03.28.08.09.40 – Аппарат на тазобедренный сустав;</w:t>
      </w:r>
    </w:p>
    <w:p w:rsidR="0014600E" w:rsidRPr="00ED0FC3" w:rsidRDefault="0014600E" w:rsidP="0014600E">
      <w:pPr>
        <w:pStyle w:val="aa"/>
        <w:ind w:left="0" w:firstLine="709"/>
        <w:jc w:val="both"/>
        <w:rPr>
          <w:b w:val="0"/>
          <w:bCs w:val="0"/>
          <w:sz w:val="22"/>
          <w:szCs w:val="22"/>
        </w:rPr>
      </w:pPr>
      <w:r w:rsidRPr="00ED0FC3">
        <w:rPr>
          <w:b w:val="0"/>
          <w:bCs w:val="0"/>
          <w:sz w:val="22"/>
          <w:szCs w:val="22"/>
        </w:rPr>
        <w:t>03.28.08.09.42 -  Аппарат на всю ногу;</w:t>
      </w:r>
    </w:p>
    <w:p w:rsidR="0014600E" w:rsidRPr="00ED0FC3" w:rsidRDefault="0014600E" w:rsidP="0014600E">
      <w:pPr>
        <w:pStyle w:val="aa"/>
        <w:ind w:left="0" w:firstLine="709"/>
        <w:jc w:val="both"/>
        <w:rPr>
          <w:b w:val="0"/>
          <w:bCs w:val="0"/>
          <w:sz w:val="22"/>
          <w:szCs w:val="22"/>
        </w:rPr>
      </w:pPr>
      <w:r w:rsidRPr="00ED0FC3">
        <w:rPr>
          <w:b w:val="0"/>
          <w:bCs w:val="0"/>
          <w:sz w:val="22"/>
          <w:szCs w:val="22"/>
        </w:rPr>
        <w:t>03.28.08.09.43 - Аппарат на нижние конечности и туловище (</w:t>
      </w:r>
      <w:proofErr w:type="spellStart"/>
      <w:r w:rsidRPr="00ED0FC3">
        <w:rPr>
          <w:b w:val="0"/>
          <w:bCs w:val="0"/>
          <w:sz w:val="22"/>
          <w:szCs w:val="22"/>
        </w:rPr>
        <w:t>ортез</w:t>
      </w:r>
      <w:proofErr w:type="spellEnd"/>
      <w:r w:rsidRPr="00ED0FC3">
        <w:rPr>
          <w:b w:val="0"/>
          <w:bCs w:val="0"/>
          <w:sz w:val="22"/>
          <w:szCs w:val="22"/>
        </w:rPr>
        <w:t>);</w:t>
      </w:r>
    </w:p>
    <w:p w:rsidR="0014600E" w:rsidRPr="00ED0FC3" w:rsidRDefault="0014600E" w:rsidP="0014600E">
      <w:pPr>
        <w:pStyle w:val="aa"/>
        <w:ind w:left="0" w:firstLine="709"/>
        <w:jc w:val="both"/>
        <w:rPr>
          <w:b w:val="0"/>
          <w:bCs w:val="0"/>
          <w:sz w:val="22"/>
          <w:szCs w:val="22"/>
        </w:rPr>
      </w:pPr>
      <w:r w:rsidRPr="00ED0FC3">
        <w:rPr>
          <w:b w:val="0"/>
          <w:bCs w:val="0"/>
          <w:sz w:val="22"/>
          <w:szCs w:val="22"/>
        </w:rPr>
        <w:t>03.28.08.09.39 - Аппарат на коленный сустав.</w:t>
      </w:r>
    </w:p>
    <w:p w:rsidR="00656FB7" w:rsidRPr="00ED0FC3" w:rsidRDefault="00656FB7" w:rsidP="001460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656FB7" w:rsidRPr="00ED0FC3" w:rsidSect="00773A7C">
      <w:footerReference w:type="default" r:id="rId8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FC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91E1D"/>
    <w:rsid w:val="000A226F"/>
    <w:rsid w:val="000C3A0A"/>
    <w:rsid w:val="000C7C0A"/>
    <w:rsid w:val="000E2D0B"/>
    <w:rsid w:val="00115477"/>
    <w:rsid w:val="001205D3"/>
    <w:rsid w:val="001452B5"/>
    <w:rsid w:val="0014600E"/>
    <w:rsid w:val="00174D96"/>
    <w:rsid w:val="001B0006"/>
    <w:rsid w:val="001C7989"/>
    <w:rsid w:val="001D5EE8"/>
    <w:rsid w:val="00206D8C"/>
    <w:rsid w:val="002415D9"/>
    <w:rsid w:val="00266E86"/>
    <w:rsid w:val="002C3C5B"/>
    <w:rsid w:val="00305175"/>
    <w:rsid w:val="003B1D0C"/>
    <w:rsid w:val="003C3480"/>
    <w:rsid w:val="00487EB8"/>
    <w:rsid w:val="005152AC"/>
    <w:rsid w:val="00524E7E"/>
    <w:rsid w:val="00542E59"/>
    <w:rsid w:val="00562AE2"/>
    <w:rsid w:val="005C5DA2"/>
    <w:rsid w:val="005D1987"/>
    <w:rsid w:val="00641034"/>
    <w:rsid w:val="00647DCD"/>
    <w:rsid w:val="00656FB7"/>
    <w:rsid w:val="00686084"/>
    <w:rsid w:val="006908F2"/>
    <w:rsid w:val="006B2605"/>
    <w:rsid w:val="006E0BEF"/>
    <w:rsid w:val="00727719"/>
    <w:rsid w:val="00753263"/>
    <w:rsid w:val="00754A9D"/>
    <w:rsid w:val="00763577"/>
    <w:rsid w:val="007725C2"/>
    <w:rsid w:val="00773A7C"/>
    <w:rsid w:val="007F10BF"/>
    <w:rsid w:val="00800E0F"/>
    <w:rsid w:val="0082355E"/>
    <w:rsid w:val="00827D7B"/>
    <w:rsid w:val="00875DC4"/>
    <w:rsid w:val="008978D9"/>
    <w:rsid w:val="008B78CE"/>
    <w:rsid w:val="008C40C5"/>
    <w:rsid w:val="00924791"/>
    <w:rsid w:val="0095043A"/>
    <w:rsid w:val="009752C2"/>
    <w:rsid w:val="00985FD4"/>
    <w:rsid w:val="009B1A52"/>
    <w:rsid w:val="009B6502"/>
    <w:rsid w:val="009C39A6"/>
    <w:rsid w:val="009D7A70"/>
    <w:rsid w:val="009E5E41"/>
    <w:rsid w:val="00A8015F"/>
    <w:rsid w:val="00A80A13"/>
    <w:rsid w:val="00A973D5"/>
    <w:rsid w:val="00AC5984"/>
    <w:rsid w:val="00AD7F11"/>
    <w:rsid w:val="00B07247"/>
    <w:rsid w:val="00B1440C"/>
    <w:rsid w:val="00BD2C95"/>
    <w:rsid w:val="00BE2719"/>
    <w:rsid w:val="00C10FD5"/>
    <w:rsid w:val="00C33C69"/>
    <w:rsid w:val="00CA20DA"/>
    <w:rsid w:val="00CD53FB"/>
    <w:rsid w:val="00D203DD"/>
    <w:rsid w:val="00DB4E11"/>
    <w:rsid w:val="00DB6303"/>
    <w:rsid w:val="00DD1AD6"/>
    <w:rsid w:val="00E053D2"/>
    <w:rsid w:val="00E30A0C"/>
    <w:rsid w:val="00E331CF"/>
    <w:rsid w:val="00E72BAB"/>
    <w:rsid w:val="00EA63E4"/>
    <w:rsid w:val="00ED0FC3"/>
    <w:rsid w:val="00EE2F2B"/>
    <w:rsid w:val="00F40E26"/>
    <w:rsid w:val="00F92674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3</cp:revision>
  <cp:lastPrinted>2022-02-25T08:38:00Z</cp:lastPrinted>
  <dcterms:created xsi:type="dcterms:W3CDTF">2022-05-16T08:44:00Z</dcterms:created>
  <dcterms:modified xsi:type="dcterms:W3CDTF">2022-05-16T08:44:00Z</dcterms:modified>
</cp:coreProperties>
</file>