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Pr="00EE0317" w:rsidRDefault="005F7457" w:rsidP="007A2A97">
      <w:pPr>
        <w:keepLines/>
        <w:widowControl w:val="0"/>
        <w:suppressAutoHyphens/>
        <w:jc w:val="center"/>
        <w:rPr>
          <w:b/>
          <w:szCs w:val="24"/>
        </w:rPr>
      </w:pPr>
      <w:r w:rsidRPr="00EE0317">
        <w:rPr>
          <w:b/>
          <w:szCs w:val="24"/>
        </w:rPr>
        <w:t>Техническое задание</w:t>
      </w:r>
      <w:r w:rsidR="00BF7B4A" w:rsidRPr="00EE0317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2221302B" w14:textId="77777777" w:rsidR="002C5F81" w:rsidRDefault="002C5F81" w:rsidP="007A2A97">
      <w:pPr>
        <w:keepLines/>
        <w:widowControl w:val="0"/>
        <w:suppressAutoHyphens/>
        <w:jc w:val="center"/>
        <w:rPr>
          <w:b/>
          <w:szCs w:val="24"/>
        </w:rPr>
      </w:pPr>
    </w:p>
    <w:p w14:paraId="676587B6" w14:textId="6B1223FB" w:rsidR="00B6591A" w:rsidRPr="00EE0317" w:rsidRDefault="002C5F81" w:rsidP="002C5F81">
      <w:pPr>
        <w:keepLines/>
        <w:widowControl w:val="0"/>
        <w:suppressAutoHyphens/>
        <w:jc w:val="center"/>
        <w:rPr>
          <w:b/>
          <w:szCs w:val="24"/>
        </w:rPr>
      </w:pPr>
      <w:r w:rsidRPr="002C5F81">
        <w:rPr>
          <w:b/>
          <w:szCs w:val="24"/>
        </w:rPr>
        <w:t xml:space="preserve">Поставка </w:t>
      </w:r>
      <w:r w:rsidR="00E43DE1">
        <w:rPr>
          <w:b/>
          <w:szCs w:val="24"/>
        </w:rPr>
        <w:t>бандажей</w:t>
      </w:r>
    </w:p>
    <w:p w14:paraId="387BE870" w14:textId="77777777" w:rsidR="00BE4D3F" w:rsidRDefault="00BE4D3F" w:rsidP="007A2A97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tbl>
      <w:tblPr>
        <w:tblStyle w:val="5b"/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2141"/>
        <w:gridCol w:w="2706"/>
        <w:gridCol w:w="4820"/>
        <w:gridCol w:w="1275"/>
        <w:gridCol w:w="710"/>
        <w:gridCol w:w="1133"/>
        <w:gridCol w:w="1496"/>
      </w:tblGrid>
      <w:tr w:rsidR="00E43DE1" w:rsidRPr="00E43DE1" w14:paraId="1665A1B5" w14:textId="77777777" w:rsidTr="008C6753">
        <w:tc>
          <w:tcPr>
            <w:tcW w:w="171" w:type="pct"/>
          </w:tcPr>
          <w:p w14:paraId="7978F30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№ п/п</w:t>
            </w:r>
          </w:p>
        </w:tc>
        <w:tc>
          <w:tcPr>
            <w:tcW w:w="724" w:type="pct"/>
          </w:tcPr>
          <w:p w14:paraId="63EF6A00" w14:textId="5F41229C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915" w:type="pct"/>
          </w:tcPr>
          <w:p w14:paraId="72C27C35" w14:textId="57E34358" w:rsidR="00E43DE1" w:rsidRPr="00E43DE1" w:rsidRDefault="00E43DE1" w:rsidP="00E43DE1">
            <w:pPr>
              <w:keepLines/>
              <w:widowControl w:val="0"/>
              <w:jc w:val="both"/>
              <w:rPr>
                <w:lang w:eastAsia="ar-SA"/>
              </w:rPr>
            </w:pPr>
            <w:r w:rsidRPr="00E43DE1">
              <w:rPr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E43DE1">
              <w:rPr>
                <w:lang w:eastAsia="ar-SA"/>
              </w:rPr>
              <w:t>абилитации</w:t>
            </w:r>
            <w:proofErr w:type="spellEnd"/>
            <w:r w:rsidRPr="00E43DE1">
              <w:rPr>
                <w:lang w:eastAsia="ar-SA"/>
              </w:rPr>
              <w:t xml:space="preserve"> инвалида</w:t>
            </w:r>
          </w:p>
        </w:tc>
        <w:tc>
          <w:tcPr>
            <w:tcW w:w="1630" w:type="pct"/>
          </w:tcPr>
          <w:p w14:paraId="2A23E0E9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431" w:type="pct"/>
          </w:tcPr>
          <w:p w14:paraId="3D781499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Единица измерения</w:t>
            </w:r>
          </w:p>
        </w:tc>
        <w:tc>
          <w:tcPr>
            <w:tcW w:w="240" w:type="pct"/>
          </w:tcPr>
          <w:p w14:paraId="42BB162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Кол-во</w:t>
            </w:r>
          </w:p>
        </w:tc>
        <w:tc>
          <w:tcPr>
            <w:tcW w:w="383" w:type="pct"/>
          </w:tcPr>
          <w:p w14:paraId="1E4D0D6A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Цена за ед. изм.</w:t>
            </w:r>
            <w:r w:rsidRPr="00E43DE1">
              <w:rPr>
                <w:szCs w:val="24"/>
                <w:vertAlign w:val="superscript"/>
                <w:lang w:eastAsia="ar-SA"/>
              </w:rPr>
              <w:footnoteReference w:id="1"/>
            </w:r>
            <w:r w:rsidRPr="00E43DE1">
              <w:rPr>
                <w:szCs w:val="24"/>
                <w:lang w:eastAsia="ar-SA"/>
              </w:rPr>
              <w:t>, руб.</w:t>
            </w:r>
          </w:p>
        </w:tc>
        <w:tc>
          <w:tcPr>
            <w:tcW w:w="506" w:type="pct"/>
          </w:tcPr>
          <w:p w14:paraId="0D08670A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Стоимость позиции</w:t>
            </w:r>
            <w:r w:rsidRPr="00E43DE1">
              <w:rPr>
                <w:szCs w:val="24"/>
                <w:vertAlign w:val="superscript"/>
                <w:lang w:eastAsia="ar-SA"/>
              </w:rPr>
              <w:footnoteReference w:id="2"/>
            </w:r>
            <w:r w:rsidRPr="00E43DE1">
              <w:rPr>
                <w:szCs w:val="24"/>
                <w:lang w:eastAsia="ar-SA"/>
              </w:rPr>
              <w:t>, руб.</w:t>
            </w:r>
          </w:p>
        </w:tc>
      </w:tr>
      <w:tr w:rsidR="00E43DE1" w:rsidRPr="00E43DE1" w14:paraId="02B0E700" w14:textId="77777777" w:rsidTr="008C6753">
        <w:tc>
          <w:tcPr>
            <w:tcW w:w="171" w:type="pct"/>
          </w:tcPr>
          <w:p w14:paraId="53F963A3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1.</w:t>
            </w:r>
          </w:p>
        </w:tc>
        <w:tc>
          <w:tcPr>
            <w:tcW w:w="724" w:type="pct"/>
          </w:tcPr>
          <w:p w14:paraId="7B900944" w14:textId="22FD4332" w:rsidR="00E43DE1" w:rsidRPr="00E43DE1" w:rsidRDefault="008C6753" w:rsidP="0075759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8C6753">
              <w:rPr>
                <w:bCs/>
                <w:szCs w:val="24"/>
              </w:rP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</w:t>
            </w:r>
            <w:r w:rsidR="00757597">
              <w:rPr>
                <w:bCs/>
                <w:szCs w:val="24"/>
              </w:rPr>
              <w:t>аций на органах брюшной полости</w:t>
            </w:r>
          </w:p>
        </w:tc>
        <w:tc>
          <w:tcPr>
            <w:tcW w:w="915" w:type="pct"/>
          </w:tcPr>
          <w:p w14:paraId="5FC0706F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ортопедический поддерживающий или фиксирующий из хлопчатобумажных или эластичных тканей, в том числе бандаж-грация- трусы, бандаж-трусы, бандаж- 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0B0EBE44" w14:textId="77777777" w:rsidTr="00E43DE1">
              <w:tc>
                <w:tcPr>
                  <w:tcW w:w="3007" w:type="dxa"/>
                </w:tcPr>
                <w:p w14:paraId="74A6408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2906F5C1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056D66D9" w14:textId="77777777" w:rsidTr="00E43DE1">
              <w:tc>
                <w:tcPr>
                  <w:tcW w:w="3007" w:type="dxa"/>
                </w:tcPr>
                <w:p w14:paraId="4FA5DF50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ортопедический поддерживающий, фиксирующий из хлопчатобумажных, эластичных тканей для удержания передней брюшной стенки при опущении внутренних органов, вентральной грыже, диастазе прямых мышц живота, угрозе послеоперационных грыж передней брюшной стенки</w:t>
                  </w:r>
                </w:p>
              </w:tc>
              <w:tc>
                <w:tcPr>
                  <w:tcW w:w="1843" w:type="dxa"/>
                </w:tcPr>
                <w:p w14:paraId="2974EB2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4947A428" w14:textId="77777777" w:rsidTr="00757597">
              <w:trPr>
                <w:trHeight w:val="812"/>
              </w:trPr>
              <w:tc>
                <w:tcPr>
                  <w:tcW w:w="3007" w:type="dxa"/>
                </w:tcPr>
                <w:p w14:paraId="510F5119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53A703B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лечебно-профилактическое.</w:t>
                  </w:r>
                </w:p>
              </w:tc>
            </w:tr>
          </w:tbl>
          <w:p w14:paraId="5C717057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06EFA355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3259B2A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80</w:t>
            </w:r>
          </w:p>
        </w:tc>
        <w:tc>
          <w:tcPr>
            <w:tcW w:w="383" w:type="pct"/>
          </w:tcPr>
          <w:p w14:paraId="36282C34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highlight w:val="yellow"/>
                <w:lang w:eastAsia="ar-SA"/>
              </w:rPr>
            </w:pPr>
            <w:r w:rsidRPr="00E43DE1">
              <w:rPr>
                <w:szCs w:val="24"/>
                <w:lang w:eastAsia="ar-SA"/>
              </w:rPr>
              <w:t>2 133,33</w:t>
            </w:r>
          </w:p>
        </w:tc>
        <w:tc>
          <w:tcPr>
            <w:tcW w:w="506" w:type="pct"/>
          </w:tcPr>
          <w:p w14:paraId="3E3497D0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highlight w:val="yellow"/>
                <w:lang w:eastAsia="ar-SA"/>
              </w:rPr>
            </w:pPr>
            <w:r w:rsidRPr="00E43DE1">
              <w:rPr>
                <w:szCs w:val="24"/>
                <w:lang w:eastAsia="ar-SA"/>
              </w:rPr>
              <w:t>170 666,40</w:t>
            </w:r>
          </w:p>
        </w:tc>
      </w:tr>
      <w:tr w:rsidR="00E43DE1" w:rsidRPr="00E43DE1" w14:paraId="4A6BB818" w14:textId="77777777" w:rsidTr="008C6753">
        <w:tc>
          <w:tcPr>
            <w:tcW w:w="171" w:type="pct"/>
          </w:tcPr>
          <w:p w14:paraId="579A95B5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2.</w:t>
            </w:r>
          </w:p>
        </w:tc>
        <w:tc>
          <w:tcPr>
            <w:tcW w:w="724" w:type="pct"/>
          </w:tcPr>
          <w:p w14:paraId="3021748F" w14:textId="1510A2E8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Бандаж-суспензорий</w:t>
            </w:r>
          </w:p>
        </w:tc>
        <w:tc>
          <w:tcPr>
            <w:tcW w:w="915" w:type="pct"/>
          </w:tcPr>
          <w:p w14:paraId="0E8154B7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Бандаж-суспензорий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1297A819" w14:textId="77777777" w:rsidTr="00E43DE1">
              <w:tc>
                <w:tcPr>
                  <w:tcW w:w="3007" w:type="dxa"/>
                </w:tcPr>
                <w:p w14:paraId="129B9DE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7704EA26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21057F67" w14:textId="77777777" w:rsidTr="00E43DE1">
              <w:tc>
                <w:tcPr>
                  <w:tcW w:w="3007" w:type="dxa"/>
                </w:tcPr>
                <w:p w14:paraId="5F1876F6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 xml:space="preserve">Бандаж-суспензорий обеспечивает физиологически правильное положение органов мошонки, способствует нормализации 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крово</w:t>
                  </w:r>
                  <w:proofErr w:type="spellEnd"/>
                  <w:r w:rsidRPr="00E43DE1">
                    <w:rPr>
                      <w:szCs w:val="24"/>
                      <w:lang w:eastAsia="ar-SA"/>
                    </w:rPr>
                    <w:t xml:space="preserve">- и 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лимфообращения.Изделие</w:t>
                  </w:r>
                  <w:proofErr w:type="spellEnd"/>
                  <w:r w:rsidRPr="00E43DE1">
                    <w:rPr>
                      <w:szCs w:val="24"/>
                      <w:lang w:eastAsia="ar-SA"/>
                    </w:rPr>
                    <w:t xml:space="preserve"> обеспечивает компрессионный и поддерживающий эффект органов мошонки</w:t>
                  </w:r>
                </w:p>
              </w:tc>
              <w:tc>
                <w:tcPr>
                  <w:tcW w:w="1843" w:type="dxa"/>
                </w:tcPr>
                <w:p w14:paraId="489897D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6A0BE3F4" w14:textId="77777777" w:rsidTr="00E43DE1">
              <w:tc>
                <w:tcPr>
                  <w:tcW w:w="3007" w:type="dxa"/>
                </w:tcPr>
                <w:p w14:paraId="6AF54EA8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5FD784B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лечебно-профилактическое.</w:t>
                  </w:r>
                </w:p>
              </w:tc>
            </w:tr>
          </w:tbl>
          <w:p w14:paraId="653508AA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3E9A59B8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4270BA44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</w:t>
            </w:r>
          </w:p>
        </w:tc>
        <w:tc>
          <w:tcPr>
            <w:tcW w:w="383" w:type="pct"/>
          </w:tcPr>
          <w:p w14:paraId="79A6950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790,00</w:t>
            </w:r>
          </w:p>
        </w:tc>
        <w:tc>
          <w:tcPr>
            <w:tcW w:w="506" w:type="pct"/>
          </w:tcPr>
          <w:p w14:paraId="06B0DF1B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790,00</w:t>
            </w:r>
          </w:p>
        </w:tc>
      </w:tr>
      <w:tr w:rsidR="00E43DE1" w:rsidRPr="00E43DE1" w14:paraId="1AD1FF92" w14:textId="77777777" w:rsidTr="008C6753">
        <w:tc>
          <w:tcPr>
            <w:tcW w:w="171" w:type="pct"/>
          </w:tcPr>
          <w:p w14:paraId="21824DC8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3.</w:t>
            </w:r>
          </w:p>
        </w:tc>
        <w:tc>
          <w:tcPr>
            <w:tcW w:w="724" w:type="pct"/>
          </w:tcPr>
          <w:p w14:paraId="56343217" w14:textId="77777777" w:rsidR="008C6753" w:rsidRPr="008C6753" w:rsidRDefault="008C6753" w:rsidP="008C6753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 xml:space="preserve">Бандаж грыжевой (паховый, </w:t>
            </w:r>
            <w:proofErr w:type="spellStart"/>
            <w:r w:rsidRPr="008C6753">
              <w:rPr>
                <w:szCs w:val="24"/>
                <w:lang w:eastAsia="ar-SA"/>
              </w:rPr>
              <w:t>скротальный</w:t>
            </w:r>
            <w:proofErr w:type="spellEnd"/>
            <w:r w:rsidRPr="008C6753">
              <w:rPr>
                <w:szCs w:val="24"/>
                <w:lang w:eastAsia="ar-SA"/>
              </w:rPr>
              <w:t>) односторонний, двухсторонний</w:t>
            </w:r>
          </w:p>
          <w:p w14:paraId="7DA6E11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915" w:type="pct"/>
          </w:tcPr>
          <w:p w14:paraId="0616E351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 xml:space="preserve">Бандаж грыжевой (паховый, </w:t>
            </w:r>
            <w:proofErr w:type="spellStart"/>
            <w:r w:rsidRPr="00E43DE1">
              <w:rPr>
                <w:szCs w:val="24"/>
                <w:lang w:eastAsia="ar-SA"/>
              </w:rPr>
              <w:t>скротальный</w:t>
            </w:r>
            <w:proofErr w:type="spellEnd"/>
            <w:r w:rsidRPr="00E43DE1">
              <w:rPr>
                <w:szCs w:val="24"/>
                <w:lang w:eastAsia="ar-SA"/>
              </w:rPr>
              <w:t>) односторонний, двухсторонний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75514B9C" w14:textId="77777777" w:rsidTr="00E43DE1">
              <w:tc>
                <w:tcPr>
                  <w:tcW w:w="3007" w:type="dxa"/>
                </w:tcPr>
                <w:p w14:paraId="371B3C85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2AED8698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6C2E1590" w14:textId="77777777" w:rsidTr="00E43DE1">
              <w:tc>
                <w:tcPr>
                  <w:tcW w:w="3007" w:type="dxa"/>
                </w:tcPr>
                <w:p w14:paraId="4ACE8A12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 xml:space="preserve">Бандаж грыжевой (паховый, 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скротальный</w:t>
                  </w:r>
                  <w:proofErr w:type="spellEnd"/>
                  <w:r w:rsidRPr="00E43DE1">
                    <w:rPr>
                      <w:szCs w:val="24"/>
                      <w:lang w:eastAsia="ar-SA"/>
                    </w:rPr>
                    <w:t>) односторонний, двухсторонний изготовлен из пахового пилота на эластичном поясе, фиксирующий</w:t>
                  </w:r>
                </w:p>
              </w:tc>
              <w:tc>
                <w:tcPr>
                  <w:tcW w:w="1843" w:type="dxa"/>
                </w:tcPr>
                <w:p w14:paraId="7093ABAE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76A01D41" w14:textId="77777777" w:rsidTr="00E43DE1">
              <w:tc>
                <w:tcPr>
                  <w:tcW w:w="3007" w:type="dxa"/>
                </w:tcPr>
                <w:p w14:paraId="3EFE301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3888E40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778F4277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4DF5D92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6B995642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</w:t>
            </w:r>
          </w:p>
        </w:tc>
        <w:tc>
          <w:tcPr>
            <w:tcW w:w="383" w:type="pct"/>
          </w:tcPr>
          <w:p w14:paraId="748F03A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820,00</w:t>
            </w:r>
          </w:p>
        </w:tc>
        <w:tc>
          <w:tcPr>
            <w:tcW w:w="506" w:type="pct"/>
          </w:tcPr>
          <w:p w14:paraId="2D8D2505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6560,00</w:t>
            </w:r>
          </w:p>
        </w:tc>
      </w:tr>
      <w:tr w:rsidR="00E43DE1" w:rsidRPr="00E43DE1" w14:paraId="15CC3981" w14:textId="77777777" w:rsidTr="008C6753">
        <w:tc>
          <w:tcPr>
            <w:tcW w:w="171" w:type="pct"/>
          </w:tcPr>
          <w:p w14:paraId="054633D9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4.</w:t>
            </w:r>
          </w:p>
        </w:tc>
        <w:tc>
          <w:tcPr>
            <w:tcW w:w="724" w:type="pct"/>
          </w:tcPr>
          <w:p w14:paraId="1C1C173F" w14:textId="163AA016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компрессионный на нижнюю конечность</w:t>
            </w:r>
          </w:p>
        </w:tc>
        <w:tc>
          <w:tcPr>
            <w:tcW w:w="915" w:type="pct"/>
          </w:tcPr>
          <w:p w14:paraId="7CB48461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компрессионный на нижнюю конечность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7BD73DDF" w14:textId="77777777" w:rsidTr="00E43DE1">
              <w:tc>
                <w:tcPr>
                  <w:tcW w:w="3007" w:type="dxa"/>
                </w:tcPr>
                <w:p w14:paraId="34477BC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3564ECA5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055209EB" w14:textId="77777777" w:rsidTr="00E43DE1">
              <w:tc>
                <w:tcPr>
                  <w:tcW w:w="3007" w:type="dxa"/>
                </w:tcPr>
                <w:p w14:paraId="0B6D7C3E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компрессионный на нижнюю конечность</w:t>
                  </w:r>
                </w:p>
              </w:tc>
              <w:tc>
                <w:tcPr>
                  <w:tcW w:w="1843" w:type="dxa"/>
                </w:tcPr>
                <w:p w14:paraId="0243FD1E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2947E184" w14:textId="77777777" w:rsidTr="00E43DE1">
              <w:tc>
                <w:tcPr>
                  <w:tcW w:w="3007" w:type="dxa"/>
                </w:tcPr>
                <w:p w14:paraId="375341A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100BA1B9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45A35E58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27672432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3AE45DEB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75</w:t>
            </w:r>
          </w:p>
        </w:tc>
        <w:tc>
          <w:tcPr>
            <w:tcW w:w="383" w:type="pct"/>
          </w:tcPr>
          <w:p w14:paraId="65F3CC59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1593,33</w:t>
            </w:r>
          </w:p>
        </w:tc>
        <w:tc>
          <w:tcPr>
            <w:tcW w:w="506" w:type="pct"/>
          </w:tcPr>
          <w:p w14:paraId="54F35337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119499,75</w:t>
            </w:r>
          </w:p>
        </w:tc>
      </w:tr>
      <w:tr w:rsidR="00E43DE1" w:rsidRPr="00E43DE1" w14:paraId="16ED24E0" w14:textId="77777777" w:rsidTr="008C6753">
        <w:tc>
          <w:tcPr>
            <w:tcW w:w="171" w:type="pct"/>
          </w:tcPr>
          <w:p w14:paraId="56C6B924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5.</w:t>
            </w:r>
          </w:p>
        </w:tc>
        <w:tc>
          <w:tcPr>
            <w:tcW w:w="724" w:type="pct"/>
          </w:tcPr>
          <w:p w14:paraId="35FE5AF2" w14:textId="1044BF4A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запястье</w:t>
            </w:r>
          </w:p>
        </w:tc>
        <w:tc>
          <w:tcPr>
            <w:tcW w:w="915" w:type="pct"/>
          </w:tcPr>
          <w:p w14:paraId="79F3C70F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запястье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7BC37A96" w14:textId="77777777" w:rsidTr="00E43DE1">
              <w:tc>
                <w:tcPr>
                  <w:tcW w:w="3007" w:type="dxa"/>
                </w:tcPr>
                <w:p w14:paraId="18287FC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64BB2D3D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30919EC9" w14:textId="77777777" w:rsidTr="00E43DE1">
              <w:tc>
                <w:tcPr>
                  <w:tcW w:w="3007" w:type="dxa"/>
                </w:tcPr>
                <w:p w14:paraId="1542CF3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лучезапястный сустав</w:t>
                  </w:r>
                </w:p>
              </w:tc>
              <w:tc>
                <w:tcPr>
                  <w:tcW w:w="1843" w:type="dxa"/>
                </w:tcPr>
                <w:p w14:paraId="3F15560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11B7E7FC" w14:textId="77777777" w:rsidTr="00E43DE1">
              <w:tc>
                <w:tcPr>
                  <w:tcW w:w="3007" w:type="dxa"/>
                </w:tcPr>
                <w:p w14:paraId="5D855BD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6021F4C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574B6DC9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03BF9D8D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690BE26B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</w:t>
            </w:r>
          </w:p>
        </w:tc>
        <w:tc>
          <w:tcPr>
            <w:tcW w:w="383" w:type="pct"/>
          </w:tcPr>
          <w:p w14:paraId="07FA058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743,33</w:t>
            </w:r>
          </w:p>
        </w:tc>
        <w:tc>
          <w:tcPr>
            <w:tcW w:w="506" w:type="pct"/>
          </w:tcPr>
          <w:p w14:paraId="1DB3D488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1486,66</w:t>
            </w:r>
          </w:p>
        </w:tc>
      </w:tr>
      <w:tr w:rsidR="00E43DE1" w:rsidRPr="00E43DE1" w14:paraId="1068A00C" w14:textId="77777777" w:rsidTr="008C6753">
        <w:tc>
          <w:tcPr>
            <w:tcW w:w="171" w:type="pct"/>
          </w:tcPr>
          <w:p w14:paraId="22AC5315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6.</w:t>
            </w:r>
          </w:p>
        </w:tc>
        <w:tc>
          <w:tcPr>
            <w:tcW w:w="724" w:type="pct"/>
          </w:tcPr>
          <w:p w14:paraId="1EAF283F" w14:textId="43791616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плечевой сустав</w:t>
            </w:r>
          </w:p>
        </w:tc>
        <w:tc>
          <w:tcPr>
            <w:tcW w:w="915" w:type="pct"/>
          </w:tcPr>
          <w:p w14:paraId="40A7C74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плечевой сустав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24C7BA36" w14:textId="77777777" w:rsidTr="00E43DE1">
              <w:tc>
                <w:tcPr>
                  <w:tcW w:w="3007" w:type="dxa"/>
                </w:tcPr>
                <w:p w14:paraId="7F942F07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72DD09A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68EF4EAB" w14:textId="77777777" w:rsidTr="00E43DE1">
              <w:tc>
                <w:tcPr>
                  <w:tcW w:w="3007" w:type="dxa"/>
                </w:tcPr>
                <w:p w14:paraId="1D3F772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плечевой сустав фиксирующий, из эластичных материалов.</w:t>
                  </w:r>
                </w:p>
              </w:tc>
              <w:tc>
                <w:tcPr>
                  <w:tcW w:w="1843" w:type="dxa"/>
                </w:tcPr>
                <w:p w14:paraId="26CB866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42B5B7AA" w14:textId="77777777" w:rsidTr="00E43DE1">
              <w:tc>
                <w:tcPr>
                  <w:tcW w:w="3007" w:type="dxa"/>
                </w:tcPr>
                <w:p w14:paraId="3FA9D3A2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7128BBB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5053D57D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3B32095B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099DC5F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</w:t>
            </w:r>
          </w:p>
        </w:tc>
        <w:tc>
          <w:tcPr>
            <w:tcW w:w="383" w:type="pct"/>
          </w:tcPr>
          <w:p w14:paraId="04BF9F3F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813,33</w:t>
            </w:r>
          </w:p>
        </w:tc>
        <w:tc>
          <w:tcPr>
            <w:tcW w:w="506" w:type="pct"/>
          </w:tcPr>
          <w:p w14:paraId="464CEE8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813,33</w:t>
            </w:r>
          </w:p>
        </w:tc>
      </w:tr>
      <w:tr w:rsidR="00E43DE1" w:rsidRPr="00E43DE1" w14:paraId="48593E80" w14:textId="77777777" w:rsidTr="008C6753">
        <w:tc>
          <w:tcPr>
            <w:tcW w:w="171" w:type="pct"/>
          </w:tcPr>
          <w:p w14:paraId="18D09366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7.</w:t>
            </w:r>
          </w:p>
        </w:tc>
        <w:tc>
          <w:tcPr>
            <w:tcW w:w="724" w:type="pct"/>
          </w:tcPr>
          <w:p w14:paraId="7105891E" w14:textId="5D28BED8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верхнюю конечность - "косынка"</w:t>
            </w:r>
          </w:p>
        </w:tc>
        <w:tc>
          <w:tcPr>
            <w:tcW w:w="915" w:type="pct"/>
          </w:tcPr>
          <w:p w14:paraId="7C6A3F27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верхнюю конечность - "косынка"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377F7C7D" w14:textId="77777777" w:rsidTr="00E43DE1">
              <w:tc>
                <w:tcPr>
                  <w:tcW w:w="3007" w:type="dxa"/>
                </w:tcPr>
                <w:p w14:paraId="1305B3B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5CCCCA7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56B85EDD" w14:textId="77777777" w:rsidTr="00E43DE1">
              <w:tc>
                <w:tcPr>
                  <w:tcW w:w="3007" w:type="dxa"/>
                </w:tcPr>
                <w:p w14:paraId="30D791A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 xml:space="preserve">Бандаж на верхнюю конечность «косынка» для фиксации верхней конечности в физиологически правильном положении и разгрузки мышечно-связочного аппарата и суставов верхней конечности. Бандаж изготовлен из прочного износостойкого, моющегося материала, не вызывающего аллергических реакций и раздражения кожи. Бандаж подходит для левой и правой руки. Положение конечности регулируется ремнем на 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надплечье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58FC00D2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75D0E0C9" w14:textId="77777777" w:rsidTr="00E43DE1">
              <w:tc>
                <w:tcPr>
                  <w:tcW w:w="3007" w:type="dxa"/>
                </w:tcPr>
                <w:p w14:paraId="7A1C37A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2790B73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694C873D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37ED11B1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1CCC87A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4</w:t>
            </w:r>
          </w:p>
        </w:tc>
        <w:tc>
          <w:tcPr>
            <w:tcW w:w="383" w:type="pct"/>
          </w:tcPr>
          <w:p w14:paraId="6D7D9930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543,33</w:t>
            </w:r>
          </w:p>
        </w:tc>
        <w:tc>
          <w:tcPr>
            <w:tcW w:w="506" w:type="pct"/>
          </w:tcPr>
          <w:p w14:paraId="066AC020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2 173,32</w:t>
            </w:r>
          </w:p>
        </w:tc>
      </w:tr>
      <w:tr w:rsidR="00E43DE1" w:rsidRPr="00E43DE1" w14:paraId="68E79C6D" w14:textId="77777777" w:rsidTr="008C6753">
        <w:tc>
          <w:tcPr>
            <w:tcW w:w="171" w:type="pct"/>
          </w:tcPr>
          <w:p w14:paraId="22BF9B27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8.</w:t>
            </w:r>
          </w:p>
        </w:tc>
        <w:tc>
          <w:tcPr>
            <w:tcW w:w="724" w:type="pct"/>
          </w:tcPr>
          <w:p w14:paraId="44CD8DF9" w14:textId="09B92D9A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шейный отдел позвоночника</w:t>
            </w:r>
          </w:p>
        </w:tc>
        <w:tc>
          <w:tcPr>
            <w:tcW w:w="915" w:type="pct"/>
          </w:tcPr>
          <w:p w14:paraId="1CCC60D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шейный отдел позвоночника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0E8C3566" w14:textId="77777777" w:rsidTr="00E43DE1">
              <w:tc>
                <w:tcPr>
                  <w:tcW w:w="3007" w:type="dxa"/>
                </w:tcPr>
                <w:p w14:paraId="67AB508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323DF928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5545B592" w14:textId="77777777" w:rsidTr="00E43DE1">
              <w:tc>
                <w:tcPr>
                  <w:tcW w:w="3007" w:type="dxa"/>
                </w:tcPr>
                <w:p w14:paraId="33E93092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шейный отдел позвоночника фиксирующий, из эластичных материалов</w:t>
                  </w:r>
                </w:p>
              </w:tc>
              <w:tc>
                <w:tcPr>
                  <w:tcW w:w="1843" w:type="dxa"/>
                </w:tcPr>
                <w:p w14:paraId="13F9127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22CE9540" w14:textId="77777777" w:rsidTr="00E43DE1">
              <w:tc>
                <w:tcPr>
                  <w:tcW w:w="3007" w:type="dxa"/>
                </w:tcPr>
                <w:p w14:paraId="6E537C2D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13CFB7E5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6A406F8B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450429A6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4BBE8C56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</w:t>
            </w:r>
          </w:p>
        </w:tc>
        <w:tc>
          <w:tcPr>
            <w:tcW w:w="383" w:type="pct"/>
          </w:tcPr>
          <w:p w14:paraId="681AA092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1193,33</w:t>
            </w:r>
          </w:p>
        </w:tc>
        <w:tc>
          <w:tcPr>
            <w:tcW w:w="506" w:type="pct"/>
          </w:tcPr>
          <w:p w14:paraId="608EFF5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2386,66</w:t>
            </w:r>
          </w:p>
        </w:tc>
      </w:tr>
      <w:tr w:rsidR="00E43DE1" w:rsidRPr="00E43DE1" w14:paraId="06ED5A14" w14:textId="77777777" w:rsidTr="008C6753">
        <w:tc>
          <w:tcPr>
            <w:tcW w:w="171" w:type="pct"/>
          </w:tcPr>
          <w:p w14:paraId="1868F54A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9.</w:t>
            </w:r>
          </w:p>
        </w:tc>
        <w:tc>
          <w:tcPr>
            <w:tcW w:w="724" w:type="pct"/>
          </w:tcPr>
          <w:p w14:paraId="4AD11ABE" w14:textId="557E97B4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тазобедренный сустав</w:t>
            </w:r>
          </w:p>
        </w:tc>
        <w:tc>
          <w:tcPr>
            <w:tcW w:w="915" w:type="pct"/>
          </w:tcPr>
          <w:p w14:paraId="52FBC38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тазобедренный сустав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09AE1845" w14:textId="77777777" w:rsidTr="00E43DE1">
              <w:tc>
                <w:tcPr>
                  <w:tcW w:w="3007" w:type="dxa"/>
                </w:tcPr>
                <w:p w14:paraId="1F88664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4EC8D55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11B84F0D" w14:textId="77777777" w:rsidTr="00E43DE1">
              <w:tc>
                <w:tcPr>
                  <w:tcW w:w="3007" w:type="dxa"/>
                </w:tcPr>
                <w:p w14:paraId="76E5CD7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тазобедренный сустав, фиксирующий, из эластичных материалов</w:t>
                  </w:r>
                </w:p>
              </w:tc>
              <w:tc>
                <w:tcPr>
                  <w:tcW w:w="1843" w:type="dxa"/>
                </w:tcPr>
                <w:p w14:paraId="6908CD49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7ABB4C06" w14:textId="77777777" w:rsidTr="00E43DE1">
              <w:tc>
                <w:tcPr>
                  <w:tcW w:w="3007" w:type="dxa"/>
                </w:tcPr>
                <w:p w14:paraId="66BD5DE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09C8E30E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7E608E5E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5942A6A8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6D005445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</w:t>
            </w:r>
          </w:p>
        </w:tc>
        <w:tc>
          <w:tcPr>
            <w:tcW w:w="383" w:type="pct"/>
          </w:tcPr>
          <w:p w14:paraId="40ADC1B8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1716,67</w:t>
            </w:r>
          </w:p>
        </w:tc>
        <w:tc>
          <w:tcPr>
            <w:tcW w:w="506" w:type="pct"/>
          </w:tcPr>
          <w:p w14:paraId="64ED83F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1716,67</w:t>
            </w:r>
          </w:p>
        </w:tc>
      </w:tr>
      <w:tr w:rsidR="00E43DE1" w:rsidRPr="00E43DE1" w14:paraId="400FBA37" w14:textId="77777777" w:rsidTr="008C6753">
        <w:tc>
          <w:tcPr>
            <w:tcW w:w="171" w:type="pct"/>
          </w:tcPr>
          <w:p w14:paraId="5AA56A96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10.</w:t>
            </w:r>
          </w:p>
        </w:tc>
        <w:tc>
          <w:tcPr>
            <w:tcW w:w="724" w:type="pct"/>
          </w:tcPr>
          <w:p w14:paraId="43F71320" w14:textId="58E17528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голеностопный сустав</w:t>
            </w:r>
          </w:p>
        </w:tc>
        <w:tc>
          <w:tcPr>
            <w:tcW w:w="915" w:type="pct"/>
          </w:tcPr>
          <w:p w14:paraId="78A59E98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голеностопный сустав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7F5EC2FE" w14:textId="77777777" w:rsidTr="00E43DE1">
              <w:tc>
                <w:tcPr>
                  <w:tcW w:w="3007" w:type="dxa"/>
                </w:tcPr>
                <w:p w14:paraId="04C2239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26DCCAD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1D91F531" w14:textId="77777777" w:rsidTr="00E43DE1">
              <w:tc>
                <w:tcPr>
                  <w:tcW w:w="3007" w:type="dxa"/>
                </w:tcPr>
                <w:p w14:paraId="716B7425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голеностопный сустав фи</w:t>
                  </w:r>
                  <w:bookmarkStart w:id="0" w:name="_GoBack"/>
                  <w:bookmarkEnd w:id="0"/>
                  <w:r w:rsidRPr="00E43DE1">
                    <w:rPr>
                      <w:szCs w:val="24"/>
                      <w:lang w:eastAsia="ar-SA"/>
                    </w:rPr>
                    <w:t>ксирующий, из эластичных материалов.</w:t>
                  </w:r>
                </w:p>
              </w:tc>
              <w:tc>
                <w:tcPr>
                  <w:tcW w:w="1843" w:type="dxa"/>
                </w:tcPr>
                <w:p w14:paraId="4253A29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336C0567" w14:textId="77777777" w:rsidTr="00E43DE1">
              <w:tc>
                <w:tcPr>
                  <w:tcW w:w="3007" w:type="dxa"/>
                </w:tcPr>
                <w:p w14:paraId="03782D5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346F786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лечебно-профилактическое.</w:t>
                  </w:r>
                </w:p>
              </w:tc>
            </w:tr>
          </w:tbl>
          <w:p w14:paraId="52181A68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01B9E765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53EEB879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20</w:t>
            </w:r>
          </w:p>
        </w:tc>
        <w:tc>
          <w:tcPr>
            <w:tcW w:w="383" w:type="pct"/>
          </w:tcPr>
          <w:p w14:paraId="0827EF4D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430,00</w:t>
            </w:r>
          </w:p>
        </w:tc>
        <w:tc>
          <w:tcPr>
            <w:tcW w:w="506" w:type="pct"/>
          </w:tcPr>
          <w:p w14:paraId="7F141251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8600,00</w:t>
            </w:r>
          </w:p>
        </w:tc>
      </w:tr>
      <w:tr w:rsidR="00E43DE1" w:rsidRPr="00E43DE1" w14:paraId="34899955" w14:textId="77777777" w:rsidTr="008C6753">
        <w:tc>
          <w:tcPr>
            <w:tcW w:w="171" w:type="pct"/>
          </w:tcPr>
          <w:p w14:paraId="3667B582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11.</w:t>
            </w:r>
          </w:p>
        </w:tc>
        <w:tc>
          <w:tcPr>
            <w:tcW w:w="724" w:type="pct"/>
          </w:tcPr>
          <w:p w14:paraId="35767C56" w14:textId="272B4C97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на коленный сустав (наколенник)</w:t>
            </w:r>
          </w:p>
        </w:tc>
        <w:tc>
          <w:tcPr>
            <w:tcW w:w="915" w:type="pct"/>
          </w:tcPr>
          <w:p w14:paraId="1D8CAEB5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на коленный сустав (наколенник)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166649A4" w14:textId="77777777" w:rsidTr="00E43DE1">
              <w:tc>
                <w:tcPr>
                  <w:tcW w:w="3007" w:type="dxa"/>
                </w:tcPr>
                <w:p w14:paraId="391729D3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48AC55D9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69548513" w14:textId="77777777" w:rsidTr="00E43DE1">
              <w:tc>
                <w:tcPr>
                  <w:tcW w:w="3007" w:type="dxa"/>
                </w:tcPr>
                <w:p w14:paraId="6D23C9F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Бандаж на коленный сустав, (наколенник), разгружающий, из эластичных материалов, имеет ребра жесткости.</w:t>
                  </w:r>
                </w:p>
              </w:tc>
              <w:tc>
                <w:tcPr>
                  <w:tcW w:w="1843" w:type="dxa"/>
                </w:tcPr>
                <w:p w14:paraId="11078A62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  <w:tr w:rsidR="00E43DE1" w:rsidRPr="00E43DE1" w14:paraId="0C4774FF" w14:textId="77777777" w:rsidTr="00E43DE1">
              <w:tc>
                <w:tcPr>
                  <w:tcW w:w="3007" w:type="dxa"/>
                </w:tcPr>
                <w:p w14:paraId="6A8221EF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Назначение</w:t>
                  </w:r>
                </w:p>
              </w:tc>
              <w:tc>
                <w:tcPr>
                  <w:tcW w:w="1843" w:type="dxa"/>
                </w:tcPr>
                <w:p w14:paraId="1D5CCD94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лечебно-профилактическое</w:t>
                  </w:r>
                </w:p>
              </w:tc>
            </w:tr>
          </w:tbl>
          <w:p w14:paraId="2C600007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79EDD884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3498473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800</w:t>
            </w:r>
          </w:p>
        </w:tc>
        <w:tc>
          <w:tcPr>
            <w:tcW w:w="383" w:type="pct"/>
          </w:tcPr>
          <w:p w14:paraId="50F0441F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1143,33</w:t>
            </w:r>
          </w:p>
        </w:tc>
        <w:tc>
          <w:tcPr>
            <w:tcW w:w="506" w:type="pct"/>
          </w:tcPr>
          <w:p w14:paraId="2C7235E0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914 664,00</w:t>
            </w:r>
          </w:p>
        </w:tc>
      </w:tr>
      <w:tr w:rsidR="00E43DE1" w:rsidRPr="00E43DE1" w14:paraId="4414BDD3" w14:textId="77777777" w:rsidTr="008C6753">
        <w:trPr>
          <w:trHeight w:val="2400"/>
        </w:trPr>
        <w:tc>
          <w:tcPr>
            <w:tcW w:w="171" w:type="pct"/>
          </w:tcPr>
          <w:p w14:paraId="1DCC2C3F" w14:textId="77777777" w:rsidR="00E43DE1" w:rsidRPr="00E43DE1" w:rsidRDefault="00E43DE1" w:rsidP="00E43DE1">
            <w:pPr>
              <w:keepLines/>
              <w:widowControl w:val="0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12.</w:t>
            </w:r>
          </w:p>
        </w:tc>
        <w:tc>
          <w:tcPr>
            <w:tcW w:w="724" w:type="pct"/>
          </w:tcPr>
          <w:p w14:paraId="2D10079D" w14:textId="23D8D198" w:rsidR="00E43DE1" w:rsidRPr="00E43DE1" w:rsidRDefault="008C6753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8C6753">
              <w:rPr>
                <w:szCs w:val="24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915" w:type="pct"/>
          </w:tcPr>
          <w:p w14:paraId="5B00EB80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1630" w:type="pct"/>
          </w:tcPr>
          <w:tbl>
            <w:tblPr>
              <w:tblStyle w:val="5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843"/>
            </w:tblGrid>
            <w:tr w:rsidR="00E43DE1" w:rsidRPr="00E43DE1" w14:paraId="2E9B45F6" w14:textId="77777777" w:rsidTr="00E43DE1">
              <w:tc>
                <w:tcPr>
                  <w:tcW w:w="3007" w:type="dxa"/>
                </w:tcPr>
                <w:p w14:paraId="4D5762B1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843" w:type="dxa"/>
                </w:tcPr>
                <w:p w14:paraId="2C720E4C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b/>
                      <w:szCs w:val="24"/>
                      <w:lang w:eastAsia="ar-SA"/>
                    </w:rPr>
                  </w:pPr>
                  <w:r w:rsidRPr="00E43DE1">
                    <w:rPr>
                      <w:b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</w:tr>
            <w:tr w:rsidR="00E43DE1" w:rsidRPr="00E43DE1" w14:paraId="72885058" w14:textId="77777777" w:rsidTr="00E43DE1">
              <w:tc>
                <w:tcPr>
                  <w:tcW w:w="3007" w:type="dxa"/>
                </w:tcPr>
                <w:p w14:paraId="15D7CBBB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 xml:space="preserve">Перчатка компрессионная при лечении осложнений 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мастоэктомии</w:t>
                  </w:r>
                  <w:proofErr w:type="spellEnd"/>
                  <w:r w:rsidRPr="00E43DE1">
                    <w:rPr>
                      <w:szCs w:val="24"/>
                      <w:lang w:eastAsia="ar-SA"/>
                    </w:rPr>
                    <w:t>, изготовлена из эластичного материала нескольких типоразмеров, на всю длину руки, фиксируется на плече при помощи эластичной ленты или застежки типа «</w:t>
                  </w:r>
                  <w:proofErr w:type="spellStart"/>
                  <w:r w:rsidRPr="00E43DE1">
                    <w:rPr>
                      <w:szCs w:val="24"/>
                      <w:lang w:eastAsia="ar-SA"/>
                    </w:rPr>
                    <w:t>валькро</w:t>
                  </w:r>
                  <w:proofErr w:type="spellEnd"/>
                  <w:r w:rsidRPr="00E43DE1">
                    <w:rPr>
                      <w:szCs w:val="24"/>
                      <w:lang w:eastAsia="ar-SA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14:paraId="12AF84DA" w14:textId="77777777" w:rsidR="00E43DE1" w:rsidRPr="00E43DE1" w:rsidRDefault="00E43DE1" w:rsidP="00E43DE1">
                  <w:pPr>
                    <w:tabs>
                      <w:tab w:val="left" w:pos="3828"/>
                      <w:tab w:val="center" w:pos="5244"/>
                    </w:tabs>
                    <w:rPr>
                      <w:szCs w:val="24"/>
                      <w:lang w:eastAsia="ar-SA"/>
                    </w:rPr>
                  </w:pPr>
                  <w:r w:rsidRPr="00E43DE1">
                    <w:rPr>
                      <w:szCs w:val="24"/>
                      <w:lang w:eastAsia="ar-SA"/>
                    </w:rPr>
                    <w:t>Да</w:t>
                  </w:r>
                </w:p>
              </w:tc>
            </w:tr>
          </w:tbl>
          <w:p w14:paraId="727F462A" w14:textId="77777777" w:rsidR="00E43DE1" w:rsidRPr="00E43DE1" w:rsidRDefault="00E43DE1" w:rsidP="00E43DE1">
            <w:pPr>
              <w:widowControl w:val="0"/>
              <w:tabs>
                <w:tab w:val="left" w:pos="3828"/>
                <w:tab w:val="center" w:pos="5244"/>
              </w:tabs>
              <w:suppressAutoHyphens/>
              <w:spacing w:after="160" w:line="259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431" w:type="pct"/>
          </w:tcPr>
          <w:p w14:paraId="17B39F63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штука</w:t>
            </w:r>
          </w:p>
        </w:tc>
        <w:tc>
          <w:tcPr>
            <w:tcW w:w="240" w:type="pct"/>
          </w:tcPr>
          <w:p w14:paraId="60F6629E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1100</w:t>
            </w:r>
          </w:p>
        </w:tc>
        <w:tc>
          <w:tcPr>
            <w:tcW w:w="383" w:type="pct"/>
          </w:tcPr>
          <w:p w14:paraId="67323671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683,33</w:t>
            </w:r>
          </w:p>
        </w:tc>
        <w:tc>
          <w:tcPr>
            <w:tcW w:w="506" w:type="pct"/>
          </w:tcPr>
          <w:p w14:paraId="0C5F6E3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751 663,00</w:t>
            </w:r>
          </w:p>
        </w:tc>
      </w:tr>
      <w:tr w:rsidR="008C6753" w:rsidRPr="00E43DE1" w14:paraId="00842CA7" w14:textId="77777777" w:rsidTr="008C6753">
        <w:tc>
          <w:tcPr>
            <w:tcW w:w="3440" w:type="pct"/>
            <w:gridSpan w:val="4"/>
          </w:tcPr>
          <w:p w14:paraId="6AC3332C" w14:textId="77777777" w:rsidR="00E43DE1" w:rsidRPr="00E43DE1" w:rsidRDefault="00E43DE1" w:rsidP="00E43DE1">
            <w:pPr>
              <w:jc w:val="both"/>
              <w:rPr>
                <w:szCs w:val="24"/>
                <w:lang w:eastAsia="ar-SA"/>
              </w:rPr>
            </w:pPr>
            <w:r w:rsidRPr="00E43DE1">
              <w:rPr>
                <w:szCs w:val="24"/>
                <w:lang w:eastAsia="ar-SA"/>
              </w:rPr>
              <w:t>ИТОГО:</w:t>
            </w:r>
          </w:p>
        </w:tc>
        <w:tc>
          <w:tcPr>
            <w:tcW w:w="431" w:type="pct"/>
          </w:tcPr>
          <w:p w14:paraId="5D8F11EC" w14:textId="77777777" w:rsidR="00E43DE1" w:rsidRPr="00E43DE1" w:rsidRDefault="00E43DE1" w:rsidP="00E43DE1">
            <w:pPr>
              <w:keepLines/>
              <w:widowControl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40" w:type="pct"/>
          </w:tcPr>
          <w:p w14:paraId="54AF7D00" w14:textId="77777777" w:rsidR="00E43DE1" w:rsidRPr="00E43DE1" w:rsidRDefault="00E43DE1" w:rsidP="00E43DE1">
            <w:pPr>
              <w:keepLines/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E43DE1">
              <w:rPr>
                <w:b/>
                <w:szCs w:val="24"/>
                <w:lang w:eastAsia="ar-SA"/>
              </w:rPr>
              <w:t>2094</w:t>
            </w:r>
          </w:p>
        </w:tc>
        <w:tc>
          <w:tcPr>
            <w:tcW w:w="383" w:type="pct"/>
          </w:tcPr>
          <w:p w14:paraId="6B5B42E9" w14:textId="77777777" w:rsidR="00E43DE1" w:rsidRPr="00E43DE1" w:rsidRDefault="00E43DE1" w:rsidP="00E43DE1">
            <w:pPr>
              <w:keepLines/>
              <w:widowControl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506" w:type="pct"/>
          </w:tcPr>
          <w:p w14:paraId="2722E3A6" w14:textId="77777777" w:rsidR="00E43DE1" w:rsidRPr="00E43DE1" w:rsidRDefault="00E43DE1" w:rsidP="00E43DE1">
            <w:pPr>
              <w:keepLines/>
              <w:widowControl w:val="0"/>
              <w:jc w:val="both"/>
              <w:rPr>
                <w:b/>
                <w:szCs w:val="24"/>
                <w:lang w:eastAsia="ar-SA"/>
              </w:rPr>
            </w:pPr>
            <w:r w:rsidRPr="00E43DE1">
              <w:rPr>
                <w:b/>
                <w:szCs w:val="24"/>
                <w:lang w:eastAsia="ar-SA"/>
              </w:rPr>
              <w:t>1 981 019,79</w:t>
            </w:r>
          </w:p>
        </w:tc>
      </w:tr>
    </w:tbl>
    <w:p w14:paraId="69B1B1DF" w14:textId="77777777" w:rsidR="00E43DE1" w:rsidRPr="00E43DE1" w:rsidRDefault="00E43DE1" w:rsidP="00E43DE1">
      <w:pPr>
        <w:ind w:firstLine="709"/>
        <w:jc w:val="both"/>
        <w:rPr>
          <w:b/>
          <w:color w:val="auto"/>
          <w:szCs w:val="24"/>
          <w:u w:val="single"/>
          <w:lang w:eastAsia="ar-SA"/>
        </w:rPr>
      </w:pPr>
    </w:p>
    <w:p w14:paraId="6101A27C" w14:textId="77777777" w:rsidR="00E43DE1" w:rsidRPr="00E43DE1" w:rsidRDefault="00E43DE1" w:rsidP="00E43DE1">
      <w:pPr>
        <w:ind w:firstLine="567"/>
        <w:jc w:val="both"/>
        <w:rPr>
          <w:b/>
          <w:szCs w:val="24"/>
        </w:rPr>
      </w:pPr>
      <w:r w:rsidRPr="00E43DE1">
        <w:rPr>
          <w:b/>
          <w:szCs w:val="24"/>
        </w:rPr>
        <w:t>Место доставки товара, выполнения работ, оказания услуг</w:t>
      </w:r>
    </w:p>
    <w:p w14:paraId="16C358A0" w14:textId="77777777" w:rsidR="00E43DE1" w:rsidRPr="00E43DE1" w:rsidRDefault="00E43DE1" w:rsidP="00E43DE1">
      <w:pPr>
        <w:ind w:firstLine="567"/>
        <w:jc w:val="both"/>
        <w:rPr>
          <w:color w:val="auto"/>
          <w:szCs w:val="24"/>
        </w:rPr>
      </w:pPr>
      <w:r w:rsidRPr="00E43DE1">
        <w:rPr>
          <w:color w:val="auto"/>
          <w:szCs w:val="24"/>
        </w:rPr>
        <w:t>Краснодарский край:</w:t>
      </w:r>
    </w:p>
    <w:p w14:paraId="5F2BA2FA" w14:textId="77777777" w:rsidR="00E43DE1" w:rsidRPr="00E43DE1" w:rsidRDefault="00E43DE1" w:rsidP="00E43DE1">
      <w:pPr>
        <w:ind w:firstLine="567"/>
        <w:jc w:val="both"/>
        <w:rPr>
          <w:color w:val="auto"/>
          <w:szCs w:val="24"/>
        </w:rPr>
      </w:pPr>
      <w:r w:rsidRPr="00E43DE1">
        <w:rPr>
          <w:color w:val="auto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28183B25" w14:textId="77777777" w:rsidR="00E43DE1" w:rsidRPr="00E43DE1" w:rsidRDefault="00E43DE1" w:rsidP="00E43DE1">
      <w:pPr>
        <w:ind w:firstLine="567"/>
        <w:jc w:val="both"/>
        <w:rPr>
          <w:color w:val="auto"/>
          <w:szCs w:val="24"/>
        </w:rPr>
      </w:pPr>
      <w:r w:rsidRPr="00E43DE1">
        <w:rPr>
          <w:color w:val="auto"/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44A1CA9D" w14:textId="77777777" w:rsidR="00E43DE1" w:rsidRPr="00E43DE1" w:rsidRDefault="00E43DE1" w:rsidP="00E43DE1">
      <w:pPr>
        <w:tabs>
          <w:tab w:val="left" w:pos="3828"/>
          <w:tab w:val="center" w:pos="5244"/>
        </w:tabs>
        <w:ind w:firstLine="567"/>
        <w:jc w:val="both"/>
        <w:rPr>
          <w:color w:val="auto"/>
          <w:szCs w:val="24"/>
          <w:lang w:eastAsia="ar-SA"/>
        </w:rPr>
      </w:pPr>
    </w:p>
    <w:p w14:paraId="0DE6D084" w14:textId="77777777" w:rsidR="00E43DE1" w:rsidRPr="00E43DE1" w:rsidRDefault="00E43DE1" w:rsidP="00E43DE1">
      <w:pPr>
        <w:widowControl w:val="0"/>
        <w:ind w:firstLine="567"/>
        <w:jc w:val="both"/>
        <w:rPr>
          <w:color w:val="auto"/>
          <w:szCs w:val="24"/>
        </w:rPr>
      </w:pPr>
      <w:r w:rsidRPr="00E43DE1">
        <w:rPr>
          <w:b/>
          <w:color w:val="auto"/>
          <w:szCs w:val="24"/>
          <w:lang w:eastAsia="ar-SA"/>
        </w:rPr>
        <w:t>Требования к порядку поставки товаров, выполнению работ, оказанию услуг</w:t>
      </w:r>
      <w:r w:rsidRPr="00E43DE1">
        <w:rPr>
          <w:color w:val="auto"/>
          <w:szCs w:val="24"/>
        </w:rPr>
        <w:t xml:space="preserve">. </w:t>
      </w:r>
    </w:p>
    <w:p w14:paraId="6ADA0582" w14:textId="77777777" w:rsidR="00E43DE1" w:rsidRPr="00E43DE1" w:rsidRDefault="00E43DE1" w:rsidP="00E43DE1">
      <w:pPr>
        <w:widowControl w:val="0"/>
        <w:ind w:firstLine="567"/>
        <w:jc w:val="both"/>
        <w:rPr>
          <w:color w:val="auto"/>
          <w:szCs w:val="24"/>
        </w:rPr>
      </w:pPr>
      <w:r w:rsidRPr="00E43DE1">
        <w:rPr>
          <w:color w:val="auto"/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 </w:t>
      </w:r>
    </w:p>
    <w:p w14:paraId="491236D9" w14:textId="77777777" w:rsidR="00E43DE1" w:rsidRPr="00E43DE1" w:rsidRDefault="00E43DE1" w:rsidP="00E43DE1">
      <w:pPr>
        <w:widowControl w:val="0"/>
        <w:ind w:firstLine="567"/>
        <w:jc w:val="both"/>
        <w:rPr>
          <w:color w:val="auto"/>
          <w:szCs w:val="24"/>
        </w:rPr>
      </w:pPr>
      <w:r w:rsidRPr="00E43DE1">
        <w:rPr>
          <w:bCs/>
          <w:color w:val="auto"/>
          <w:szCs w:val="24"/>
        </w:rPr>
        <w:t>До 15.01.2024 г. предоставить на склад Поставщика,</w:t>
      </w:r>
      <w:r w:rsidRPr="00E43DE1">
        <w:rPr>
          <w:color w:val="auto"/>
          <w:szCs w:val="24"/>
        </w:rPr>
        <w:t xml:space="preserve"> расположенный на территории Краснодарского края, 100% от общего количества Товара (для возможности Заказчику провести выборочную приемку товара). </w:t>
      </w:r>
    </w:p>
    <w:p w14:paraId="5ACF0EF4" w14:textId="77777777" w:rsidR="00E43DE1" w:rsidRPr="00E43DE1" w:rsidRDefault="00E43DE1" w:rsidP="00E43DE1">
      <w:pPr>
        <w:ind w:firstLine="567"/>
        <w:jc w:val="both"/>
        <w:rPr>
          <w:b/>
          <w:szCs w:val="24"/>
        </w:rPr>
      </w:pPr>
      <w:r w:rsidRPr="00E43DE1">
        <w:rPr>
          <w:color w:val="auto"/>
          <w:szCs w:val="24"/>
        </w:rPr>
        <w:t xml:space="preserve">      </w:t>
      </w:r>
    </w:p>
    <w:p w14:paraId="547D849A" w14:textId="77777777" w:rsidR="00E43DE1" w:rsidRPr="00E43DE1" w:rsidRDefault="00E43DE1" w:rsidP="00E43DE1">
      <w:pPr>
        <w:ind w:firstLine="567"/>
        <w:jc w:val="both"/>
        <w:rPr>
          <w:color w:val="auto"/>
          <w:szCs w:val="24"/>
          <w:lang w:eastAsia="ar-SA"/>
        </w:rPr>
      </w:pPr>
      <w:r w:rsidRPr="00E43DE1">
        <w:rPr>
          <w:b/>
          <w:color w:val="auto"/>
          <w:szCs w:val="24"/>
          <w:lang w:eastAsia="ar-SA"/>
        </w:rPr>
        <w:t>Требования к гарантийному сроку товара, работы, услуги и (или) объему предоставления гарантий их качества</w:t>
      </w:r>
      <w:r w:rsidRPr="00E43DE1">
        <w:rPr>
          <w:color w:val="auto"/>
          <w:szCs w:val="24"/>
          <w:lang w:eastAsia="ar-SA"/>
        </w:rPr>
        <w:t>: Срок предоставления гарантии должен быть не менее - 7 месяцев после подписания Акта приема-передачи изделия Получателем.</w:t>
      </w:r>
    </w:p>
    <w:p w14:paraId="6E54D93D" w14:textId="77777777" w:rsidR="00E43DE1" w:rsidRPr="00E43DE1" w:rsidRDefault="00E43DE1" w:rsidP="00E43DE1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E43DE1">
        <w:rPr>
          <w:color w:val="auto"/>
          <w:szCs w:val="24"/>
          <w:lang w:eastAsia="ar-SA"/>
        </w:rPr>
        <w:t>В течение гарантийного срока Поставщик должен производить замену, ремонт изделия бесплатно. Срок выполнения гарантийного ремонта со дня обращения Получателя должен быть не более 20 (двадцати) рабочих дней.</w:t>
      </w:r>
    </w:p>
    <w:p w14:paraId="481EFC6F" w14:textId="77777777" w:rsidR="00E43DE1" w:rsidRPr="00E43DE1" w:rsidRDefault="00E43DE1" w:rsidP="00E43DE1">
      <w:pPr>
        <w:ind w:firstLine="567"/>
        <w:jc w:val="both"/>
        <w:rPr>
          <w:color w:val="auto"/>
          <w:szCs w:val="24"/>
          <w:lang w:eastAsia="ar-SA"/>
        </w:rPr>
      </w:pPr>
      <w:r w:rsidRPr="00E43DE1">
        <w:rPr>
          <w:color w:val="auto"/>
          <w:szCs w:val="24"/>
          <w:lang w:eastAsia="ar-SA"/>
        </w:rPr>
        <w:t xml:space="preserve"> </w:t>
      </w:r>
    </w:p>
    <w:p w14:paraId="67C71127" w14:textId="77777777" w:rsidR="00E43DE1" w:rsidRPr="00E43DE1" w:rsidRDefault="00E43DE1" w:rsidP="00E43DE1">
      <w:pPr>
        <w:ind w:firstLine="567"/>
        <w:jc w:val="both"/>
        <w:rPr>
          <w:color w:val="auto"/>
          <w:szCs w:val="24"/>
          <w:lang w:eastAsia="ar-SA"/>
        </w:rPr>
      </w:pPr>
      <w:r w:rsidRPr="00E43DE1">
        <w:rPr>
          <w:b/>
          <w:color w:val="auto"/>
          <w:szCs w:val="24"/>
          <w:lang w:eastAsia="ar-SA"/>
        </w:rPr>
        <w:t>Требования к техническим характеристикам.</w:t>
      </w:r>
      <w:r w:rsidRPr="00E43DE1">
        <w:rPr>
          <w:color w:val="auto"/>
          <w:szCs w:val="24"/>
          <w:lang w:eastAsia="ar-SA"/>
        </w:rPr>
        <w:t xml:space="preserve"> </w:t>
      </w:r>
      <w:proofErr w:type="spellStart"/>
      <w:r w:rsidRPr="00E43DE1">
        <w:rPr>
          <w:color w:val="auto"/>
          <w:szCs w:val="24"/>
          <w:lang w:eastAsia="ar-SA"/>
        </w:rPr>
        <w:t>Ортезы</w:t>
      </w:r>
      <w:proofErr w:type="spellEnd"/>
      <w:r w:rsidRPr="00E43DE1">
        <w:rPr>
          <w:color w:val="auto"/>
          <w:szCs w:val="24"/>
          <w:lang w:eastAsia="ar-SA"/>
        </w:rPr>
        <w:t xml:space="preserve"> должны отвечать требованиям </w:t>
      </w:r>
      <w:r w:rsidRPr="00E43DE1">
        <w:rPr>
          <w:bCs/>
          <w:color w:val="auto"/>
          <w:szCs w:val="24"/>
          <w:lang w:eastAsia="ar-SA"/>
        </w:rPr>
        <w:t>ГОСТ Р 51632-2021</w:t>
      </w:r>
      <w:r w:rsidRPr="00E43DE1">
        <w:rPr>
          <w:color w:val="auto"/>
          <w:szCs w:val="24"/>
          <w:lang w:eastAsia="ar-SA"/>
        </w:rPr>
        <w:t xml:space="preserve"> Национального стандарта Российской Федерации «Технические средства реабилитации людей с ограничениями жизнедеятельности. Общие технические требования и методы испытаний», а также соответствовать требованиям </w:t>
      </w:r>
      <w:r w:rsidRPr="00E43DE1">
        <w:rPr>
          <w:szCs w:val="24"/>
          <w:lang w:eastAsia="ar-SA"/>
        </w:rPr>
        <w:t>ГОСТ Р 52770-2016</w:t>
      </w:r>
      <w:r w:rsidRPr="00E43DE1">
        <w:rPr>
          <w:color w:val="auto"/>
          <w:szCs w:val="24"/>
          <w:lang w:eastAsia="ar-SA"/>
        </w:rPr>
        <w:t xml:space="preserve"> Национального стандарта Российской Федерации «Изделия медицинские. Требования безопасности. Методы санитарно-химических и токсикологических испытаний», ГОСТ ISO 10993-1-2021. Межгосударственного стандарта «Изделия медицинские. Оценка биологического действия медицинских изделий. Часть 1. Оценка и исследования» (Часть 1), ГОСТ ISO 10993-5-2011. Межгосударственного стандарта. Изделия медицинские. Оценка биологического действия медицинских изделий. Часть 5. Исследования на </w:t>
      </w:r>
      <w:proofErr w:type="spellStart"/>
      <w:r w:rsidRPr="00E43DE1">
        <w:rPr>
          <w:color w:val="auto"/>
          <w:szCs w:val="24"/>
          <w:lang w:eastAsia="ar-SA"/>
        </w:rPr>
        <w:t>цитотоксичность</w:t>
      </w:r>
      <w:proofErr w:type="spellEnd"/>
      <w:r w:rsidRPr="00E43DE1">
        <w:rPr>
          <w:color w:val="auto"/>
          <w:szCs w:val="24"/>
          <w:lang w:eastAsia="ar-SA"/>
        </w:rPr>
        <w:t xml:space="preserve">: методы </w:t>
      </w:r>
      <w:proofErr w:type="spellStart"/>
      <w:r w:rsidRPr="00E43DE1">
        <w:rPr>
          <w:color w:val="auto"/>
          <w:szCs w:val="24"/>
          <w:lang w:eastAsia="ar-SA"/>
        </w:rPr>
        <w:t>in</w:t>
      </w:r>
      <w:proofErr w:type="spellEnd"/>
      <w:r w:rsidRPr="00E43DE1">
        <w:rPr>
          <w:color w:val="auto"/>
          <w:szCs w:val="24"/>
          <w:lang w:eastAsia="ar-SA"/>
        </w:rPr>
        <w:t xml:space="preserve"> </w:t>
      </w:r>
      <w:proofErr w:type="spellStart"/>
      <w:r w:rsidRPr="00E43DE1">
        <w:rPr>
          <w:color w:val="auto"/>
          <w:szCs w:val="24"/>
          <w:lang w:eastAsia="ar-SA"/>
        </w:rPr>
        <w:t>vitro</w:t>
      </w:r>
      <w:proofErr w:type="spellEnd"/>
      <w:r w:rsidRPr="00E43DE1">
        <w:rPr>
          <w:color w:val="auto"/>
          <w:szCs w:val="24"/>
          <w:lang w:eastAsia="ar-SA"/>
        </w:rPr>
        <w:t>», ГОСТ ISO 10993-10-2011 Межгосударственного стандарта «Изделия медицинские. Оценка биологического действия медицинских изделий. Часть 10. Исследование раздражающего и сенсибилизирующего действия» (Часть 10).</w:t>
      </w:r>
    </w:p>
    <w:p w14:paraId="58EF015E" w14:textId="21DBF9F3" w:rsidR="00AD13B8" w:rsidRPr="00EE0317" w:rsidRDefault="00AD13B8" w:rsidP="00E43DE1">
      <w:pPr>
        <w:keepLines/>
        <w:widowControl w:val="0"/>
        <w:suppressAutoHyphens/>
        <w:jc w:val="both"/>
        <w:rPr>
          <w:b/>
          <w:szCs w:val="24"/>
        </w:rPr>
      </w:pPr>
    </w:p>
    <w:sectPr w:rsidR="00AD13B8" w:rsidRPr="00EE0317" w:rsidSect="00914CBA">
      <w:pgSz w:w="16838" w:h="11906" w:orient="landscape"/>
      <w:pgMar w:top="851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5C789ABB" w14:textId="77777777" w:rsidR="00E43DE1" w:rsidRDefault="00E43DE1" w:rsidP="00E43DE1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19D4CCC1" w14:textId="77777777" w:rsidR="00E43DE1" w:rsidRDefault="00E43DE1" w:rsidP="00E43DE1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3562F"/>
    <w:rsid w:val="0005153E"/>
    <w:rsid w:val="00067D15"/>
    <w:rsid w:val="000760A6"/>
    <w:rsid w:val="00080099"/>
    <w:rsid w:val="00084A35"/>
    <w:rsid w:val="0009531E"/>
    <w:rsid w:val="000A2001"/>
    <w:rsid w:val="000A7BF3"/>
    <w:rsid w:val="000B299B"/>
    <w:rsid w:val="000E7E2B"/>
    <w:rsid w:val="000F20C4"/>
    <w:rsid w:val="000F3159"/>
    <w:rsid w:val="000F43FB"/>
    <w:rsid w:val="0013772F"/>
    <w:rsid w:val="001449CB"/>
    <w:rsid w:val="00194410"/>
    <w:rsid w:val="001967B7"/>
    <w:rsid w:val="001A6BD0"/>
    <w:rsid w:val="001B0CF1"/>
    <w:rsid w:val="001B422E"/>
    <w:rsid w:val="001B7D10"/>
    <w:rsid w:val="001C02FA"/>
    <w:rsid w:val="001C54FA"/>
    <w:rsid w:val="001E765D"/>
    <w:rsid w:val="00202B0D"/>
    <w:rsid w:val="00215CDB"/>
    <w:rsid w:val="00224785"/>
    <w:rsid w:val="00225261"/>
    <w:rsid w:val="002307C6"/>
    <w:rsid w:val="00230E03"/>
    <w:rsid w:val="00242EA5"/>
    <w:rsid w:val="002454A4"/>
    <w:rsid w:val="0024676B"/>
    <w:rsid w:val="00262F2D"/>
    <w:rsid w:val="00292D62"/>
    <w:rsid w:val="002C1F5D"/>
    <w:rsid w:val="002C5F81"/>
    <w:rsid w:val="002D1DEC"/>
    <w:rsid w:val="002D7B85"/>
    <w:rsid w:val="002E1EDD"/>
    <w:rsid w:val="002E4A4D"/>
    <w:rsid w:val="002F2C66"/>
    <w:rsid w:val="0032718C"/>
    <w:rsid w:val="0032740B"/>
    <w:rsid w:val="00353467"/>
    <w:rsid w:val="00363DF2"/>
    <w:rsid w:val="00387749"/>
    <w:rsid w:val="003A25F9"/>
    <w:rsid w:val="003B098C"/>
    <w:rsid w:val="003D052C"/>
    <w:rsid w:val="0040050C"/>
    <w:rsid w:val="00400C62"/>
    <w:rsid w:val="004031D1"/>
    <w:rsid w:val="00412270"/>
    <w:rsid w:val="00414B6D"/>
    <w:rsid w:val="00426E66"/>
    <w:rsid w:val="00431882"/>
    <w:rsid w:val="00433F8E"/>
    <w:rsid w:val="004438E1"/>
    <w:rsid w:val="00451019"/>
    <w:rsid w:val="004542A4"/>
    <w:rsid w:val="00475360"/>
    <w:rsid w:val="00487CF6"/>
    <w:rsid w:val="004A0413"/>
    <w:rsid w:val="004B339D"/>
    <w:rsid w:val="004B668B"/>
    <w:rsid w:val="004C4481"/>
    <w:rsid w:val="004D4041"/>
    <w:rsid w:val="004E4016"/>
    <w:rsid w:val="004F1680"/>
    <w:rsid w:val="004F26FF"/>
    <w:rsid w:val="00503FAF"/>
    <w:rsid w:val="00512CA0"/>
    <w:rsid w:val="005223B7"/>
    <w:rsid w:val="005235DC"/>
    <w:rsid w:val="0052416F"/>
    <w:rsid w:val="005245F0"/>
    <w:rsid w:val="005306C7"/>
    <w:rsid w:val="00530D29"/>
    <w:rsid w:val="00535C59"/>
    <w:rsid w:val="00535F15"/>
    <w:rsid w:val="00544AA4"/>
    <w:rsid w:val="00554620"/>
    <w:rsid w:val="005554DB"/>
    <w:rsid w:val="0057257B"/>
    <w:rsid w:val="00576427"/>
    <w:rsid w:val="0058778B"/>
    <w:rsid w:val="005B0BE7"/>
    <w:rsid w:val="005B3EF0"/>
    <w:rsid w:val="005C1ADB"/>
    <w:rsid w:val="005D747A"/>
    <w:rsid w:val="005E2968"/>
    <w:rsid w:val="005E2E12"/>
    <w:rsid w:val="005E5EAB"/>
    <w:rsid w:val="005E781C"/>
    <w:rsid w:val="005F734A"/>
    <w:rsid w:val="005F7457"/>
    <w:rsid w:val="006053A0"/>
    <w:rsid w:val="00624297"/>
    <w:rsid w:val="00625B71"/>
    <w:rsid w:val="00627C14"/>
    <w:rsid w:val="00690E40"/>
    <w:rsid w:val="00693A56"/>
    <w:rsid w:val="00696F3D"/>
    <w:rsid w:val="006978FC"/>
    <w:rsid w:val="006A59D4"/>
    <w:rsid w:val="006B7795"/>
    <w:rsid w:val="006B7E6B"/>
    <w:rsid w:val="006C0B62"/>
    <w:rsid w:val="006C17CD"/>
    <w:rsid w:val="006D7446"/>
    <w:rsid w:val="006E143E"/>
    <w:rsid w:val="006E6C80"/>
    <w:rsid w:val="006E73B0"/>
    <w:rsid w:val="006E7D57"/>
    <w:rsid w:val="0071481C"/>
    <w:rsid w:val="00754F59"/>
    <w:rsid w:val="00757597"/>
    <w:rsid w:val="00763D8D"/>
    <w:rsid w:val="00786AE2"/>
    <w:rsid w:val="007A2A97"/>
    <w:rsid w:val="007B26EC"/>
    <w:rsid w:val="007B52CF"/>
    <w:rsid w:val="007B62A2"/>
    <w:rsid w:val="007C1661"/>
    <w:rsid w:val="007C5358"/>
    <w:rsid w:val="007E084A"/>
    <w:rsid w:val="007F27FB"/>
    <w:rsid w:val="00815D38"/>
    <w:rsid w:val="00821114"/>
    <w:rsid w:val="00843A71"/>
    <w:rsid w:val="008469F5"/>
    <w:rsid w:val="00857023"/>
    <w:rsid w:val="00861343"/>
    <w:rsid w:val="00865F7D"/>
    <w:rsid w:val="00882FED"/>
    <w:rsid w:val="008831B7"/>
    <w:rsid w:val="00883A6C"/>
    <w:rsid w:val="00884CE0"/>
    <w:rsid w:val="008A6ED8"/>
    <w:rsid w:val="008A7512"/>
    <w:rsid w:val="008B7BC9"/>
    <w:rsid w:val="008C2C70"/>
    <w:rsid w:val="008C6753"/>
    <w:rsid w:val="008D00D9"/>
    <w:rsid w:val="008E07C7"/>
    <w:rsid w:val="008E54EF"/>
    <w:rsid w:val="008F320D"/>
    <w:rsid w:val="008F7EE2"/>
    <w:rsid w:val="00901437"/>
    <w:rsid w:val="00904BFF"/>
    <w:rsid w:val="00914CBA"/>
    <w:rsid w:val="00930FE2"/>
    <w:rsid w:val="0093322E"/>
    <w:rsid w:val="00952402"/>
    <w:rsid w:val="00954674"/>
    <w:rsid w:val="009619DB"/>
    <w:rsid w:val="009774F1"/>
    <w:rsid w:val="009824AA"/>
    <w:rsid w:val="00990953"/>
    <w:rsid w:val="009D3953"/>
    <w:rsid w:val="009D3DD9"/>
    <w:rsid w:val="009E4098"/>
    <w:rsid w:val="009E51C2"/>
    <w:rsid w:val="009F45BB"/>
    <w:rsid w:val="009F7006"/>
    <w:rsid w:val="00A1479D"/>
    <w:rsid w:val="00A17EFA"/>
    <w:rsid w:val="00A25E32"/>
    <w:rsid w:val="00A367F1"/>
    <w:rsid w:val="00A41014"/>
    <w:rsid w:val="00A439D6"/>
    <w:rsid w:val="00A464C9"/>
    <w:rsid w:val="00A76333"/>
    <w:rsid w:val="00A96023"/>
    <w:rsid w:val="00AA36FD"/>
    <w:rsid w:val="00AC1FAC"/>
    <w:rsid w:val="00AD13B8"/>
    <w:rsid w:val="00AE4A66"/>
    <w:rsid w:val="00B14FF6"/>
    <w:rsid w:val="00B23827"/>
    <w:rsid w:val="00B27775"/>
    <w:rsid w:val="00B27C95"/>
    <w:rsid w:val="00B3008E"/>
    <w:rsid w:val="00B32DE4"/>
    <w:rsid w:val="00B54AA2"/>
    <w:rsid w:val="00B6591A"/>
    <w:rsid w:val="00B75804"/>
    <w:rsid w:val="00B849FF"/>
    <w:rsid w:val="00B91503"/>
    <w:rsid w:val="00BA2B5B"/>
    <w:rsid w:val="00BD0741"/>
    <w:rsid w:val="00BD26F7"/>
    <w:rsid w:val="00BD3B2B"/>
    <w:rsid w:val="00BD6919"/>
    <w:rsid w:val="00BD790A"/>
    <w:rsid w:val="00BE4D3F"/>
    <w:rsid w:val="00BF1B6F"/>
    <w:rsid w:val="00BF7B4A"/>
    <w:rsid w:val="00C06294"/>
    <w:rsid w:val="00C131AD"/>
    <w:rsid w:val="00C135FC"/>
    <w:rsid w:val="00C304F2"/>
    <w:rsid w:val="00C33236"/>
    <w:rsid w:val="00C536DA"/>
    <w:rsid w:val="00C67BED"/>
    <w:rsid w:val="00CA2E18"/>
    <w:rsid w:val="00CC2636"/>
    <w:rsid w:val="00CE0D8D"/>
    <w:rsid w:val="00CF3C85"/>
    <w:rsid w:val="00D0785B"/>
    <w:rsid w:val="00D1519D"/>
    <w:rsid w:val="00D221FC"/>
    <w:rsid w:val="00D242D3"/>
    <w:rsid w:val="00D26507"/>
    <w:rsid w:val="00D35110"/>
    <w:rsid w:val="00D37547"/>
    <w:rsid w:val="00D41808"/>
    <w:rsid w:val="00D418EF"/>
    <w:rsid w:val="00D54DB6"/>
    <w:rsid w:val="00D57C10"/>
    <w:rsid w:val="00D60532"/>
    <w:rsid w:val="00D67204"/>
    <w:rsid w:val="00D73166"/>
    <w:rsid w:val="00D843F9"/>
    <w:rsid w:val="00DC02BF"/>
    <w:rsid w:val="00DC3FB5"/>
    <w:rsid w:val="00DC615A"/>
    <w:rsid w:val="00DD390A"/>
    <w:rsid w:val="00DF5110"/>
    <w:rsid w:val="00DF5688"/>
    <w:rsid w:val="00E02F34"/>
    <w:rsid w:val="00E05835"/>
    <w:rsid w:val="00E06F0E"/>
    <w:rsid w:val="00E307BA"/>
    <w:rsid w:val="00E43D1E"/>
    <w:rsid w:val="00E43DE1"/>
    <w:rsid w:val="00E462E9"/>
    <w:rsid w:val="00E627D2"/>
    <w:rsid w:val="00E80235"/>
    <w:rsid w:val="00E812D9"/>
    <w:rsid w:val="00E91DED"/>
    <w:rsid w:val="00EB15DA"/>
    <w:rsid w:val="00EE0317"/>
    <w:rsid w:val="00EE756A"/>
    <w:rsid w:val="00EF4A53"/>
    <w:rsid w:val="00F210DC"/>
    <w:rsid w:val="00F40C65"/>
    <w:rsid w:val="00F4162E"/>
    <w:rsid w:val="00F45416"/>
    <w:rsid w:val="00F538DF"/>
    <w:rsid w:val="00F55F93"/>
    <w:rsid w:val="00F82A8E"/>
    <w:rsid w:val="00F935B8"/>
    <w:rsid w:val="00FB72D6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9C930-03B4-4DA1-84AA-4B15352C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E43DE1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6D2F-CA54-43B5-8F6E-CCFE87D3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Коноплева Лидия Сергеевна</cp:lastModifiedBy>
  <cp:revision>258</cp:revision>
  <dcterms:created xsi:type="dcterms:W3CDTF">2021-12-29T15:28:00Z</dcterms:created>
  <dcterms:modified xsi:type="dcterms:W3CDTF">2023-11-10T08:52:00Z</dcterms:modified>
</cp:coreProperties>
</file>