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0325BA">
      <w:pPr>
        <w:keepNext/>
        <w:jc w:val="right"/>
        <w:rPr>
          <w:i/>
        </w:rPr>
      </w:pPr>
      <w:r w:rsidRPr="001F1EC2">
        <w:rPr>
          <w:i/>
        </w:rPr>
        <w:t>Приложение №1 к извещению</w:t>
      </w:r>
    </w:p>
    <w:p w:rsidR="000325BA" w:rsidRPr="001F1EC2" w:rsidRDefault="000325BA" w:rsidP="000325BA">
      <w:pPr>
        <w:keepNext/>
        <w:jc w:val="right"/>
        <w:rPr>
          <w:i/>
        </w:rPr>
      </w:pPr>
      <w:r w:rsidRPr="001F1EC2">
        <w:rPr>
          <w:i/>
        </w:rPr>
        <w:t>о проведении закупки</w:t>
      </w:r>
    </w:p>
    <w:p w:rsidR="000325BA" w:rsidRPr="001F1EC2" w:rsidRDefault="000325BA" w:rsidP="000325BA">
      <w:pPr>
        <w:pStyle w:val="a8"/>
        <w:keepNext/>
        <w:tabs>
          <w:tab w:val="left" w:pos="0"/>
        </w:tabs>
        <w:rPr>
          <w:iCs/>
          <w:sz w:val="24"/>
        </w:rPr>
      </w:pPr>
    </w:p>
    <w:p w:rsidR="000325BA" w:rsidRPr="00CF24F6" w:rsidRDefault="000325BA" w:rsidP="000325BA">
      <w:pPr>
        <w:keepNext/>
        <w:autoSpaceDE w:val="0"/>
        <w:jc w:val="center"/>
        <w:rPr>
          <w:b/>
          <w:iCs/>
        </w:rPr>
      </w:pPr>
      <w:r w:rsidRPr="00CF24F6">
        <w:rPr>
          <w:b/>
          <w:iCs/>
        </w:rPr>
        <w:t>Описание объекта закупки</w:t>
      </w:r>
    </w:p>
    <w:p w:rsidR="000325BA" w:rsidRPr="00CF24F6" w:rsidRDefault="000325BA" w:rsidP="000325BA">
      <w:pPr>
        <w:pStyle w:val="a8"/>
        <w:keepNext/>
        <w:tabs>
          <w:tab w:val="left" w:pos="0"/>
        </w:tabs>
        <w:rPr>
          <w:iCs/>
          <w:sz w:val="24"/>
        </w:rPr>
      </w:pPr>
    </w:p>
    <w:p w:rsidR="00E94F78" w:rsidRPr="009B0B91" w:rsidRDefault="000325BA" w:rsidP="000325BA">
      <w:pPr>
        <w:pStyle w:val="a8"/>
        <w:keepNext/>
        <w:keepLines/>
        <w:tabs>
          <w:tab w:val="left" w:pos="0"/>
        </w:tabs>
        <w:ind w:firstLine="709"/>
        <w:jc w:val="both"/>
        <w:rPr>
          <w:iCs/>
          <w:sz w:val="24"/>
        </w:rPr>
      </w:pPr>
      <w:r w:rsidRPr="00577225">
        <w:rPr>
          <w:sz w:val="24"/>
        </w:rPr>
        <w:t xml:space="preserve">Предмет Контракта: </w:t>
      </w:r>
      <w:r w:rsidR="00577225" w:rsidRPr="009B0B91">
        <w:rPr>
          <w:rStyle w:val="FontStyle18"/>
          <w:rFonts w:eastAsia="OpenSymbol"/>
          <w:sz w:val="24"/>
          <w:szCs w:val="24"/>
        </w:rPr>
        <w:t xml:space="preserve">Поставка </w:t>
      </w:r>
      <w:r w:rsidR="009B0B91" w:rsidRPr="009B0B91">
        <w:rPr>
          <w:sz w:val="24"/>
        </w:rPr>
        <w:t>специальных средств при нарушениях функций выделения в 2024 году (для субъектов малого предпринимательства).</w:t>
      </w:r>
    </w:p>
    <w:p w:rsidR="000325BA" w:rsidRPr="002F1731" w:rsidRDefault="000325BA" w:rsidP="002F1731">
      <w:pPr>
        <w:pStyle w:val="af4"/>
        <w:keepNext/>
        <w:numPr>
          <w:ilvl w:val="0"/>
          <w:numId w:val="3"/>
        </w:numPr>
        <w:autoSpaceDE w:val="0"/>
        <w:ind w:firstLine="709"/>
        <w:jc w:val="both"/>
        <w:rPr>
          <w:lang w:eastAsia="ru-RU"/>
        </w:rPr>
      </w:pPr>
    </w:p>
    <w:p w:rsidR="000325BA" w:rsidRPr="002F1731" w:rsidRDefault="000325BA" w:rsidP="002F1731">
      <w:pPr>
        <w:pStyle w:val="af4"/>
        <w:keepNext/>
        <w:numPr>
          <w:ilvl w:val="0"/>
          <w:numId w:val="3"/>
        </w:numPr>
        <w:tabs>
          <w:tab w:val="left" w:pos="555"/>
        </w:tabs>
        <w:ind w:firstLine="709"/>
        <w:jc w:val="both"/>
        <w:rPr>
          <w:b/>
        </w:rPr>
      </w:pPr>
      <w:r w:rsidRPr="002F1731">
        <w:rPr>
          <w:b/>
        </w:rPr>
        <w:t xml:space="preserve">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0B0AE4">
        <w:rPr>
          <w:spacing w:val="-2"/>
        </w:rPr>
        <w:t xml:space="preserve">Специальные средства при нарушениях функций выделения - это устройства, носимые на теле, предназначенные для сбора кишечного содержимого или мочи и устранения их агрессивного воздействия на кожу. Включают  в том числе средства ухода за кожей вокруг кишечной и мочевой </w:t>
      </w:r>
      <w:proofErr w:type="spellStart"/>
      <w:r w:rsidRPr="000B0AE4">
        <w:rPr>
          <w:spacing w:val="-2"/>
        </w:rPr>
        <w:t>стомы</w:t>
      </w:r>
      <w:proofErr w:type="spellEnd"/>
      <w:r w:rsidRPr="000B0AE4">
        <w:rPr>
          <w:spacing w:val="-2"/>
        </w:rPr>
        <w:t xml:space="preserve"> или промежности, аксессуары.</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0B0AE4">
        <w:rPr>
          <w:spacing w:val="-2"/>
        </w:rPr>
        <w:t>Конструкция специальных средств при нарушениях функций выделения должна обеспечивать пользователю удобство и простоту обращения с ними, легкость в уходе.</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0B0AE4">
        <w:rPr>
          <w:spacing w:val="-2"/>
        </w:rPr>
        <w:t>В специальных средствах при нарушениях функций выделения не допускаются механические повреждения (разрыв края, разрезы и т.п.), посторонние включения, видимые невооруженным глазом.</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0B0AE4">
        <w:rPr>
          <w:spacing w:val="-2"/>
        </w:rPr>
        <w:t xml:space="preserve">Средства ухода за </w:t>
      </w:r>
      <w:proofErr w:type="spellStart"/>
      <w:r w:rsidRPr="000B0AE4">
        <w:rPr>
          <w:spacing w:val="-2"/>
        </w:rPr>
        <w:t>стомой</w:t>
      </w:r>
      <w:proofErr w:type="spellEnd"/>
      <w:r w:rsidRPr="000B0AE4">
        <w:rPr>
          <w:spacing w:val="-2"/>
        </w:rPr>
        <w:t xml:space="preserve"> должны быть предназначены для защиты, герметизации, выравнивания, очищения кожи вокруг </w:t>
      </w:r>
      <w:proofErr w:type="spellStart"/>
      <w:r w:rsidRPr="000B0AE4">
        <w:rPr>
          <w:spacing w:val="-2"/>
        </w:rPr>
        <w:t>стомы</w:t>
      </w:r>
      <w:proofErr w:type="spellEnd"/>
      <w:r w:rsidRPr="000B0AE4">
        <w:rPr>
          <w:spacing w:val="-2"/>
        </w:rPr>
        <w:t xml:space="preserve"> от загрязнений и удаления </w:t>
      </w:r>
      <w:proofErr w:type="spellStart"/>
      <w:r w:rsidRPr="000B0AE4">
        <w:rPr>
          <w:spacing w:val="-2"/>
        </w:rPr>
        <w:t>адгезивов</w:t>
      </w:r>
      <w:proofErr w:type="spellEnd"/>
      <w:r w:rsidRPr="000B0AE4">
        <w:rPr>
          <w:spacing w:val="-2"/>
        </w:rPr>
        <w:t xml:space="preserve">, устранения различных запахов. </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0B0AE4">
        <w:rPr>
          <w:spacing w:val="-2"/>
        </w:rPr>
        <w:t xml:space="preserve">Специальные средства при нарушениях функций выделения в части основных терминов и понятий должны соответствовать ГОСТ Р 58235-2022 «Специальные средства при нарушении функции выделения. Термины и определения. Классификация», ГОСТ Р 58237-2022 «Средства ухода за кишечными </w:t>
      </w:r>
      <w:proofErr w:type="spellStart"/>
      <w:r w:rsidRPr="000B0AE4">
        <w:rPr>
          <w:spacing w:val="-2"/>
        </w:rPr>
        <w:t>стомами</w:t>
      </w:r>
      <w:proofErr w:type="spellEnd"/>
      <w:r w:rsidRPr="000B0AE4">
        <w:rPr>
          <w:spacing w:val="-2"/>
        </w:rPr>
        <w:t xml:space="preserve">: калоприемники, вспомогательные средства и средства ухода за кожей вокруг </w:t>
      </w:r>
      <w:proofErr w:type="spellStart"/>
      <w:r w:rsidRPr="000B0AE4">
        <w:rPr>
          <w:spacing w:val="-2"/>
        </w:rPr>
        <w:t>стомы</w:t>
      </w:r>
      <w:proofErr w:type="spellEnd"/>
      <w:r w:rsidRPr="000B0AE4">
        <w:rPr>
          <w:spacing w:val="-2"/>
        </w:rPr>
        <w:t>. Характеристики и основные требования. Методы испытаний».</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0B0AE4">
        <w:rPr>
          <w:spacing w:val="-2"/>
        </w:rPr>
        <w:t xml:space="preserve">Специальные средства при нарушениях функций выделения должны соответствовать </w:t>
      </w:r>
      <w:r w:rsidRPr="00726036">
        <w:rPr>
          <w:spacing w:val="-2"/>
        </w:rPr>
        <w:t>требованиям безопасности по ГОСТ ISO 10993-1-2021, ГОСТ ISO 10993-5-2011, ГОСТ ISO 10993-10-2011, ГОСТ Р 52770-2016, а также ГОСТ Р 51632-2021 «Технические средства реабилитации людей с ограничениями жизнедеятельности. Общие технические требования и методы испытаний».</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В соответствии с указанными стандартами средства должны быть зарегистрированы как медицинские изделия.</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xml:space="preserve">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 </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Хранение должно осуществляться в соответствии с требованиями, предъявляемыми к данной категории товара.</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 </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Маркировка  упаковки специальных средств при  нарушениях функций выделения должна включать:</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условное обозначение группы изделий, товарную марку (при наличии), обозначение номера изделия (при 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страну-изготовителя;</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наименование предприятия-изготовителя, юридический адрес, товарный знак (при 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xml:space="preserve">- отличительные характеристики изделий в соответствии с их техническим исполнением (при </w:t>
      </w:r>
      <w:r w:rsidRPr="00726036">
        <w:rPr>
          <w:spacing w:val="-2"/>
        </w:rPr>
        <w:lastRenderedPageBreak/>
        <w:t>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номер артикула (при 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количество изделий в упаковке;</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дату (месяц, год) изготовления или гарантийный срок годности (при 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правила использования (при необходимости);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штриховой код изделия (при наличии);</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информацию о сертификации (при наличии).</w:t>
      </w:r>
    </w:p>
    <w:p w:rsidR="009B0B91" w:rsidRPr="00726036" w:rsidRDefault="009B0B91" w:rsidP="009B0B91">
      <w:pPr>
        <w:pStyle w:val="af4"/>
        <w:widowControl w:val="0"/>
        <w:numPr>
          <w:ilvl w:val="0"/>
          <w:numId w:val="3"/>
        </w:numPr>
        <w:suppressAutoHyphens w:val="0"/>
        <w:autoSpaceDE w:val="0"/>
        <w:snapToGrid w:val="0"/>
        <w:contextualSpacing/>
        <w:jc w:val="both"/>
      </w:pPr>
      <w:r w:rsidRPr="00726036">
        <w:rPr>
          <w:spacing w:val="-2"/>
        </w:rPr>
        <w:t xml:space="preserve">Поставляемый Товар должен иметь действующее регистрационное удостоверение, выданное Федеральной службой по надзору в сфере здравоохранения </w:t>
      </w:r>
      <w:r w:rsidRPr="00726036">
        <w:t>(</w:t>
      </w:r>
      <w:proofErr w:type="spellStart"/>
      <w:r w:rsidRPr="00726036">
        <w:t>Росздравнадзор</w:t>
      </w:r>
      <w:proofErr w:type="spellEnd"/>
      <w:r w:rsidRPr="00726036">
        <w:t>)</w:t>
      </w:r>
      <w:r w:rsidRPr="00726036">
        <w:rPr>
          <w:spacing w:val="-2"/>
        </w:rPr>
        <w:t>, и иные документы, свидетельствующие о качестве и безопасности Товара, предусмотренные действующим законодательством Российской Федерации</w:t>
      </w:r>
      <w:r w:rsidRPr="00726036">
        <w:t>.</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b/>
        </w:rPr>
        <w:t xml:space="preserve">Гарантийный срок эксплуатации </w:t>
      </w:r>
      <w:proofErr w:type="spellStart"/>
      <w:r w:rsidRPr="00726036">
        <w:rPr>
          <w:b/>
        </w:rPr>
        <w:t>товара:</w:t>
      </w:r>
      <w:r w:rsidRPr="00726036">
        <w:rPr>
          <w:spacing w:val="-2"/>
        </w:rPr>
        <w:t>Поставщик</w:t>
      </w:r>
      <w:proofErr w:type="spellEnd"/>
      <w:r w:rsidRPr="00726036">
        <w:rPr>
          <w:spacing w:val="-2"/>
        </w:rPr>
        <w:t xml:space="preserve">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9B0B91" w:rsidRPr="00726036" w:rsidRDefault="009B0B91" w:rsidP="009B0B91">
      <w:pPr>
        <w:widowControl w:val="0"/>
        <w:numPr>
          <w:ilvl w:val="0"/>
          <w:numId w:val="3"/>
        </w:numPr>
        <w:shd w:val="clear" w:color="auto" w:fill="FFFFFF"/>
        <w:suppressAutoHyphens w:val="0"/>
        <w:autoSpaceDE w:val="0"/>
        <w:jc w:val="both"/>
        <w:rPr>
          <w:spacing w:val="-2"/>
        </w:rPr>
      </w:pPr>
      <w:r w:rsidRPr="00726036">
        <w:rPr>
          <w:spacing w:val="-2"/>
        </w:rPr>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9B0B91" w:rsidRPr="000B0AE4" w:rsidRDefault="009B0B91" w:rsidP="009B0B91">
      <w:pPr>
        <w:widowControl w:val="0"/>
        <w:numPr>
          <w:ilvl w:val="0"/>
          <w:numId w:val="3"/>
        </w:numPr>
        <w:shd w:val="clear" w:color="auto" w:fill="FFFFFF"/>
        <w:suppressAutoHyphens w:val="0"/>
        <w:autoSpaceDE w:val="0"/>
        <w:jc w:val="both"/>
        <w:rPr>
          <w:spacing w:val="-2"/>
        </w:rPr>
      </w:pPr>
      <w:r w:rsidRPr="00726036">
        <w:rPr>
          <w:spacing w:val="-2"/>
        </w:rPr>
        <w:t>Специальные средства при нарушениях функций выделения</w:t>
      </w:r>
      <w:r w:rsidRPr="000B0AE4">
        <w:rPr>
          <w:spacing w:val="-2"/>
        </w:rPr>
        <w:t xml:space="preserve"> являются продукцией одноразовой, в связи с чем срок предоставления гарантии качества не устанавливается, но должен быть указан срок годности продукции  (на момент выдачи изделий он должен быть не менее 1 года) и условия хранения.</w:t>
      </w:r>
    </w:p>
    <w:p w:rsidR="009B0B91" w:rsidRPr="000B0AE4" w:rsidRDefault="009B0B91" w:rsidP="009B0B91">
      <w:pPr>
        <w:pStyle w:val="af4"/>
        <w:widowControl w:val="0"/>
        <w:numPr>
          <w:ilvl w:val="0"/>
          <w:numId w:val="3"/>
        </w:numPr>
        <w:suppressAutoHyphens w:val="0"/>
        <w:autoSpaceDE w:val="0"/>
        <w:snapToGrid w:val="0"/>
        <w:contextualSpacing/>
        <w:jc w:val="both"/>
        <w:rPr>
          <w:color w:val="000000"/>
          <w:spacing w:val="-2"/>
        </w:rPr>
      </w:pPr>
      <w:r w:rsidRPr="000B0AE4">
        <w:rPr>
          <w:spacing w:val="-2"/>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w:t>
      </w:r>
      <w:r w:rsidRPr="000B0AE4">
        <w:t>.</w:t>
      </w:r>
    </w:p>
    <w:p w:rsidR="00D5781C" w:rsidRPr="00FB5CD6" w:rsidRDefault="00D5781C" w:rsidP="00D5781C">
      <w:pPr>
        <w:pStyle w:val="Style62"/>
        <w:keepNext/>
        <w:widowControl/>
        <w:numPr>
          <w:ilvl w:val="0"/>
          <w:numId w:val="3"/>
        </w:numPr>
        <w:tabs>
          <w:tab w:val="left" w:pos="1344"/>
        </w:tabs>
        <w:spacing w:line="240" w:lineRule="auto"/>
        <w:rPr>
          <w:rFonts w:eastAsia="Times New Roman"/>
          <w:spacing w:val="-2"/>
          <w:lang w:eastAsia="ar-SA"/>
        </w:rPr>
      </w:pPr>
    </w:p>
    <w:tbl>
      <w:tblPr>
        <w:tblW w:w="1039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4"/>
        <w:gridCol w:w="1192"/>
        <w:gridCol w:w="1217"/>
        <w:gridCol w:w="993"/>
        <w:gridCol w:w="1134"/>
        <w:gridCol w:w="3402"/>
        <w:gridCol w:w="992"/>
        <w:gridCol w:w="992"/>
      </w:tblGrid>
      <w:tr w:rsidR="009B0B91" w:rsidRPr="002F3489" w:rsidTr="00806D4D">
        <w:tc>
          <w:tcPr>
            <w:tcW w:w="474" w:type="dxa"/>
            <w:tcBorders>
              <w:top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w:t>
            </w:r>
          </w:p>
          <w:p w:rsidR="009B0B91" w:rsidRPr="002F3489" w:rsidRDefault="009B0B91" w:rsidP="0018694D">
            <w:pPr>
              <w:widowControl w:val="0"/>
              <w:tabs>
                <w:tab w:val="left" w:pos="555"/>
              </w:tabs>
              <w:suppressAutoHyphens w:val="0"/>
              <w:contextualSpacing/>
              <w:jc w:val="center"/>
              <w:rPr>
                <w:bCs/>
                <w:sz w:val="16"/>
                <w:szCs w:val="16"/>
              </w:rPr>
            </w:pPr>
            <w:proofErr w:type="spellStart"/>
            <w:r w:rsidRPr="002F3489">
              <w:rPr>
                <w:bCs/>
                <w:sz w:val="16"/>
                <w:szCs w:val="16"/>
              </w:rPr>
              <w:t>п</w:t>
            </w:r>
            <w:proofErr w:type="spellEnd"/>
            <w:r w:rsidRPr="002F3489">
              <w:rPr>
                <w:bCs/>
                <w:sz w:val="16"/>
                <w:szCs w:val="16"/>
              </w:rPr>
              <w:t>/</w:t>
            </w:r>
            <w:proofErr w:type="spellStart"/>
            <w:r w:rsidRPr="002F3489">
              <w:rPr>
                <w:bCs/>
                <w:sz w:val="16"/>
                <w:szCs w:val="16"/>
              </w:rPr>
              <w:t>п</w:t>
            </w:r>
            <w:proofErr w:type="spellEnd"/>
          </w:p>
        </w:tc>
        <w:tc>
          <w:tcPr>
            <w:tcW w:w="1192" w:type="dxa"/>
            <w:tcBorders>
              <w:top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p>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Наименование по КТРУ/Код позиции каталога</w:t>
            </w:r>
          </w:p>
        </w:tc>
        <w:tc>
          <w:tcPr>
            <w:tcW w:w="1217" w:type="dxa"/>
            <w:tcBorders>
              <w:top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Описание в соответствии с КТРУ</w:t>
            </w:r>
          </w:p>
        </w:tc>
        <w:tc>
          <w:tcPr>
            <w:tcW w:w="993" w:type="dxa"/>
            <w:tcBorders>
              <w:top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ОКПД2 / НКМИ</w:t>
            </w:r>
          </w:p>
        </w:tc>
        <w:tc>
          <w:tcPr>
            <w:tcW w:w="1134" w:type="dxa"/>
            <w:tcBorders>
              <w:top w:val="single" w:sz="4" w:space="0" w:color="auto"/>
            </w:tcBorders>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Номер вида и наименование технического средства реабилитации (изделий)</w:t>
            </w:r>
            <w:r w:rsidRPr="002F3489">
              <w:rPr>
                <w:bCs/>
                <w:sz w:val="16"/>
                <w:szCs w:val="16"/>
                <w:vertAlign w:val="superscript"/>
              </w:rPr>
              <w:t>1</w:t>
            </w:r>
            <w:r w:rsidRPr="002F3489">
              <w:rPr>
                <w:bCs/>
                <w:sz w:val="16"/>
                <w:szCs w:val="16"/>
              </w:rPr>
              <w:t xml:space="preserve">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w:t>
            </w:r>
            <w:r w:rsidRPr="005759D6">
              <w:rPr>
                <w:rFonts w:ascii="Times New Roman CYR" w:eastAsia="Calibri" w:hAnsi="Times New Roman CYR" w:cs="Times New Roman CYR"/>
                <w:sz w:val="16"/>
                <w:szCs w:val="18"/>
              </w:rPr>
              <w:t>13.02.2018 г. №86н</w:t>
            </w:r>
          </w:p>
        </w:tc>
        <w:tc>
          <w:tcPr>
            <w:tcW w:w="3402" w:type="dxa"/>
            <w:tcBorders>
              <w:top w:val="single" w:sz="4" w:space="0" w:color="auto"/>
              <w:right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Технические и функциональные характеристики Товара</w:t>
            </w:r>
          </w:p>
        </w:tc>
        <w:tc>
          <w:tcPr>
            <w:tcW w:w="992" w:type="dxa"/>
            <w:tcBorders>
              <w:top w:val="single" w:sz="4" w:space="0" w:color="auto"/>
              <w:left w:val="single" w:sz="4" w:space="0" w:color="auto"/>
              <w:right w:val="single" w:sz="4" w:space="0" w:color="auto"/>
            </w:tcBorders>
            <w:vAlign w:val="center"/>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Количество (шт.)</w:t>
            </w:r>
          </w:p>
        </w:tc>
        <w:tc>
          <w:tcPr>
            <w:tcW w:w="992" w:type="dxa"/>
            <w:tcBorders>
              <w:top w:val="single" w:sz="4" w:space="0" w:color="auto"/>
              <w:left w:val="single" w:sz="4" w:space="0" w:color="auto"/>
            </w:tcBorders>
            <w:vAlign w:val="center"/>
          </w:tcPr>
          <w:p w:rsidR="009B0B91" w:rsidRPr="002F3489" w:rsidRDefault="00806D4D" w:rsidP="0018694D">
            <w:pPr>
              <w:widowControl w:val="0"/>
              <w:tabs>
                <w:tab w:val="left" w:pos="555"/>
              </w:tabs>
              <w:suppressAutoHyphens w:val="0"/>
              <w:contextualSpacing/>
              <w:jc w:val="center"/>
              <w:rPr>
                <w:bCs/>
                <w:sz w:val="16"/>
                <w:szCs w:val="16"/>
              </w:rPr>
            </w:pPr>
            <w:r>
              <w:rPr>
                <w:bCs/>
                <w:sz w:val="16"/>
                <w:szCs w:val="16"/>
              </w:rPr>
              <w:t>Цена за ед.</w:t>
            </w:r>
          </w:p>
        </w:tc>
      </w:tr>
      <w:tr w:rsidR="009B0B91" w:rsidRPr="002F3489" w:rsidTr="00806D4D">
        <w:tc>
          <w:tcPr>
            <w:tcW w:w="474"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1</w:t>
            </w:r>
          </w:p>
        </w:tc>
        <w:tc>
          <w:tcPr>
            <w:tcW w:w="1192"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2</w:t>
            </w:r>
          </w:p>
        </w:tc>
        <w:tc>
          <w:tcPr>
            <w:tcW w:w="1217"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3</w:t>
            </w:r>
          </w:p>
        </w:tc>
        <w:tc>
          <w:tcPr>
            <w:tcW w:w="993"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4</w:t>
            </w:r>
          </w:p>
        </w:tc>
        <w:tc>
          <w:tcPr>
            <w:tcW w:w="1134"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5</w:t>
            </w:r>
          </w:p>
        </w:tc>
        <w:tc>
          <w:tcPr>
            <w:tcW w:w="3402" w:type="dxa"/>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6</w:t>
            </w:r>
          </w:p>
        </w:tc>
        <w:tc>
          <w:tcPr>
            <w:tcW w:w="992" w:type="dxa"/>
            <w:tcBorders>
              <w:right w:val="single" w:sz="4" w:space="0" w:color="auto"/>
            </w:tcBorders>
            <w:shd w:val="clear" w:color="auto" w:fill="F2F2F2"/>
          </w:tcPr>
          <w:p w:rsidR="009B0B91" w:rsidRPr="002F3489" w:rsidRDefault="009B0B91" w:rsidP="0018694D">
            <w:pPr>
              <w:widowControl w:val="0"/>
              <w:tabs>
                <w:tab w:val="left" w:pos="555"/>
              </w:tabs>
              <w:suppressAutoHyphens w:val="0"/>
              <w:contextualSpacing/>
              <w:jc w:val="center"/>
              <w:rPr>
                <w:bCs/>
                <w:sz w:val="16"/>
                <w:szCs w:val="16"/>
              </w:rPr>
            </w:pPr>
            <w:r w:rsidRPr="002F3489">
              <w:rPr>
                <w:bCs/>
                <w:sz w:val="16"/>
                <w:szCs w:val="16"/>
              </w:rPr>
              <w:t>7</w:t>
            </w:r>
          </w:p>
        </w:tc>
        <w:tc>
          <w:tcPr>
            <w:tcW w:w="992" w:type="dxa"/>
            <w:tcBorders>
              <w:left w:val="single" w:sz="4" w:space="0" w:color="auto"/>
            </w:tcBorders>
            <w:shd w:val="clear" w:color="auto" w:fill="F2F2F2"/>
          </w:tcPr>
          <w:p w:rsidR="009B0B91" w:rsidRPr="002F3489" w:rsidRDefault="009B0B91" w:rsidP="009B0B91">
            <w:pPr>
              <w:widowControl w:val="0"/>
              <w:tabs>
                <w:tab w:val="left" w:pos="555"/>
              </w:tabs>
              <w:suppressAutoHyphens w:val="0"/>
              <w:contextualSpacing/>
              <w:jc w:val="center"/>
              <w:rPr>
                <w:bCs/>
                <w:sz w:val="16"/>
                <w:szCs w:val="16"/>
              </w:rPr>
            </w:pPr>
          </w:p>
        </w:tc>
      </w:tr>
      <w:tr w:rsidR="009B0B91" w:rsidRPr="00972247" w:rsidTr="00806D4D">
        <w:trPr>
          <w:trHeight w:val="59"/>
        </w:trPr>
        <w:tc>
          <w:tcPr>
            <w:tcW w:w="47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line="264" w:lineRule="auto"/>
              <w:contextualSpacing/>
              <w:rPr>
                <w:sz w:val="18"/>
                <w:szCs w:val="18"/>
              </w:rPr>
            </w:pPr>
            <w:r>
              <w:rPr>
                <w:sz w:val="18"/>
                <w:szCs w:val="18"/>
              </w:rPr>
              <w:t>1</w:t>
            </w:r>
          </w:p>
        </w:tc>
        <w:tc>
          <w:tcPr>
            <w:tcW w:w="119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contextualSpacing/>
              <w:rPr>
                <w:bCs/>
                <w:sz w:val="18"/>
                <w:szCs w:val="18"/>
              </w:rPr>
            </w:pPr>
            <w:r w:rsidRPr="00972247">
              <w:rPr>
                <w:bCs/>
                <w:sz w:val="18"/>
                <w:szCs w:val="18"/>
              </w:rPr>
              <w:t xml:space="preserve">32.50.13.190-00006910- Очиститель для кожи во </w:t>
            </w:r>
            <w:r w:rsidRPr="00972247">
              <w:rPr>
                <w:bCs/>
                <w:sz w:val="18"/>
                <w:szCs w:val="18"/>
              </w:rPr>
              <w:lastRenderedPageBreak/>
              <w:t>флаконе, не менее 180 мл</w:t>
            </w:r>
          </w:p>
        </w:tc>
        <w:tc>
          <w:tcPr>
            <w:tcW w:w="1217" w:type="dxa"/>
            <w:tcBorders>
              <w:top w:val="nil"/>
              <w:left w:val="single" w:sz="4" w:space="0" w:color="000000"/>
              <w:bottom w:val="single" w:sz="4" w:space="0" w:color="000000"/>
              <w:right w:val="single" w:sz="4" w:space="0" w:color="000000"/>
            </w:tcBorders>
            <w:shd w:val="clear" w:color="auto" w:fill="FFFFFF" w:themeFill="background1"/>
          </w:tcPr>
          <w:p w:rsidR="009B0B91" w:rsidRDefault="009B0B91" w:rsidP="0018694D">
            <w:pPr>
              <w:widowControl w:val="0"/>
              <w:suppressAutoHyphens w:val="0"/>
              <w:rPr>
                <w:bCs/>
                <w:sz w:val="18"/>
                <w:szCs w:val="18"/>
              </w:rPr>
            </w:pPr>
            <w:r w:rsidRPr="00972247">
              <w:rPr>
                <w:bCs/>
                <w:sz w:val="18"/>
                <w:szCs w:val="18"/>
              </w:rPr>
              <w:lastRenderedPageBreak/>
              <w:t>Сведения отсутствуют</w:t>
            </w:r>
          </w:p>
          <w:p w:rsidR="009B0B91" w:rsidRPr="00BD6B17" w:rsidRDefault="009B0B91" w:rsidP="0018694D">
            <w:pPr>
              <w:widowControl w:val="0"/>
              <w:suppressAutoHyphens w:val="0"/>
              <w:rPr>
                <w:b/>
                <w:sz w:val="18"/>
                <w:szCs w:val="18"/>
              </w:rPr>
            </w:pPr>
          </w:p>
        </w:tc>
        <w:tc>
          <w:tcPr>
            <w:tcW w:w="993"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rPr>
                <w:bCs/>
                <w:sz w:val="18"/>
                <w:szCs w:val="18"/>
              </w:rPr>
            </w:pPr>
            <w:r w:rsidRPr="00972247">
              <w:rPr>
                <w:bCs/>
                <w:sz w:val="18"/>
                <w:szCs w:val="18"/>
              </w:rPr>
              <w:t>ОКПД2 32.50.13.190</w:t>
            </w:r>
          </w:p>
        </w:tc>
        <w:tc>
          <w:tcPr>
            <w:tcW w:w="113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autoSpaceDE w:val="0"/>
              <w:rPr>
                <w:bCs/>
                <w:sz w:val="18"/>
                <w:szCs w:val="18"/>
              </w:rPr>
            </w:pPr>
            <w:r w:rsidRPr="00972247">
              <w:rPr>
                <w:bCs/>
                <w:sz w:val="18"/>
                <w:szCs w:val="18"/>
              </w:rPr>
              <w:t>21-01-35</w:t>
            </w:r>
          </w:p>
          <w:p w:rsidR="009B0B91" w:rsidRPr="00972247" w:rsidRDefault="009B0B91" w:rsidP="0018694D">
            <w:pPr>
              <w:widowControl w:val="0"/>
              <w:suppressAutoHyphens w:val="0"/>
              <w:autoSpaceDE w:val="0"/>
              <w:rPr>
                <w:bCs/>
                <w:sz w:val="18"/>
                <w:szCs w:val="18"/>
              </w:rPr>
            </w:pPr>
            <w:r w:rsidRPr="00972247">
              <w:rPr>
                <w:bCs/>
                <w:sz w:val="18"/>
                <w:szCs w:val="18"/>
              </w:rPr>
              <w:t xml:space="preserve">Очиститель для кожи во флаконе, </w:t>
            </w:r>
            <w:r w:rsidRPr="00972247">
              <w:rPr>
                <w:bCs/>
                <w:sz w:val="18"/>
                <w:szCs w:val="18"/>
              </w:rPr>
              <w:lastRenderedPageBreak/>
              <w:t>не менее 180 мл</w:t>
            </w:r>
          </w:p>
          <w:p w:rsidR="009B0B91" w:rsidRPr="00972247" w:rsidRDefault="009B0B91" w:rsidP="0018694D">
            <w:pPr>
              <w:widowControl w:val="0"/>
              <w:suppressAutoHyphens w:val="0"/>
              <w:autoSpaceDE w:val="0"/>
              <w:rPr>
                <w:bCs/>
                <w:sz w:val="18"/>
                <w:szCs w:val="18"/>
              </w:rPr>
            </w:pPr>
            <w:r>
              <w:rPr>
                <w:bCs/>
                <w:sz w:val="18"/>
                <w:szCs w:val="18"/>
              </w:rPr>
              <w:t>01.28.21.01.35</w:t>
            </w:r>
          </w:p>
        </w:tc>
        <w:tc>
          <w:tcPr>
            <w:tcW w:w="340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jc w:val="both"/>
              <w:rPr>
                <w:bCs/>
                <w:sz w:val="18"/>
                <w:szCs w:val="18"/>
              </w:rPr>
            </w:pPr>
            <w:r w:rsidRPr="00972247">
              <w:rPr>
                <w:bCs/>
                <w:sz w:val="18"/>
                <w:szCs w:val="18"/>
              </w:rPr>
              <w:lastRenderedPageBreak/>
              <w:t xml:space="preserve">Очиститель для кожи вокруг </w:t>
            </w:r>
            <w:proofErr w:type="spellStart"/>
            <w:r w:rsidRPr="00972247">
              <w:rPr>
                <w:bCs/>
                <w:sz w:val="18"/>
                <w:szCs w:val="18"/>
              </w:rPr>
              <w:t>стомы</w:t>
            </w:r>
            <w:proofErr w:type="spellEnd"/>
            <w:r w:rsidRPr="00972247">
              <w:rPr>
                <w:bCs/>
                <w:sz w:val="18"/>
                <w:szCs w:val="18"/>
              </w:rPr>
              <w:t xml:space="preserve"> во флаконе - вещество, замещающее мыло и воду, для очищения кожи вокруг </w:t>
            </w:r>
            <w:proofErr w:type="spellStart"/>
            <w:r w:rsidRPr="00972247">
              <w:rPr>
                <w:bCs/>
                <w:sz w:val="18"/>
                <w:szCs w:val="18"/>
              </w:rPr>
              <w:t>стомы</w:t>
            </w:r>
            <w:proofErr w:type="spellEnd"/>
            <w:r w:rsidRPr="00972247">
              <w:rPr>
                <w:bCs/>
                <w:sz w:val="18"/>
                <w:szCs w:val="18"/>
              </w:rPr>
              <w:t xml:space="preserve"> и промежности от кала, мочи и </w:t>
            </w:r>
            <w:r w:rsidRPr="00972247">
              <w:rPr>
                <w:bCs/>
                <w:sz w:val="18"/>
                <w:szCs w:val="18"/>
              </w:rPr>
              <w:lastRenderedPageBreak/>
              <w:t xml:space="preserve">других агрессивных выделений, а также удаления остатков </w:t>
            </w:r>
            <w:proofErr w:type="spellStart"/>
            <w:r w:rsidRPr="00972247">
              <w:rPr>
                <w:bCs/>
                <w:sz w:val="18"/>
                <w:szCs w:val="18"/>
              </w:rPr>
              <w:t>адгезивов</w:t>
            </w:r>
            <w:proofErr w:type="spellEnd"/>
            <w:r w:rsidRPr="00972247">
              <w:rPr>
                <w:bCs/>
                <w:sz w:val="18"/>
                <w:szCs w:val="18"/>
              </w:rPr>
              <w:t xml:space="preserve"> и других средств ухода за кожей. Очищающее средство для кожи вокруг </w:t>
            </w:r>
            <w:proofErr w:type="spellStart"/>
            <w:r w:rsidRPr="00972247">
              <w:rPr>
                <w:bCs/>
                <w:sz w:val="18"/>
                <w:szCs w:val="18"/>
              </w:rPr>
              <w:t>стомы</w:t>
            </w:r>
            <w:proofErr w:type="spellEnd"/>
            <w:r w:rsidRPr="00972247">
              <w:rPr>
                <w:bCs/>
                <w:sz w:val="18"/>
                <w:szCs w:val="18"/>
              </w:rPr>
              <w:t>, не высушивающее кожу. Флакон должен быть с распылителем или без, объемом не менее 180 мл.</w:t>
            </w:r>
          </w:p>
        </w:tc>
        <w:tc>
          <w:tcPr>
            <w:tcW w:w="992" w:type="dxa"/>
            <w:tcBorders>
              <w:top w:val="nil"/>
              <w:left w:val="single" w:sz="4" w:space="0" w:color="000000"/>
              <w:bottom w:val="single" w:sz="4" w:space="0" w:color="000000"/>
              <w:right w:val="single" w:sz="4" w:space="0" w:color="auto"/>
            </w:tcBorders>
            <w:shd w:val="clear" w:color="auto" w:fill="FFFFFF" w:themeFill="background1"/>
          </w:tcPr>
          <w:p w:rsidR="009B0B91" w:rsidRPr="008455C4" w:rsidRDefault="009B0B91" w:rsidP="0018694D">
            <w:pPr>
              <w:widowControl w:val="0"/>
              <w:suppressAutoHyphens w:val="0"/>
              <w:spacing w:after="160" w:line="264" w:lineRule="auto"/>
              <w:contextualSpacing/>
              <w:jc w:val="center"/>
              <w:rPr>
                <w:spacing w:val="-2"/>
                <w:sz w:val="20"/>
                <w:szCs w:val="18"/>
              </w:rPr>
            </w:pPr>
            <w:r>
              <w:rPr>
                <w:spacing w:val="-2"/>
                <w:sz w:val="20"/>
                <w:szCs w:val="18"/>
              </w:rPr>
              <w:lastRenderedPageBreak/>
              <w:t>3125</w:t>
            </w:r>
          </w:p>
        </w:tc>
        <w:tc>
          <w:tcPr>
            <w:tcW w:w="992" w:type="dxa"/>
            <w:tcBorders>
              <w:top w:val="nil"/>
              <w:left w:val="single" w:sz="4" w:space="0" w:color="auto"/>
              <w:bottom w:val="single" w:sz="4" w:space="0" w:color="000000"/>
              <w:right w:val="single" w:sz="4" w:space="0" w:color="000000"/>
            </w:tcBorders>
            <w:shd w:val="clear" w:color="auto" w:fill="FFFFFF" w:themeFill="background1"/>
          </w:tcPr>
          <w:p w:rsidR="009B0B91" w:rsidRDefault="009B0B91" w:rsidP="0018694D">
            <w:pPr>
              <w:widowControl w:val="0"/>
              <w:suppressAutoHyphens w:val="0"/>
              <w:spacing w:after="160" w:line="264" w:lineRule="auto"/>
              <w:contextualSpacing/>
              <w:jc w:val="center"/>
              <w:rPr>
                <w:spacing w:val="-2"/>
                <w:sz w:val="20"/>
                <w:szCs w:val="18"/>
              </w:rPr>
            </w:pPr>
          </w:p>
          <w:p w:rsidR="009B0B91" w:rsidRPr="009B0B91" w:rsidRDefault="009B0B91" w:rsidP="009B0B91">
            <w:pPr>
              <w:rPr>
                <w:sz w:val="20"/>
                <w:szCs w:val="18"/>
              </w:rPr>
            </w:pPr>
            <w:r w:rsidRPr="009B0B91">
              <w:rPr>
                <w:sz w:val="20"/>
                <w:szCs w:val="18"/>
              </w:rPr>
              <w:t>278,12</w:t>
            </w:r>
          </w:p>
        </w:tc>
      </w:tr>
      <w:tr w:rsidR="009B0B91" w:rsidRPr="00972247" w:rsidTr="00806D4D">
        <w:trPr>
          <w:trHeight w:val="59"/>
        </w:trPr>
        <w:tc>
          <w:tcPr>
            <w:tcW w:w="47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line="264" w:lineRule="auto"/>
              <w:contextualSpacing/>
              <w:rPr>
                <w:sz w:val="18"/>
                <w:szCs w:val="18"/>
              </w:rPr>
            </w:pPr>
            <w:r>
              <w:rPr>
                <w:sz w:val="18"/>
                <w:szCs w:val="18"/>
              </w:rPr>
              <w:lastRenderedPageBreak/>
              <w:t>2</w:t>
            </w:r>
          </w:p>
        </w:tc>
        <w:tc>
          <w:tcPr>
            <w:tcW w:w="119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contextualSpacing/>
              <w:jc w:val="both"/>
              <w:rPr>
                <w:bCs/>
                <w:sz w:val="18"/>
                <w:szCs w:val="18"/>
              </w:rPr>
            </w:pPr>
            <w:r w:rsidRPr="00972247">
              <w:rPr>
                <w:bCs/>
                <w:sz w:val="18"/>
                <w:szCs w:val="18"/>
              </w:rPr>
              <w:t>32.50.13.190-00006911- Очиститель для кожи в форме салфеток, не менее 30 шт.</w:t>
            </w:r>
          </w:p>
        </w:tc>
        <w:tc>
          <w:tcPr>
            <w:tcW w:w="1217" w:type="dxa"/>
            <w:tcBorders>
              <w:top w:val="nil"/>
              <w:left w:val="single" w:sz="4" w:space="0" w:color="000000"/>
              <w:bottom w:val="single" w:sz="4" w:space="0" w:color="000000"/>
              <w:right w:val="single" w:sz="4" w:space="0" w:color="000000"/>
            </w:tcBorders>
            <w:shd w:val="clear" w:color="auto" w:fill="FFFFFF" w:themeFill="background1"/>
          </w:tcPr>
          <w:p w:rsidR="009B0B91" w:rsidRDefault="009B0B91" w:rsidP="0018694D">
            <w:pPr>
              <w:widowControl w:val="0"/>
              <w:suppressAutoHyphens w:val="0"/>
              <w:rPr>
                <w:bCs/>
                <w:sz w:val="18"/>
                <w:szCs w:val="18"/>
              </w:rPr>
            </w:pPr>
            <w:r w:rsidRPr="00972247">
              <w:rPr>
                <w:bCs/>
                <w:sz w:val="18"/>
                <w:szCs w:val="18"/>
              </w:rPr>
              <w:t>Сведения отсутствуют</w:t>
            </w:r>
          </w:p>
          <w:p w:rsidR="009B0B91" w:rsidRPr="00972247" w:rsidRDefault="009B0B91" w:rsidP="0018694D">
            <w:pPr>
              <w:widowControl w:val="0"/>
              <w:suppressAutoHyphens w:val="0"/>
              <w:rPr>
                <w:bCs/>
                <w:sz w:val="18"/>
                <w:szCs w:val="18"/>
              </w:rPr>
            </w:pPr>
          </w:p>
        </w:tc>
        <w:tc>
          <w:tcPr>
            <w:tcW w:w="993"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rPr>
                <w:bCs/>
                <w:sz w:val="18"/>
                <w:szCs w:val="18"/>
              </w:rPr>
            </w:pPr>
            <w:r w:rsidRPr="00972247">
              <w:rPr>
                <w:bCs/>
                <w:sz w:val="18"/>
                <w:szCs w:val="18"/>
              </w:rPr>
              <w:t>ОКПД2 32.50.13.190</w:t>
            </w:r>
          </w:p>
        </w:tc>
        <w:tc>
          <w:tcPr>
            <w:tcW w:w="113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autoSpaceDE w:val="0"/>
              <w:rPr>
                <w:bCs/>
                <w:sz w:val="18"/>
                <w:szCs w:val="18"/>
              </w:rPr>
            </w:pPr>
            <w:r w:rsidRPr="00972247">
              <w:rPr>
                <w:bCs/>
                <w:sz w:val="18"/>
                <w:szCs w:val="18"/>
              </w:rPr>
              <w:t>21-01-36</w:t>
            </w:r>
          </w:p>
          <w:p w:rsidR="009B0B91" w:rsidRPr="00972247" w:rsidRDefault="009B0B91" w:rsidP="0018694D">
            <w:pPr>
              <w:widowControl w:val="0"/>
              <w:suppressAutoHyphens w:val="0"/>
              <w:autoSpaceDE w:val="0"/>
              <w:rPr>
                <w:bCs/>
                <w:sz w:val="18"/>
                <w:szCs w:val="18"/>
              </w:rPr>
            </w:pPr>
            <w:r w:rsidRPr="00972247">
              <w:rPr>
                <w:bCs/>
                <w:sz w:val="18"/>
                <w:szCs w:val="18"/>
              </w:rPr>
              <w:t>Очиститель для кожи в форме салфеток, не менее 30 шт.</w:t>
            </w:r>
          </w:p>
          <w:p w:rsidR="009B0B91" w:rsidRPr="00972247" w:rsidRDefault="009B0B91" w:rsidP="0018694D">
            <w:pPr>
              <w:widowControl w:val="0"/>
              <w:suppressAutoHyphens w:val="0"/>
              <w:autoSpaceDE w:val="0"/>
              <w:rPr>
                <w:bCs/>
                <w:sz w:val="18"/>
                <w:szCs w:val="18"/>
              </w:rPr>
            </w:pPr>
            <w:r>
              <w:rPr>
                <w:bCs/>
                <w:sz w:val="18"/>
                <w:szCs w:val="18"/>
              </w:rPr>
              <w:t>01.28.21.01.36</w:t>
            </w:r>
          </w:p>
        </w:tc>
        <w:tc>
          <w:tcPr>
            <w:tcW w:w="340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jc w:val="both"/>
              <w:rPr>
                <w:bCs/>
                <w:sz w:val="18"/>
                <w:szCs w:val="18"/>
              </w:rPr>
            </w:pPr>
            <w:r w:rsidRPr="00972247">
              <w:rPr>
                <w:bCs/>
                <w:sz w:val="18"/>
                <w:szCs w:val="18"/>
              </w:rPr>
              <w:t xml:space="preserve">Очиститель для кожи вокруг </w:t>
            </w:r>
            <w:proofErr w:type="spellStart"/>
            <w:r w:rsidRPr="00972247">
              <w:rPr>
                <w:bCs/>
                <w:sz w:val="18"/>
                <w:szCs w:val="18"/>
              </w:rPr>
              <w:t>стомы</w:t>
            </w:r>
            <w:proofErr w:type="spellEnd"/>
            <w:r w:rsidRPr="00972247">
              <w:rPr>
                <w:bCs/>
                <w:sz w:val="18"/>
                <w:szCs w:val="18"/>
              </w:rPr>
              <w:t xml:space="preserve"> в форме салфеток не должен высушивать кожу, должен удалять остатки пасты, </w:t>
            </w:r>
            <w:proofErr w:type="spellStart"/>
            <w:r w:rsidRPr="00972247">
              <w:rPr>
                <w:bCs/>
                <w:sz w:val="18"/>
                <w:szCs w:val="18"/>
              </w:rPr>
              <w:t>адгезивов</w:t>
            </w:r>
            <w:proofErr w:type="spellEnd"/>
            <w:r w:rsidRPr="00972247">
              <w:rPr>
                <w:bCs/>
                <w:sz w:val="18"/>
                <w:szCs w:val="18"/>
              </w:rPr>
              <w:t xml:space="preserve"> и других средств ухода за кожей. Индивидуальная упаковка каждой салфетки: герметичный непрозрачный пакет </w:t>
            </w:r>
            <w:proofErr w:type="spellStart"/>
            <w:r w:rsidRPr="00972247">
              <w:rPr>
                <w:bCs/>
                <w:sz w:val="18"/>
                <w:szCs w:val="18"/>
              </w:rPr>
              <w:t>фольгированный</w:t>
            </w:r>
            <w:proofErr w:type="spellEnd"/>
            <w:r w:rsidRPr="00972247">
              <w:rPr>
                <w:bCs/>
                <w:sz w:val="18"/>
                <w:szCs w:val="18"/>
              </w:rPr>
              <w:t xml:space="preserve"> изнутри.</w:t>
            </w:r>
          </w:p>
        </w:tc>
        <w:tc>
          <w:tcPr>
            <w:tcW w:w="992" w:type="dxa"/>
            <w:tcBorders>
              <w:top w:val="nil"/>
              <w:left w:val="single" w:sz="4" w:space="0" w:color="000000"/>
              <w:bottom w:val="single" w:sz="4" w:space="0" w:color="000000"/>
              <w:right w:val="single" w:sz="4" w:space="0" w:color="auto"/>
            </w:tcBorders>
            <w:shd w:val="clear" w:color="auto" w:fill="FFFFFF" w:themeFill="background1"/>
          </w:tcPr>
          <w:p w:rsidR="009B0B91" w:rsidRPr="00945175" w:rsidRDefault="009B0B91" w:rsidP="0018694D">
            <w:pPr>
              <w:widowControl w:val="0"/>
              <w:suppressAutoHyphens w:val="0"/>
              <w:spacing w:after="160" w:line="264" w:lineRule="auto"/>
              <w:contextualSpacing/>
              <w:jc w:val="center"/>
              <w:rPr>
                <w:spacing w:val="-2"/>
                <w:sz w:val="20"/>
                <w:szCs w:val="18"/>
              </w:rPr>
            </w:pPr>
            <w:r>
              <w:rPr>
                <w:spacing w:val="-2"/>
                <w:sz w:val="20"/>
                <w:szCs w:val="18"/>
              </w:rPr>
              <w:t>27900</w:t>
            </w:r>
          </w:p>
        </w:tc>
        <w:tc>
          <w:tcPr>
            <w:tcW w:w="992" w:type="dxa"/>
            <w:tcBorders>
              <w:top w:val="nil"/>
              <w:left w:val="single" w:sz="4" w:space="0" w:color="auto"/>
              <w:bottom w:val="single" w:sz="4" w:space="0" w:color="000000"/>
              <w:right w:val="single" w:sz="4" w:space="0" w:color="000000"/>
            </w:tcBorders>
            <w:shd w:val="clear" w:color="auto" w:fill="FFFFFF" w:themeFill="background1"/>
          </w:tcPr>
          <w:p w:rsidR="009B0B91" w:rsidRPr="00945175" w:rsidRDefault="009B0B91" w:rsidP="0018694D">
            <w:pPr>
              <w:widowControl w:val="0"/>
              <w:suppressAutoHyphens w:val="0"/>
              <w:spacing w:after="160" w:line="264" w:lineRule="auto"/>
              <w:contextualSpacing/>
              <w:jc w:val="center"/>
              <w:rPr>
                <w:spacing w:val="-2"/>
                <w:sz w:val="20"/>
                <w:szCs w:val="18"/>
              </w:rPr>
            </w:pPr>
            <w:r>
              <w:rPr>
                <w:spacing w:val="-2"/>
                <w:sz w:val="20"/>
                <w:szCs w:val="18"/>
              </w:rPr>
              <w:t>21,40</w:t>
            </w:r>
          </w:p>
        </w:tc>
      </w:tr>
      <w:tr w:rsidR="009B0B91" w:rsidRPr="00972247" w:rsidTr="00806D4D">
        <w:trPr>
          <w:trHeight w:val="59"/>
        </w:trPr>
        <w:tc>
          <w:tcPr>
            <w:tcW w:w="47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line="264" w:lineRule="auto"/>
              <w:contextualSpacing/>
              <w:rPr>
                <w:sz w:val="18"/>
                <w:szCs w:val="18"/>
              </w:rPr>
            </w:pPr>
            <w:r>
              <w:rPr>
                <w:sz w:val="18"/>
                <w:szCs w:val="18"/>
              </w:rPr>
              <w:t>3</w:t>
            </w:r>
          </w:p>
        </w:tc>
        <w:tc>
          <w:tcPr>
            <w:tcW w:w="119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contextualSpacing/>
              <w:rPr>
                <w:bCs/>
                <w:sz w:val="18"/>
                <w:szCs w:val="18"/>
              </w:rPr>
            </w:pPr>
            <w:r w:rsidRPr="00972247">
              <w:rPr>
                <w:bCs/>
                <w:sz w:val="18"/>
                <w:szCs w:val="18"/>
              </w:rPr>
              <w:t>Сведения отсутствуют</w:t>
            </w:r>
          </w:p>
        </w:tc>
        <w:tc>
          <w:tcPr>
            <w:tcW w:w="1217" w:type="dxa"/>
            <w:tcBorders>
              <w:top w:val="nil"/>
              <w:left w:val="single" w:sz="4" w:space="0" w:color="000000"/>
              <w:bottom w:val="single" w:sz="4" w:space="0" w:color="000000"/>
              <w:right w:val="single" w:sz="4" w:space="0" w:color="000000"/>
            </w:tcBorders>
            <w:shd w:val="clear" w:color="auto" w:fill="FFFFFF" w:themeFill="background1"/>
          </w:tcPr>
          <w:p w:rsidR="009B0B91" w:rsidRDefault="009B0B91" w:rsidP="0018694D">
            <w:pPr>
              <w:widowControl w:val="0"/>
              <w:suppressAutoHyphens w:val="0"/>
              <w:rPr>
                <w:bCs/>
                <w:sz w:val="18"/>
                <w:szCs w:val="18"/>
              </w:rPr>
            </w:pPr>
            <w:r w:rsidRPr="00972247">
              <w:rPr>
                <w:bCs/>
                <w:sz w:val="18"/>
                <w:szCs w:val="18"/>
              </w:rPr>
              <w:t>Сведения отсутствуют</w:t>
            </w:r>
          </w:p>
          <w:p w:rsidR="009B0B91" w:rsidRPr="00972247" w:rsidRDefault="009B0B91" w:rsidP="0018694D">
            <w:pPr>
              <w:widowControl w:val="0"/>
              <w:suppressAutoHyphens w:val="0"/>
              <w:rPr>
                <w:bCs/>
                <w:sz w:val="18"/>
                <w:szCs w:val="18"/>
              </w:rPr>
            </w:pPr>
          </w:p>
        </w:tc>
        <w:tc>
          <w:tcPr>
            <w:tcW w:w="993"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rPr>
                <w:bCs/>
                <w:sz w:val="18"/>
                <w:szCs w:val="18"/>
              </w:rPr>
            </w:pPr>
            <w:r w:rsidRPr="00972247">
              <w:rPr>
                <w:bCs/>
                <w:sz w:val="18"/>
                <w:szCs w:val="18"/>
              </w:rPr>
              <w:t>ОКПД2 32.50.13.190</w:t>
            </w:r>
          </w:p>
        </w:tc>
        <w:tc>
          <w:tcPr>
            <w:tcW w:w="113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autoSpaceDE w:val="0"/>
              <w:rPr>
                <w:bCs/>
                <w:sz w:val="18"/>
                <w:szCs w:val="18"/>
              </w:rPr>
            </w:pPr>
            <w:r w:rsidRPr="00972247">
              <w:rPr>
                <w:bCs/>
                <w:sz w:val="18"/>
                <w:szCs w:val="18"/>
              </w:rPr>
              <w:t>21-01-34</w:t>
            </w:r>
          </w:p>
          <w:p w:rsidR="009B0B91" w:rsidRPr="00972247" w:rsidRDefault="009B0B91" w:rsidP="0018694D">
            <w:pPr>
              <w:widowControl w:val="0"/>
              <w:suppressAutoHyphens w:val="0"/>
              <w:autoSpaceDE w:val="0"/>
              <w:rPr>
                <w:bCs/>
                <w:sz w:val="18"/>
                <w:szCs w:val="18"/>
              </w:rPr>
            </w:pPr>
            <w:r w:rsidRPr="00972247">
              <w:rPr>
                <w:bCs/>
                <w:sz w:val="18"/>
                <w:szCs w:val="18"/>
              </w:rPr>
              <w:t>Защитная пленка в форме салфеток, не менее 30 шт.</w:t>
            </w:r>
          </w:p>
          <w:p w:rsidR="009B0B91" w:rsidRPr="00972247" w:rsidRDefault="009B0B91" w:rsidP="0018694D">
            <w:pPr>
              <w:widowControl w:val="0"/>
              <w:suppressAutoHyphens w:val="0"/>
              <w:autoSpaceDE w:val="0"/>
              <w:rPr>
                <w:bCs/>
                <w:sz w:val="18"/>
                <w:szCs w:val="18"/>
              </w:rPr>
            </w:pPr>
            <w:r>
              <w:rPr>
                <w:bCs/>
                <w:sz w:val="18"/>
                <w:szCs w:val="18"/>
              </w:rPr>
              <w:t>01.28.21.01.34</w:t>
            </w:r>
          </w:p>
        </w:tc>
        <w:tc>
          <w:tcPr>
            <w:tcW w:w="340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pStyle w:val="af9"/>
              <w:suppressAutoHyphens w:val="0"/>
              <w:spacing w:before="0" w:after="0"/>
              <w:jc w:val="both"/>
              <w:rPr>
                <w:bCs/>
                <w:sz w:val="18"/>
                <w:szCs w:val="18"/>
              </w:rPr>
            </w:pPr>
            <w:r w:rsidRPr="00972247">
              <w:rPr>
                <w:bCs/>
                <w:sz w:val="18"/>
                <w:szCs w:val="18"/>
              </w:rPr>
              <w:t xml:space="preserve">Защитная пленка для кожи вокруг </w:t>
            </w:r>
            <w:proofErr w:type="spellStart"/>
            <w:r w:rsidRPr="00972247">
              <w:rPr>
                <w:bCs/>
                <w:sz w:val="18"/>
                <w:szCs w:val="18"/>
              </w:rPr>
              <w:t>стомы</w:t>
            </w:r>
            <w:proofErr w:type="spellEnd"/>
            <w:r w:rsidRPr="00972247">
              <w:rPr>
                <w:bCs/>
                <w:sz w:val="18"/>
                <w:szCs w:val="18"/>
              </w:rPr>
              <w:t xml:space="preserve"> в форме салфеток – вещество на спиртовой основе для защиты кожи вокруг </w:t>
            </w:r>
            <w:proofErr w:type="spellStart"/>
            <w:r w:rsidRPr="00972247">
              <w:rPr>
                <w:bCs/>
                <w:sz w:val="18"/>
                <w:szCs w:val="18"/>
              </w:rPr>
              <w:t>стомы</w:t>
            </w:r>
            <w:proofErr w:type="spellEnd"/>
            <w:r w:rsidRPr="00972247">
              <w:rPr>
                <w:bCs/>
                <w:sz w:val="18"/>
                <w:szCs w:val="18"/>
              </w:rPr>
              <w:t xml:space="preserve"> и кожи промежности от агрессивного воздействия мочи и кала, а также от механических повреждений при отклеивании </w:t>
            </w:r>
            <w:proofErr w:type="spellStart"/>
            <w:r w:rsidRPr="00972247">
              <w:rPr>
                <w:bCs/>
                <w:sz w:val="18"/>
                <w:szCs w:val="18"/>
              </w:rPr>
              <w:t>адгезивов</w:t>
            </w:r>
            <w:proofErr w:type="spellEnd"/>
            <w:r w:rsidRPr="00972247">
              <w:rPr>
                <w:bCs/>
                <w:sz w:val="18"/>
                <w:szCs w:val="18"/>
              </w:rPr>
              <w:t xml:space="preserve">,  при нанесении и высыхании образует на коже полупроводящую эластичную защитную пленку, устойчивую к воздействию воды. Предназначены для однократного применения. Индивидуальная упаковка каждой салфетки: герметичный непрозрачный пакет </w:t>
            </w:r>
            <w:proofErr w:type="spellStart"/>
            <w:r w:rsidRPr="00972247">
              <w:rPr>
                <w:bCs/>
                <w:sz w:val="18"/>
                <w:szCs w:val="18"/>
              </w:rPr>
              <w:t>фольгированный</w:t>
            </w:r>
            <w:proofErr w:type="spellEnd"/>
            <w:r w:rsidRPr="00972247">
              <w:rPr>
                <w:bCs/>
                <w:sz w:val="18"/>
                <w:szCs w:val="18"/>
              </w:rPr>
              <w:t xml:space="preserve"> изнутри. Стерильно.</w:t>
            </w:r>
          </w:p>
        </w:tc>
        <w:tc>
          <w:tcPr>
            <w:tcW w:w="992" w:type="dxa"/>
            <w:tcBorders>
              <w:top w:val="nil"/>
              <w:left w:val="single" w:sz="4" w:space="0" w:color="000000"/>
              <w:bottom w:val="single" w:sz="4" w:space="0" w:color="000000"/>
              <w:right w:val="single" w:sz="4" w:space="0" w:color="auto"/>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67650</w:t>
            </w:r>
          </w:p>
        </w:tc>
        <w:tc>
          <w:tcPr>
            <w:tcW w:w="992" w:type="dxa"/>
            <w:tcBorders>
              <w:top w:val="nil"/>
              <w:left w:val="single" w:sz="4" w:space="0" w:color="auto"/>
              <w:bottom w:val="single" w:sz="4" w:space="0" w:color="000000"/>
              <w:right w:val="single" w:sz="4" w:space="0" w:color="000000"/>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21,59</w:t>
            </w:r>
          </w:p>
        </w:tc>
      </w:tr>
      <w:tr w:rsidR="009B0B91" w:rsidRPr="00972247" w:rsidTr="00806D4D">
        <w:trPr>
          <w:trHeight w:val="59"/>
        </w:trPr>
        <w:tc>
          <w:tcPr>
            <w:tcW w:w="47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line="264" w:lineRule="auto"/>
              <w:contextualSpacing/>
              <w:rPr>
                <w:sz w:val="18"/>
                <w:szCs w:val="18"/>
              </w:rPr>
            </w:pPr>
            <w:r>
              <w:rPr>
                <w:sz w:val="18"/>
                <w:szCs w:val="18"/>
              </w:rPr>
              <w:t>4</w:t>
            </w:r>
          </w:p>
        </w:tc>
        <w:tc>
          <w:tcPr>
            <w:tcW w:w="119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spacing w:after="160"/>
              <w:contextualSpacing/>
              <w:rPr>
                <w:bCs/>
                <w:sz w:val="18"/>
                <w:szCs w:val="18"/>
              </w:rPr>
            </w:pPr>
            <w:r w:rsidRPr="00972247">
              <w:rPr>
                <w:bCs/>
                <w:sz w:val="18"/>
                <w:szCs w:val="18"/>
              </w:rPr>
              <w:t>Сведения отсутствуют</w:t>
            </w:r>
          </w:p>
        </w:tc>
        <w:tc>
          <w:tcPr>
            <w:tcW w:w="1217" w:type="dxa"/>
            <w:tcBorders>
              <w:top w:val="nil"/>
              <w:left w:val="single" w:sz="4" w:space="0" w:color="000000"/>
              <w:bottom w:val="single" w:sz="4" w:space="0" w:color="000000"/>
              <w:right w:val="single" w:sz="4" w:space="0" w:color="000000"/>
            </w:tcBorders>
            <w:shd w:val="clear" w:color="auto" w:fill="FFFFFF" w:themeFill="background1"/>
          </w:tcPr>
          <w:p w:rsidR="009B0B91" w:rsidRDefault="009B0B91" w:rsidP="0018694D">
            <w:pPr>
              <w:widowControl w:val="0"/>
              <w:suppressAutoHyphens w:val="0"/>
              <w:rPr>
                <w:bCs/>
                <w:sz w:val="18"/>
                <w:szCs w:val="18"/>
              </w:rPr>
            </w:pPr>
            <w:r w:rsidRPr="00972247">
              <w:rPr>
                <w:bCs/>
                <w:sz w:val="18"/>
                <w:szCs w:val="18"/>
              </w:rPr>
              <w:t>Сведения отсутствуют</w:t>
            </w:r>
          </w:p>
          <w:p w:rsidR="009B0B91" w:rsidRPr="00972247" w:rsidRDefault="009B0B91" w:rsidP="0018694D">
            <w:pPr>
              <w:widowControl w:val="0"/>
              <w:suppressAutoHyphens w:val="0"/>
              <w:rPr>
                <w:bCs/>
                <w:sz w:val="18"/>
                <w:szCs w:val="18"/>
              </w:rPr>
            </w:pPr>
          </w:p>
        </w:tc>
        <w:tc>
          <w:tcPr>
            <w:tcW w:w="993"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rPr>
                <w:bCs/>
                <w:sz w:val="18"/>
                <w:szCs w:val="18"/>
              </w:rPr>
            </w:pPr>
            <w:r w:rsidRPr="00972247">
              <w:rPr>
                <w:bCs/>
                <w:sz w:val="18"/>
                <w:szCs w:val="18"/>
              </w:rPr>
              <w:t>ОКПД2 32.50.13.190</w:t>
            </w:r>
          </w:p>
        </w:tc>
        <w:tc>
          <w:tcPr>
            <w:tcW w:w="1134"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autoSpaceDE w:val="0"/>
              <w:rPr>
                <w:bCs/>
                <w:sz w:val="18"/>
                <w:szCs w:val="18"/>
              </w:rPr>
            </w:pPr>
            <w:r w:rsidRPr="00972247">
              <w:rPr>
                <w:bCs/>
                <w:sz w:val="18"/>
                <w:szCs w:val="18"/>
              </w:rPr>
              <w:t>21-01-33</w:t>
            </w:r>
          </w:p>
          <w:p w:rsidR="009B0B91" w:rsidRPr="00972247" w:rsidRDefault="009B0B91" w:rsidP="0018694D">
            <w:pPr>
              <w:widowControl w:val="0"/>
              <w:suppressAutoHyphens w:val="0"/>
              <w:autoSpaceDE w:val="0"/>
              <w:rPr>
                <w:bCs/>
                <w:sz w:val="18"/>
                <w:szCs w:val="18"/>
              </w:rPr>
            </w:pPr>
            <w:r w:rsidRPr="00972247">
              <w:rPr>
                <w:bCs/>
                <w:sz w:val="18"/>
                <w:szCs w:val="18"/>
              </w:rPr>
              <w:t>Защитная пленка во флаконе, не менее 50 мл</w:t>
            </w:r>
          </w:p>
          <w:p w:rsidR="009B0B91" w:rsidRPr="00972247" w:rsidRDefault="009B0B91" w:rsidP="0018694D">
            <w:pPr>
              <w:widowControl w:val="0"/>
              <w:suppressAutoHyphens w:val="0"/>
              <w:autoSpaceDE w:val="0"/>
              <w:rPr>
                <w:bCs/>
                <w:sz w:val="18"/>
                <w:szCs w:val="18"/>
              </w:rPr>
            </w:pPr>
            <w:r>
              <w:rPr>
                <w:bCs/>
                <w:sz w:val="18"/>
                <w:szCs w:val="18"/>
              </w:rPr>
              <w:t>01.28.21.01.33</w:t>
            </w:r>
          </w:p>
        </w:tc>
        <w:tc>
          <w:tcPr>
            <w:tcW w:w="3402" w:type="dxa"/>
            <w:tcBorders>
              <w:top w:val="nil"/>
              <w:left w:val="single" w:sz="4" w:space="0" w:color="000000"/>
              <w:bottom w:val="single" w:sz="4" w:space="0" w:color="000000"/>
              <w:right w:val="single" w:sz="4" w:space="0" w:color="000000"/>
            </w:tcBorders>
            <w:shd w:val="clear" w:color="auto" w:fill="FFFFFF" w:themeFill="background1"/>
          </w:tcPr>
          <w:p w:rsidR="009B0B91" w:rsidRPr="00972247" w:rsidRDefault="009B0B91" w:rsidP="0018694D">
            <w:pPr>
              <w:widowControl w:val="0"/>
              <w:suppressAutoHyphens w:val="0"/>
              <w:autoSpaceDE w:val="0"/>
              <w:ind w:firstLine="34"/>
              <w:jc w:val="both"/>
              <w:rPr>
                <w:bCs/>
                <w:sz w:val="18"/>
                <w:szCs w:val="18"/>
              </w:rPr>
            </w:pPr>
            <w:r w:rsidRPr="00972247">
              <w:rPr>
                <w:bCs/>
                <w:sz w:val="18"/>
                <w:szCs w:val="18"/>
              </w:rPr>
              <w:t xml:space="preserve">Защитная пленка для кожи вокруг </w:t>
            </w:r>
            <w:proofErr w:type="spellStart"/>
            <w:r w:rsidRPr="00972247">
              <w:rPr>
                <w:bCs/>
                <w:sz w:val="18"/>
                <w:szCs w:val="18"/>
              </w:rPr>
              <w:t>стомы</w:t>
            </w:r>
            <w:proofErr w:type="spellEnd"/>
            <w:r w:rsidRPr="00972247">
              <w:rPr>
                <w:bCs/>
                <w:sz w:val="18"/>
                <w:szCs w:val="18"/>
              </w:rPr>
              <w:t xml:space="preserve"> во флаконе – вещество на силиконовой основе для защиты кожи вокруг </w:t>
            </w:r>
            <w:proofErr w:type="spellStart"/>
            <w:r w:rsidRPr="00972247">
              <w:rPr>
                <w:bCs/>
                <w:sz w:val="18"/>
                <w:szCs w:val="18"/>
              </w:rPr>
              <w:t>стомы</w:t>
            </w:r>
            <w:proofErr w:type="spellEnd"/>
            <w:r w:rsidRPr="00972247">
              <w:rPr>
                <w:bCs/>
                <w:sz w:val="18"/>
                <w:szCs w:val="18"/>
              </w:rPr>
              <w:t xml:space="preserve"> и кожи промежности от агрессивного воздействия мочи и кала, а также от механических повреждений при отклеивании </w:t>
            </w:r>
            <w:proofErr w:type="spellStart"/>
            <w:r w:rsidRPr="00972247">
              <w:rPr>
                <w:bCs/>
                <w:sz w:val="18"/>
                <w:szCs w:val="18"/>
              </w:rPr>
              <w:t>адгезивов</w:t>
            </w:r>
            <w:proofErr w:type="spellEnd"/>
            <w:r w:rsidRPr="00972247">
              <w:rPr>
                <w:bCs/>
                <w:sz w:val="18"/>
                <w:szCs w:val="18"/>
              </w:rPr>
              <w:t xml:space="preserve">,  при нанесении и высыхании образует на коже полупроводящую эластичную защитную пленку, устойчивую к воздействию воды. Не должна содержать спирта и агрессивных химических веществ. Форма выпуска должна быть: флакон </w:t>
            </w:r>
            <w:proofErr w:type="spellStart"/>
            <w:r w:rsidRPr="00972247">
              <w:rPr>
                <w:bCs/>
                <w:sz w:val="18"/>
                <w:szCs w:val="18"/>
              </w:rPr>
              <w:t>спрей</w:t>
            </w:r>
            <w:proofErr w:type="spellEnd"/>
            <w:r w:rsidRPr="00972247">
              <w:rPr>
                <w:bCs/>
                <w:sz w:val="18"/>
                <w:szCs w:val="18"/>
              </w:rPr>
              <w:t xml:space="preserve"> не менее 50 мл.</w:t>
            </w:r>
          </w:p>
        </w:tc>
        <w:tc>
          <w:tcPr>
            <w:tcW w:w="992" w:type="dxa"/>
            <w:tcBorders>
              <w:top w:val="nil"/>
              <w:left w:val="single" w:sz="4" w:space="0" w:color="000000"/>
              <w:bottom w:val="single" w:sz="4" w:space="0" w:color="000000"/>
              <w:right w:val="single" w:sz="4" w:space="0" w:color="auto"/>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605</w:t>
            </w:r>
          </w:p>
        </w:tc>
        <w:tc>
          <w:tcPr>
            <w:tcW w:w="992" w:type="dxa"/>
            <w:tcBorders>
              <w:top w:val="nil"/>
              <w:left w:val="single" w:sz="4" w:space="0" w:color="auto"/>
              <w:bottom w:val="single" w:sz="4" w:space="0" w:color="000000"/>
              <w:right w:val="single" w:sz="4" w:space="0" w:color="000000"/>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437,16</w:t>
            </w:r>
          </w:p>
        </w:tc>
      </w:tr>
      <w:tr w:rsidR="009B0B91" w:rsidRPr="00972247" w:rsidTr="00806D4D">
        <w:trPr>
          <w:trHeight w:val="59"/>
        </w:trPr>
        <w:tc>
          <w:tcPr>
            <w:tcW w:w="474" w:type="dxa"/>
            <w:tcBorders>
              <w:top w:val="nil"/>
              <w:left w:val="single" w:sz="4" w:space="0" w:color="000000"/>
              <w:bottom w:val="single" w:sz="4" w:space="0" w:color="auto"/>
              <w:right w:val="single" w:sz="4" w:space="0" w:color="000000"/>
            </w:tcBorders>
            <w:shd w:val="clear" w:color="auto" w:fill="FFFFFF" w:themeFill="background1"/>
          </w:tcPr>
          <w:p w:rsidR="009B0B91" w:rsidRPr="00972247" w:rsidRDefault="009B0B91" w:rsidP="0018694D">
            <w:pPr>
              <w:widowControl w:val="0"/>
              <w:suppressAutoHyphens w:val="0"/>
              <w:spacing w:after="160" w:line="264" w:lineRule="auto"/>
              <w:contextualSpacing/>
              <w:rPr>
                <w:sz w:val="18"/>
                <w:szCs w:val="18"/>
              </w:rPr>
            </w:pPr>
            <w:r>
              <w:rPr>
                <w:sz w:val="18"/>
                <w:szCs w:val="18"/>
              </w:rPr>
              <w:t>5</w:t>
            </w:r>
          </w:p>
        </w:tc>
        <w:tc>
          <w:tcPr>
            <w:tcW w:w="1192" w:type="dxa"/>
            <w:tcBorders>
              <w:top w:val="nil"/>
              <w:left w:val="single" w:sz="4" w:space="0" w:color="000000"/>
              <w:bottom w:val="single" w:sz="4" w:space="0" w:color="auto"/>
              <w:right w:val="single" w:sz="4" w:space="0" w:color="000000"/>
            </w:tcBorders>
            <w:shd w:val="clear" w:color="auto" w:fill="FFFFFF" w:themeFill="background1"/>
          </w:tcPr>
          <w:p w:rsidR="009B0B91" w:rsidRPr="00972247" w:rsidRDefault="009B0B91" w:rsidP="0018694D">
            <w:pPr>
              <w:widowControl w:val="0"/>
              <w:suppressAutoHyphens w:val="0"/>
              <w:spacing w:after="160"/>
              <w:contextualSpacing/>
              <w:rPr>
                <w:bCs/>
                <w:sz w:val="18"/>
                <w:szCs w:val="18"/>
              </w:rPr>
            </w:pPr>
            <w:r w:rsidRPr="00972247">
              <w:rPr>
                <w:bCs/>
                <w:sz w:val="18"/>
                <w:szCs w:val="18"/>
              </w:rPr>
              <w:t>32.50.13.190-00006912- Нейтрализатор запаха во флаконе, не менее 50 мл</w:t>
            </w:r>
          </w:p>
        </w:tc>
        <w:tc>
          <w:tcPr>
            <w:tcW w:w="1217" w:type="dxa"/>
            <w:tcBorders>
              <w:top w:val="nil"/>
              <w:left w:val="single" w:sz="4" w:space="0" w:color="000000"/>
              <w:bottom w:val="single" w:sz="4" w:space="0" w:color="auto"/>
              <w:right w:val="single" w:sz="4" w:space="0" w:color="000000"/>
            </w:tcBorders>
            <w:shd w:val="clear" w:color="auto" w:fill="FFFFFF" w:themeFill="background1"/>
          </w:tcPr>
          <w:p w:rsidR="009B0B91" w:rsidRDefault="009B0B91" w:rsidP="0018694D">
            <w:pPr>
              <w:widowControl w:val="0"/>
              <w:suppressAutoHyphens w:val="0"/>
              <w:rPr>
                <w:bCs/>
                <w:sz w:val="18"/>
                <w:szCs w:val="18"/>
              </w:rPr>
            </w:pPr>
            <w:r w:rsidRPr="00972247">
              <w:rPr>
                <w:bCs/>
                <w:sz w:val="18"/>
                <w:szCs w:val="18"/>
              </w:rPr>
              <w:t>Сведения отсутствуют</w:t>
            </w:r>
          </w:p>
          <w:p w:rsidR="009B0B91" w:rsidRPr="00972247" w:rsidRDefault="009B0B91" w:rsidP="0018694D">
            <w:pPr>
              <w:widowControl w:val="0"/>
              <w:suppressAutoHyphens w:val="0"/>
              <w:rPr>
                <w:bCs/>
                <w:sz w:val="18"/>
                <w:szCs w:val="18"/>
              </w:rPr>
            </w:pPr>
          </w:p>
        </w:tc>
        <w:tc>
          <w:tcPr>
            <w:tcW w:w="993" w:type="dxa"/>
            <w:tcBorders>
              <w:top w:val="nil"/>
              <w:left w:val="single" w:sz="4" w:space="0" w:color="000000"/>
              <w:bottom w:val="single" w:sz="4" w:space="0" w:color="auto"/>
              <w:right w:val="single" w:sz="4" w:space="0" w:color="000000"/>
            </w:tcBorders>
            <w:shd w:val="clear" w:color="auto" w:fill="FFFFFF" w:themeFill="background1"/>
          </w:tcPr>
          <w:p w:rsidR="009B0B91" w:rsidRPr="00972247" w:rsidRDefault="009B0B91" w:rsidP="0018694D">
            <w:pPr>
              <w:widowControl w:val="0"/>
              <w:suppressAutoHyphens w:val="0"/>
              <w:rPr>
                <w:bCs/>
                <w:sz w:val="18"/>
                <w:szCs w:val="18"/>
              </w:rPr>
            </w:pPr>
            <w:r w:rsidRPr="00972247">
              <w:rPr>
                <w:bCs/>
                <w:sz w:val="18"/>
                <w:szCs w:val="18"/>
              </w:rPr>
              <w:t>ОКПД2 32.50.13.190</w:t>
            </w:r>
          </w:p>
        </w:tc>
        <w:tc>
          <w:tcPr>
            <w:tcW w:w="1134" w:type="dxa"/>
            <w:tcBorders>
              <w:top w:val="nil"/>
              <w:left w:val="single" w:sz="4" w:space="0" w:color="000000"/>
              <w:bottom w:val="single" w:sz="4" w:space="0" w:color="auto"/>
              <w:right w:val="single" w:sz="4" w:space="0" w:color="000000"/>
            </w:tcBorders>
            <w:shd w:val="clear" w:color="auto" w:fill="FFFFFF" w:themeFill="background1"/>
          </w:tcPr>
          <w:p w:rsidR="009B0B91" w:rsidRPr="00972247" w:rsidRDefault="009B0B91" w:rsidP="0018694D">
            <w:pPr>
              <w:widowControl w:val="0"/>
              <w:suppressAutoHyphens w:val="0"/>
              <w:autoSpaceDE w:val="0"/>
              <w:rPr>
                <w:bCs/>
                <w:sz w:val="18"/>
                <w:szCs w:val="18"/>
              </w:rPr>
            </w:pPr>
            <w:r w:rsidRPr="00972247">
              <w:rPr>
                <w:bCs/>
                <w:sz w:val="18"/>
                <w:szCs w:val="18"/>
              </w:rPr>
              <w:t>21-01-37 Нейтрализатор запаха во флаконе, не менее 50 мл</w:t>
            </w:r>
          </w:p>
          <w:p w:rsidR="009B0B91" w:rsidRPr="00972247" w:rsidRDefault="009B0B91" w:rsidP="0018694D">
            <w:pPr>
              <w:widowControl w:val="0"/>
              <w:suppressAutoHyphens w:val="0"/>
              <w:autoSpaceDE w:val="0"/>
              <w:rPr>
                <w:bCs/>
                <w:sz w:val="18"/>
                <w:szCs w:val="18"/>
              </w:rPr>
            </w:pPr>
          </w:p>
        </w:tc>
        <w:tc>
          <w:tcPr>
            <w:tcW w:w="3402" w:type="dxa"/>
            <w:tcBorders>
              <w:top w:val="nil"/>
              <w:left w:val="single" w:sz="4" w:space="0" w:color="000000"/>
              <w:bottom w:val="single" w:sz="4" w:space="0" w:color="auto"/>
              <w:right w:val="single" w:sz="4" w:space="0" w:color="000000"/>
            </w:tcBorders>
            <w:shd w:val="clear" w:color="auto" w:fill="FFFFFF" w:themeFill="background1"/>
          </w:tcPr>
          <w:p w:rsidR="009B0B91" w:rsidRPr="00972247" w:rsidRDefault="009B0B91" w:rsidP="0018694D">
            <w:pPr>
              <w:widowControl w:val="0"/>
              <w:suppressAutoHyphens w:val="0"/>
              <w:jc w:val="both"/>
              <w:rPr>
                <w:bCs/>
                <w:sz w:val="18"/>
                <w:szCs w:val="18"/>
              </w:rPr>
            </w:pPr>
            <w:r w:rsidRPr="00972247">
              <w:rPr>
                <w:bCs/>
                <w:sz w:val="18"/>
                <w:szCs w:val="18"/>
              </w:rPr>
              <w:t xml:space="preserve">Нейтрализатор запаха для </w:t>
            </w:r>
            <w:proofErr w:type="spellStart"/>
            <w:r w:rsidRPr="00972247">
              <w:rPr>
                <w:bCs/>
                <w:sz w:val="18"/>
                <w:szCs w:val="18"/>
              </w:rPr>
              <w:t>стомного</w:t>
            </w:r>
            <w:proofErr w:type="spellEnd"/>
            <w:r w:rsidRPr="00972247">
              <w:rPr>
                <w:bCs/>
                <w:sz w:val="18"/>
                <w:szCs w:val="18"/>
              </w:rPr>
              <w:t xml:space="preserve"> мешка - средство ухода за кишечной и мочевой </w:t>
            </w:r>
            <w:proofErr w:type="spellStart"/>
            <w:r w:rsidRPr="00972247">
              <w:rPr>
                <w:bCs/>
                <w:sz w:val="18"/>
                <w:szCs w:val="18"/>
              </w:rPr>
              <w:t>стомой</w:t>
            </w:r>
            <w:proofErr w:type="spellEnd"/>
            <w:r w:rsidRPr="00972247">
              <w:rPr>
                <w:bCs/>
                <w:sz w:val="18"/>
                <w:szCs w:val="18"/>
              </w:rPr>
              <w:t xml:space="preserve">, которое абсорбирует (нейтрализует) запах внутри </w:t>
            </w:r>
            <w:proofErr w:type="spellStart"/>
            <w:r w:rsidRPr="00972247">
              <w:rPr>
                <w:bCs/>
                <w:sz w:val="18"/>
                <w:szCs w:val="18"/>
              </w:rPr>
              <w:t>стомного</w:t>
            </w:r>
            <w:proofErr w:type="spellEnd"/>
            <w:r w:rsidRPr="00972247">
              <w:rPr>
                <w:bCs/>
                <w:sz w:val="18"/>
                <w:szCs w:val="18"/>
              </w:rPr>
              <w:t xml:space="preserve"> мешка. Должен быть жидкий, обладать  </w:t>
            </w:r>
            <w:proofErr w:type="spellStart"/>
            <w:r w:rsidRPr="00972247">
              <w:rPr>
                <w:bCs/>
                <w:sz w:val="18"/>
                <w:szCs w:val="18"/>
              </w:rPr>
              <w:t>лубрицирующими</w:t>
            </w:r>
            <w:proofErr w:type="spellEnd"/>
            <w:r w:rsidRPr="00972247">
              <w:rPr>
                <w:bCs/>
                <w:sz w:val="18"/>
                <w:szCs w:val="18"/>
              </w:rPr>
              <w:t xml:space="preserve"> (смазочными) свойствами. Форма выпуска должна быть: флакон, объем не менее 50 мл.</w:t>
            </w:r>
          </w:p>
        </w:tc>
        <w:tc>
          <w:tcPr>
            <w:tcW w:w="992" w:type="dxa"/>
            <w:tcBorders>
              <w:top w:val="nil"/>
              <w:left w:val="single" w:sz="4" w:space="0" w:color="000000"/>
              <w:bottom w:val="single" w:sz="4" w:space="0" w:color="auto"/>
              <w:right w:val="single" w:sz="4" w:space="0" w:color="auto"/>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3360</w:t>
            </w:r>
          </w:p>
        </w:tc>
        <w:tc>
          <w:tcPr>
            <w:tcW w:w="992" w:type="dxa"/>
            <w:tcBorders>
              <w:top w:val="nil"/>
              <w:left w:val="single" w:sz="4" w:space="0" w:color="auto"/>
              <w:bottom w:val="single" w:sz="4" w:space="0" w:color="auto"/>
              <w:right w:val="single" w:sz="4" w:space="0" w:color="000000"/>
            </w:tcBorders>
            <w:shd w:val="clear" w:color="auto" w:fill="FFFFFF" w:themeFill="background1"/>
          </w:tcPr>
          <w:p w:rsidR="009B0B91" w:rsidRPr="00FA7497" w:rsidRDefault="009B0B91" w:rsidP="0018694D">
            <w:pPr>
              <w:widowControl w:val="0"/>
              <w:suppressAutoHyphens w:val="0"/>
              <w:spacing w:after="160" w:line="264" w:lineRule="auto"/>
              <w:contextualSpacing/>
              <w:jc w:val="center"/>
              <w:rPr>
                <w:spacing w:val="-2"/>
                <w:sz w:val="20"/>
                <w:szCs w:val="18"/>
              </w:rPr>
            </w:pPr>
            <w:r>
              <w:rPr>
                <w:spacing w:val="-2"/>
                <w:sz w:val="20"/>
                <w:szCs w:val="18"/>
              </w:rPr>
              <w:t>339,88</w:t>
            </w:r>
          </w:p>
        </w:tc>
      </w:tr>
      <w:tr w:rsidR="009B0B91" w:rsidRPr="002F3489" w:rsidTr="00806D4D">
        <w:trPr>
          <w:trHeight w:val="168"/>
        </w:trPr>
        <w:tc>
          <w:tcPr>
            <w:tcW w:w="8412" w:type="dxa"/>
            <w:gridSpan w:val="6"/>
            <w:tcBorders>
              <w:top w:val="single" w:sz="4" w:space="0" w:color="auto"/>
              <w:left w:val="single" w:sz="4" w:space="0" w:color="000000"/>
              <w:bottom w:val="single" w:sz="4" w:space="0" w:color="000000"/>
              <w:right w:val="single" w:sz="4" w:space="0" w:color="000000"/>
            </w:tcBorders>
          </w:tcPr>
          <w:p w:rsidR="009B0B91" w:rsidRPr="00974C86" w:rsidRDefault="009B0B91" w:rsidP="0018694D">
            <w:pPr>
              <w:widowControl w:val="0"/>
              <w:suppressAutoHyphens w:val="0"/>
              <w:spacing w:after="160" w:line="264" w:lineRule="auto"/>
              <w:contextualSpacing/>
              <w:jc w:val="right"/>
              <w:rPr>
                <w:spacing w:val="-2"/>
                <w:szCs w:val="22"/>
              </w:rPr>
            </w:pPr>
            <w:r>
              <w:rPr>
                <w:spacing w:val="-2"/>
                <w:szCs w:val="22"/>
              </w:rPr>
              <w:t>ИТОГО</w:t>
            </w:r>
          </w:p>
        </w:tc>
        <w:tc>
          <w:tcPr>
            <w:tcW w:w="992" w:type="dxa"/>
            <w:tcBorders>
              <w:top w:val="single" w:sz="4" w:space="0" w:color="auto"/>
              <w:left w:val="single" w:sz="4" w:space="0" w:color="000000"/>
              <w:bottom w:val="single" w:sz="4" w:space="0" w:color="000000"/>
              <w:right w:val="single" w:sz="4" w:space="0" w:color="auto"/>
            </w:tcBorders>
          </w:tcPr>
          <w:p w:rsidR="009B0B91" w:rsidRPr="00945175" w:rsidRDefault="009B0B91" w:rsidP="0018694D">
            <w:pPr>
              <w:widowControl w:val="0"/>
              <w:suppressAutoHyphens w:val="0"/>
              <w:spacing w:after="160" w:line="264" w:lineRule="auto"/>
              <w:contextualSpacing/>
              <w:jc w:val="center"/>
              <w:rPr>
                <w:spacing w:val="-2"/>
                <w:sz w:val="22"/>
                <w:szCs w:val="22"/>
              </w:rPr>
            </w:pPr>
            <w:r>
              <w:rPr>
                <w:spacing w:val="-2"/>
                <w:sz w:val="22"/>
                <w:szCs w:val="22"/>
              </w:rPr>
              <w:t>102640</w:t>
            </w:r>
          </w:p>
        </w:tc>
        <w:tc>
          <w:tcPr>
            <w:tcW w:w="992" w:type="dxa"/>
            <w:tcBorders>
              <w:top w:val="single" w:sz="4" w:space="0" w:color="auto"/>
              <w:left w:val="single" w:sz="4" w:space="0" w:color="auto"/>
              <w:bottom w:val="single" w:sz="4" w:space="0" w:color="000000"/>
              <w:right w:val="single" w:sz="4" w:space="0" w:color="000000"/>
            </w:tcBorders>
          </w:tcPr>
          <w:p w:rsidR="009B0B91" w:rsidRPr="00945175" w:rsidRDefault="00806D4D" w:rsidP="0018694D">
            <w:pPr>
              <w:widowControl w:val="0"/>
              <w:suppressAutoHyphens w:val="0"/>
              <w:spacing w:after="160" w:line="264" w:lineRule="auto"/>
              <w:contextualSpacing/>
              <w:jc w:val="center"/>
              <w:rPr>
                <w:spacing w:val="-2"/>
                <w:sz w:val="22"/>
                <w:szCs w:val="22"/>
              </w:rPr>
            </w:pPr>
            <w:r w:rsidRPr="00806D4D">
              <w:rPr>
                <w:spacing w:val="-2"/>
                <w:sz w:val="22"/>
                <w:szCs w:val="22"/>
              </w:rPr>
              <w:t>1098,15</w:t>
            </w:r>
          </w:p>
        </w:tc>
      </w:tr>
    </w:tbl>
    <w:p w:rsidR="00D5781C" w:rsidRDefault="00D5781C" w:rsidP="000154AC">
      <w:pPr>
        <w:keepNext/>
        <w:ind w:firstLine="680"/>
        <w:jc w:val="both"/>
        <w:rPr>
          <w:rStyle w:val="FontStyle42"/>
          <w:rFonts w:eastAsia="StarSymbol"/>
        </w:rPr>
      </w:pPr>
    </w:p>
    <w:p w:rsidR="00806D4D" w:rsidRPr="00995D4F" w:rsidRDefault="002F1731" w:rsidP="00806D4D">
      <w:pPr>
        <w:pStyle w:val="af4"/>
        <w:widowControl w:val="0"/>
        <w:numPr>
          <w:ilvl w:val="0"/>
          <w:numId w:val="2"/>
        </w:numPr>
        <w:suppressAutoHyphens w:val="0"/>
        <w:ind w:firstLine="709"/>
        <w:jc w:val="both"/>
        <w:rPr>
          <w:spacing w:val="-2"/>
        </w:rPr>
      </w:pPr>
      <w:r w:rsidRPr="002F1731">
        <w:rPr>
          <w:b/>
        </w:rPr>
        <w:t xml:space="preserve">Место поставки товара: </w:t>
      </w:r>
      <w:r w:rsidR="00806D4D" w:rsidRPr="00995D4F">
        <w:rPr>
          <w:spacing w:val="-2"/>
        </w:rPr>
        <w:t>г. Тула и Тульская область. По месту жительства (месту пребывания, фактического проживания) Получателя или по месту нахождения стационарного пункта выдачи Товара, организованном Поставщиком в г. Туле и Тульской области.</w:t>
      </w:r>
    </w:p>
    <w:p w:rsidR="00806D4D" w:rsidRPr="00995D4F" w:rsidRDefault="00806D4D" w:rsidP="00806D4D">
      <w:pPr>
        <w:pStyle w:val="af4"/>
        <w:widowControl w:val="0"/>
        <w:numPr>
          <w:ilvl w:val="0"/>
          <w:numId w:val="2"/>
        </w:numPr>
        <w:suppressAutoHyphens w:val="0"/>
        <w:ind w:firstLine="709"/>
        <w:jc w:val="both"/>
      </w:pPr>
      <w:r w:rsidRPr="00995D4F">
        <w:rPr>
          <w:spacing w:val="-2"/>
        </w:rPr>
        <w:t>Для приема Получателей или их представителей,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стационарных пунктов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06D4D" w:rsidRPr="00995D4F" w:rsidRDefault="00806D4D" w:rsidP="00806D4D">
      <w:pPr>
        <w:pStyle w:val="af4"/>
        <w:keepNext/>
        <w:numPr>
          <w:ilvl w:val="0"/>
          <w:numId w:val="2"/>
        </w:numPr>
        <w:suppressAutoHyphens w:val="0"/>
        <w:ind w:firstLine="709"/>
        <w:jc w:val="both"/>
        <w:rPr>
          <w:spacing w:val="-2"/>
        </w:rPr>
      </w:pPr>
      <w:r w:rsidRPr="00995D4F">
        <w:rPr>
          <w:spacing w:val="-2"/>
        </w:rPr>
        <w:t>Пункты выдачи Товара и склад Поставщика должны быть оснащены видеокамерами.</w:t>
      </w:r>
    </w:p>
    <w:p w:rsidR="002F1731" w:rsidRPr="002F1731" w:rsidRDefault="002F1731" w:rsidP="00806D4D">
      <w:pPr>
        <w:pStyle w:val="af4"/>
        <w:keepNext/>
        <w:numPr>
          <w:ilvl w:val="0"/>
          <w:numId w:val="2"/>
        </w:numPr>
        <w:ind w:firstLine="709"/>
        <w:jc w:val="both"/>
        <w:rPr>
          <w:spacing w:val="-2"/>
          <w:highlight w:val="yellow"/>
        </w:rPr>
      </w:pPr>
    </w:p>
    <w:p w:rsidR="00806D4D" w:rsidRPr="00995D4F" w:rsidRDefault="002F1731" w:rsidP="00806D4D">
      <w:pPr>
        <w:pStyle w:val="af4"/>
        <w:widowControl w:val="0"/>
        <w:numPr>
          <w:ilvl w:val="0"/>
          <w:numId w:val="2"/>
        </w:numPr>
        <w:suppressAutoHyphens w:val="0"/>
        <w:ind w:firstLine="709"/>
        <w:jc w:val="both"/>
        <w:rPr>
          <w:spacing w:val="-2"/>
        </w:rPr>
      </w:pPr>
      <w:r w:rsidRPr="002F1731">
        <w:rPr>
          <w:b/>
        </w:rPr>
        <w:t xml:space="preserve">Срок и условия поставки: </w:t>
      </w:r>
      <w:r w:rsidR="00806D4D" w:rsidRPr="00995D4F">
        <w:rPr>
          <w:spacing w:val="-2"/>
          <w:shd w:val="clear" w:color="auto" w:fill="FFFFFF" w:themeFill="background1"/>
        </w:rPr>
        <w:t xml:space="preserve">поставка Товара осуществляется поэтапно. </w:t>
      </w:r>
    </w:p>
    <w:p w:rsidR="00806D4D" w:rsidRPr="00995D4F" w:rsidRDefault="00806D4D" w:rsidP="00806D4D">
      <w:pPr>
        <w:pStyle w:val="af4"/>
        <w:widowControl w:val="0"/>
        <w:numPr>
          <w:ilvl w:val="0"/>
          <w:numId w:val="2"/>
        </w:numPr>
        <w:suppressAutoHyphens w:val="0"/>
      </w:pPr>
      <w:r w:rsidRPr="00995D4F">
        <w:t xml:space="preserve">Сроки отдельных этапов исполнения Контракта: </w:t>
      </w:r>
    </w:p>
    <w:p w:rsidR="00806D4D" w:rsidRPr="00995D4F" w:rsidRDefault="00806D4D" w:rsidP="00806D4D">
      <w:pPr>
        <w:pStyle w:val="af4"/>
        <w:widowControl w:val="0"/>
        <w:numPr>
          <w:ilvl w:val="0"/>
          <w:numId w:val="2"/>
        </w:numPr>
        <w:suppressAutoHyphens w:val="0"/>
      </w:pPr>
      <w:r w:rsidRPr="00995D4F">
        <w:rPr>
          <w:spacing w:val="-2"/>
        </w:rPr>
        <w:lastRenderedPageBreak/>
        <w:t xml:space="preserve">- первый этап (с 01.01.2024г. по 30.04.2024г.)  в количестве - </w:t>
      </w:r>
      <w:r>
        <w:rPr>
          <w:spacing w:val="-2"/>
        </w:rPr>
        <w:t>61584</w:t>
      </w:r>
      <w:r w:rsidRPr="00995D4F">
        <w:rPr>
          <w:spacing w:val="-2"/>
        </w:rPr>
        <w:t xml:space="preserve"> шт.;</w:t>
      </w:r>
    </w:p>
    <w:p w:rsidR="00806D4D" w:rsidRPr="00995D4F" w:rsidRDefault="00806D4D" w:rsidP="00806D4D">
      <w:pPr>
        <w:pStyle w:val="af4"/>
        <w:widowControl w:val="0"/>
        <w:numPr>
          <w:ilvl w:val="0"/>
          <w:numId w:val="2"/>
        </w:numPr>
        <w:suppressAutoHyphens w:val="0"/>
      </w:pPr>
      <w:r w:rsidRPr="00995D4F">
        <w:rPr>
          <w:spacing w:val="-2"/>
        </w:rPr>
        <w:t xml:space="preserve">- второй этап (с 10.01.2024  г. по 01.08.2024г.) в количестве - </w:t>
      </w:r>
      <w:r>
        <w:rPr>
          <w:spacing w:val="-2"/>
        </w:rPr>
        <w:t>41056</w:t>
      </w:r>
      <w:r w:rsidRPr="00995D4F">
        <w:rPr>
          <w:spacing w:val="-2"/>
        </w:rPr>
        <w:t xml:space="preserve"> шт.</w:t>
      </w:r>
    </w:p>
    <w:p w:rsidR="00806D4D" w:rsidRPr="00995D4F" w:rsidRDefault="00806D4D" w:rsidP="00806D4D">
      <w:pPr>
        <w:pStyle w:val="af4"/>
        <w:widowControl w:val="0"/>
        <w:numPr>
          <w:ilvl w:val="0"/>
          <w:numId w:val="2"/>
        </w:numPr>
        <w:suppressAutoHyphens w:val="0"/>
        <w:ind w:firstLine="709"/>
        <w:contextualSpacing/>
        <w:jc w:val="both"/>
        <w:rPr>
          <w:spacing w:val="-2"/>
        </w:rPr>
      </w:pPr>
      <w:r w:rsidRPr="00995D4F">
        <w:rPr>
          <w:spacing w:val="-2"/>
        </w:rPr>
        <w:t>Предусмотрен аванс в размере 30% в отношении каждого этапа.</w:t>
      </w:r>
    </w:p>
    <w:p w:rsidR="00806D4D" w:rsidRPr="00D64B21" w:rsidRDefault="00806D4D" w:rsidP="00806D4D">
      <w:pPr>
        <w:pStyle w:val="af4"/>
        <w:widowControl w:val="0"/>
        <w:numPr>
          <w:ilvl w:val="0"/>
          <w:numId w:val="2"/>
        </w:numPr>
        <w:suppressAutoHyphens w:val="0"/>
        <w:ind w:firstLine="709"/>
        <w:jc w:val="both"/>
        <w:rPr>
          <w:spacing w:val="-2"/>
        </w:rPr>
      </w:pPr>
      <w:r w:rsidRPr="009F596F">
        <w:rPr>
          <w:shd w:val="clear" w:color="auto" w:fill="FFFFFF" w:themeFill="background1"/>
        </w:rPr>
        <w:t xml:space="preserve">Поставка </w:t>
      </w:r>
      <w:r w:rsidRPr="009F596F">
        <w:rPr>
          <w:spacing w:val="-2"/>
          <w:shd w:val="clear" w:color="auto" w:fill="FFFFFF" w:themeFill="background1"/>
        </w:rPr>
        <w:t>Товара Получателям не должна превышать 30 календарных дней, а в отношении</w:t>
      </w:r>
      <w:r>
        <w:rPr>
          <w:spacing w:val="-2"/>
          <w:shd w:val="clear" w:color="auto" w:fill="FFFFFF" w:themeFill="background1"/>
        </w:rPr>
        <w:t xml:space="preserve"> </w:t>
      </w:r>
      <w:r w:rsidRPr="00D64B21">
        <w:rPr>
          <w:spacing w:val="-2"/>
          <w:shd w:val="clear" w:color="auto" w:fill="FFFFFF" w:themeFill="background1"/>
        </w:rPr>
        <w:t>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«01» июля 2024 года. Поставщик не имеет право поставлять Товар Получателю до проведения Заказчиком выборочной</w:t>
      </w:r>
      <w:r w:rsidRPr="00D64B21">
        <w:rPr>
          <w:spacing w:val="-2"/>
        </w:rPr>
        <w:t xml:space="preserve"> проверки Товара, в порядке, предусмотренном Контрактом.</w:t>
      </w:r>
    </w:p>
    <w:p w:rsidR="00806D4D" w:rsidRPr="00D64B21" w:rsidRDefault="00806D4D" w:rsidP="00806D4D">
      <w:pPr>
        <w:pStyle w:val="Style62"/>
        <w:numPr>
          <w:ilvl w:val="0"/>
          <w:numId w:val="2"/>
        </w:numPr>
        <w:tabs>
          <w:tab w:val="left" w:pos="1344"/>
        </w:tabs>
        <w:spacing w:line="240" w:lineRule="auto"/>
        <w:ind w:firstLine="709"/>
        <w:rPr>
          <w:rFonts w:eastAsia="Times New Roman"/>
          <w:spacing w:val="-2"/>
          <w:lang w:eastAsia="ar-SA"/>
        </w:rPr>
      </w:pPr>
      <w:r w:rsidRPr="00D64B21">
        <w:rPr>
          <w:rFonts w:eastAsia="Times New Roman"/>
          <w:spacing w:val="-2"/>
          <w:lang w:eastAsia="ar-SA"/>
        </w:rPr>
        <w:t xml:space="preserve">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w:t>
      </w:r>
      <w:r w:rsidRPr="00D64B21">
        <w:rPr>
          <w:rFonts w:eastAsia="Times New Roman"/>
          <w:bCs/>
          <w:spacing w:val="-2"/>
          <w:lang w:eastAsia="ar-SA"/>
        </w:rPr>
        <w:t>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806D4D" w:rsidRPr="00D64B21" w:rsidRDefault="00806D4D" w:rsidP="00806D4D">
      <w:pPr>
        <w:pStyle w:val="Style62"/>
        <w:tabs>
          <w:tab w:val="left" w:pos="1478"/>
        </w:tabs>
        <w:spacing w:line="240" w:lineRule="auto"/>
        <w:ind w:firstLine="709"/>
        <w:rPr>
          <w:rFonts w:eastAsia="Times New Roman"/>
          <w:spacing w:val="-2"/>
          <w:lang w:eastAsia="ar-SA"/>
        </w:rPr>
      </w:pPr>
      <w:r w:rsidRPr="00D64B21">
        <w:rPr>
          <w:rFonts w:eastAsia="Times New Roman"/>
          <w:spacing w:val="-2"/>
          <w:lang w:eastAsia="ar-SA"/>
        </w:rPr>
        <w:t>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806D4D" w:rsidRPr="00D64B21" w:rsidRDefault="00806D4D" w:rsidP="00806D4D">
      <w:pPr>
        <w:pStyle w:val="Style62"/>
        <w:tabs>
          <w:tab w:val="left" w:pos="1344"/>
        </w:tabs>
        <w:spacing w:line="240" w:lineRule="auto"/>
        <w:ind w:firstLine="709"/>
        <w:rPr>
          <w:rFonts w:eastAsia="Times New Roman"/>
          <w:spacing w:val="-2"/>
          <w:lang w:eastAsia="ar-SA"/>
        </w:rPr>
      </w:pPr>
      <w:r w:rsidRPr="00D64B21">
        <w:rPr>
          <w:rFonts w:eastAsia="Times New Roman"/>
          <w:spacing w:val="-2"/>
          <w:lang w:eastAsia="ar-SA"/>
        </w:rPr>
        <w:t>Осуществлять фото-/</w:t>
      </w:r>
      <w:proofErr w:type="spellStart"/>
      <w:r w:rsidRPr="00D64B21">
        <w:rPr>
          <w:rFonts w:eastAsia="Times New Roman"/>
          <w:spacing w:val="-2"/>
          <w:lang w:eastAsia="ar-SA"/>
        </w:rPr>
        <w:t>видеофиксацию</w:t>
      </w:r>
      <w:proofErr w:type="spellEnd"/>
      <w:r w:rsidRPr="00D64B21">
        <w:rPr>
          <w:rFonts w:eastAsia="Times New Roman"/>
          <w:spacing w:val="-2"/>
          <w:lang w:eastAsia="ar-SA"/>
        </w:rPr>
        <w:t xml:space="preserve"> факта передачи Товара Получателю (представителю Получателя) (при его согласии) с последующей передачей фото-/видеоматериалов Заказчику.</w:t>
      </w:r>
    </w:p>
    <w:p w:rsidR="00806D4D" w:rsidRPr="00D64B21" w:rsidRDefault="00806D4D" w:rsidP="00806D4D">
      <w:pPr>
        <w:pStyle w:val="Style62"/>
        <w:tabs>
          <w:tab w:val="left" w:pos="1440"/>
        </w:tabs>
        <w:spacing w:line="240" w:lineRule="auto"/>
        <w:ind w:firstLine="709"/>
        <w:rPr>
          <w:rFonts w:eastAsia="Times New Roman"/>
          <w:spacing w:val="-2"/>
          <w:lang w:eastAsia="ar-SA"/>
        </w:rPr>
      </w:pPr>
      <w:r w:rsidRPr="00D64B21">
        <w:rPr>
          <w:rFonts w:eastAsia="Times New Roman"/>
          <w:spacing w:val="-2"/>
          <w:lang w:eastAsia="ar-SA"/>
        </w:rPr>
        <w:t>Предоставить Заказчику возможность осуществить выборочную проверку поставляемого Товара, а именно:</w:t>
      </w:r>
    </w:p>
    <w:p w:rsidR="00806D4D" w:rsidRPr="00D64B21" w:rsidRDefault="00806D4D" w:rsidP="00806D4D">
      <w:pPr>
        <w:pStyle w:val="Style31"/>
        <w:spacing w:line="240" w:lineRule="auto"/>
        <w:ind w:firstLine="709"/>
        <w:rPr>
          <w:rFonts w:eastAsia="Times New Roman"/>
          <w:spacing w:val="-2"/>
          <w:lang w:eastAsia="ar-SA"/>
        </w:rPr>
      </w:pPr>
      <w:r w:rsidRPr="00D64B21">
        <w:rPr>
          <w:rFonts w:eastAsia="Times New Roman"/>
          <w:spacing w:val="-2"/>
          <w:lang w:eastAsia="ar-SA"/>
        </w:rPr>
        <w:t>- обеспечить беспрепятственный доступ представителям Заказчика к месту нахождения Товара;</w:t>
      </w:r>
    </w:p>
    <w:p w:rsidR="00806D4D" w:rsidRPr="00D64B21" w:rsidRDefault="00806D4D" w:rsidP="00806D4D">
      <w:pPr>
        <w:pStyle w:val="Style31"/>
        <w:spacing w:line="240" w:lineRule="auto"/>
        <w:ind w:firstLine="709"/>
        <w:rPr>
          <w:rFonts w:eastAsia="Times New Roman"/>
          <w:spacing w:val="-2"/>
          <w:lang w:eastAsia="ar-SA"/>
        </w:rPr>
      </w:pPr>
      <w:r w:rsidRPr="00D64B21">
        <w:rPr>
          <w:rFonts w:eastAsia="Times New Roman"/>
          <w:spacing w:val="-2"/>
          <w:lang w:eastAsia="ar-SA"/>
        </w:rPr>
        <w:t>- обеспечить присутствие представителя Поставщика при осуществлении выборочной проверки поставляемого Товара.</w:t>
      </w:r>
    </w:p>
    <w:p w:rsidR="00806D4D" w:rsidRPr="00D64B21" w:rsidRDefault="00806D4D" w:rsidP="00806D4D">
      <w:pPr>
        <w:pStyle w:val="Style62"/>
        <w:tabs>
          <w:tab w:val="left" w:pos="1824"/>
        </w:tabs>
        <w:spacing w:line="240" w:lineRule="auto"/>
        <w:ind w:firstLine="709"/>
        <w:rPr>
          <w:rFonts w:eastAsia="Times New Roman"/>
          <w:spacing w:val="-2"/>
          <w:lang w:eastAsia="ar-SA"/>
        </w:rPr>
      </w:pPr>
      <w:r w:rsidRPr="00D64B21">
        <w:rPr>
          <w:rFonts w:eastAsia="Times New Roman"/>
          <w:spacing w:val="-2"/>
          <w:lang w:eastAsia="ar-SA"/>
        </w:rPr>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806D4D" w:rsidRPr="00D64B21" w:rsidRDefault="00806D4D" w:rsidP="00806D4D">
      <w:pPr>
        <w:pStyle w:val="Style62"/>
        <w:numPr>
          <w:ilvl w:val="0"/>
          <w:numId w:val="3"/>
        </w:numPr>
        <w:tabs>
          <w:tab w:val="left" w:pos="1560"/>
        </w:tabs>
        <w:spacing w:line="240" w:lineRule="auto"/>
        <w:rPr>
          <w:rFonts w:eastAsia="Times New Roman"/>
          <w:spacing w:val="-2"/>
          <w:lang w:eastAsia="ar-SA"/>
        </w:rPr>
      </w:pPr>
      <w:r w:rsidRPr="00D64B21">
        <w:rPr>
          <w:rFonts w:eastAsia="Times New Roman"/>
          <w:spacing w:val="-2"/>
          <w:lang w:eastAsia="ar-SA"/>
        </w:rPr>
        <w:t>Предоставить Получателям право выбора одного из способов получения Товара:</w:t>
      </w:r>
    </w:p>
    <w:p w:rsidR="00806D4D" w:rsidRPr="00D64B21" w:rsidRDefault="00806D4D" w:rsidP="00806D4D">
      <w:pPr>
        <w:pStyle w:val="Style31"/>
        <w:numPr>
          <w:ilvl w:val="0"/>
          <w:numId w:val="3"/>
        </w:numPr>
        <w:spacing w:line="240" w:lineRule="auto"/>
        <w:rPr>
          <w:rFonts w:eastAsia="Times New Roman"/>
          <w:spacing w:val="-2"/>
          <w:lang w:eastAsia="ar-SA"/>
        </w:rPr>
      </w:pPr>
      <w:r w:rsidRPr="00D64B21">
        <w:rPr>
          <w:rFonts w:eastAsia="Times New Roman"/>
          <w:spacing w:val="-2"/>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подтверждающем факт доставки Товара;</w:t>
      </w:r>
    </w:p>
    <w:p w:rsidR="00806D4D" w:rsidRPr="00806D4D" w:rsidRDefault="00806D4D" w:rsidP="00806D4D">
      <w:pPr>
        <w:pStyle w:val="a8"/>
        <w:widowControl w:val="0"/>
        <w:numPr>
          <w:ilvl w:val="0"/>
          <w:numId w:val="3"/>
        </w:numPr>
        <w:suppressAutoHyphens w:val="0"/>
        <w:jc w:val="both"/>
        <w:rPr>
          <w:b w:val="0"/>
          <w:sz w:val="24"/>
        </w:rPr>
      </w:pPr>
      <w:r w:rsidRPr="00806D4D">
        <w:rPr>
          <w:b w:val="0"/>
          <w:spacing w:val="-2"/>
          <w:sz w:val="24"/>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06D4D" w:rsidRPr="002F1731" w:rsidRDefault="00806D4D" w:rsidP="00806D4D">
      <w:pPr>
        <w:pStyle w:val="af4"/>
        <w:keepNext/>
        <w:numPr>
          <w:ilvl w:val="0"/>
          <w:numId w:val="2"/>
        </w:numPr>
        <w:ind w:firstLine="709"/>
        <w:jc w:val="both"/>
        <w:rPr>
          <w:spacing w:val="-2"/>
        </w:rPr>
      </w:pPr>
    </w:p>
    <w:p w:rsidR="002F1731" w:rsidRPr="002F1731" w:rsidRDefault="002F1731" w:rsidP="002F1731">
      <w:pPr>
        <w:keepNext/>
        <w:numPr>
          <w:ilvl w:val="0"/>
          <w:numId w:val="2"/>
        </w:numPr>
        <w:suppressAutoHyphens w:val="0"/>
        <w:autoSpaceDE w:val="0"/>
        <w:autoSpaceDN w:val="0"/>
        <w:adjustRightInd w:val="0"/>
        <w:ind w:firstLine="709"/>
        <w:contextualSpacing/>
        <w:jc w:val="both"/>
        <w:rPr>
          <w:spacing w:val="-2"/>
        </w:rPr>
      </w:pPr>
    </w:p>
    <w:sectPr w:rsidR="002F1731" w:rsidRPr="002F1731" w:rsidSect="002F1731">
      <w:pgSz w:w="11906" w:h="16838"/>
      <w:pgMar w:top="709" w:right="707" w:bottom="567"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10E02"/>
    <w:rsid w:val="003169AB"/>
    <w:rsid w:val="003300A9"/>
    <w:rsid w:val="0034320C"/>
    <w:rsid w:val="00346B6D"/>
    <w:rsid w:val="00360660"/>
    <w:rsid w:val="00371615"/>
    <w:rsid w:val="00371DEA"/>
    <w:rsid w:val="0039332E"/>
    <w:rsid w:val="0039429C"/>
    <w:rsid w:val="00396370"/>
    <w:rsid w:val="003A12F5"/>
    <w:rsid w:val="003C14E2"/>
    <w:rsid w:val="003C1A8D"/>
    <w:rsid w:val="003C6EA2"/>
    <w:rsid w:val="003D1B8C"/>
    <w:rsid w:val="003D360D"/>
    <w:rsid w:val="003D3FFD"/>
    <w:rsid w:val="003D423A"/>
    <w:rsid w:val="003F4E39"/>
    <w:rsid w:val="004006D6"/>
    <w:rsid w:val="00402622"/>
    <w:rsid w:val="0041143F"/>
    <w:rsid w:val="004118E3"/>
    <w:rsid w:val="00411C52"/>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B77"/>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30C3"/>
    <w:rsid w:val="00A43871"/>
    <w:rsid w:val="00A4525D"/>
    <w:rsid w:val="00A63CB4"/>
    <w:rsid w:val="00A65401"/>
    <w:rsid w:val="00A70E49"/>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942"/>
    <w:rsid w:val="00B665EF"/>
    <w:rsid w:val="00B7335D"/>
    <w:rsid w:val="00B8745B"/>
    <w:rsid w:val="00B951F5"/>
    <w:rsid w:val="00BA01C2"/>
    <w:rsid w:val="00BA153A"/>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2BCA"/>
    <w:rsid w:val="00F26432"/>
    <w:rsid w:val="00F41A5A"/>
    <w:rsid w:val="00F424BC"/>
    <w:rsid w:val="00F4398C"/>
    <w:rsid w:val="00F47C0C"/>
    <w:rsid w:val="00F5021B"/>
    <w:rsid w:val="00F72192"/>
    <w:rsid w:val="00F812D3"/>
    <w:rsid w:val="00F8425D"/>
    <w:rsid w:val="00F857D8"/>
    <w:rsid w:val="00F90574"/>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9008-FA9C-42F3-B3ED-51B148A0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4</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12465</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174</cp:revision>
  <cp:lastPrinted>2023-03-15T07:03:00Z</cp:lastPrinted>
  <dcterms:created xsi:type="dcterms:W3CDTF">2016-11-09T09:41:00Z</dcterms:created>
  <dcterms:modified xsi:type="dcterms:W3CDTF">2023-11-13T13:16:00Z</dcterms:modified>
</cp:coreProperties>
</file>