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E72A7E">
      <w:pPr>
        <w:keepLines/>
        <w:widowControl w:val="0"/>
        <w:jc w:val="center"/>
        <w:rPr>
          <w:b/>
          <w:color w:val="0D0D0D" w:themeColor="text1" w:themeTint="F2"/>
        </w:rPr>
      </w:pPr>
      <w:r w:rsidRPr="0063084F">
        <w:rPr>
          <w:b/>
          <w:color w:val="0D0D0D" w:themeColor="text1" w:themeTint="F2"/>
        </w:rPr>
        <w:t>Техническое задание (описание объекта закупки и условия исполнения государственного контракта)</w:t>
      </w:r>
    </w:p>
    <w:p w:rsidR="00253ABE" w:rsidRPr="0063084F" w:rsidRDefault="00253ABE" w:rsidP="00E72A7E">
      <w:pPr>
        <w:keepLines/>
        <w:widowControl w:val="0"/>
        <w:jc w:val="center"/>
        <w:rPr>
          <w:b/>
          <w:color w:val="0D0D0D" w:themeColor="text1" w:themeTint="F2"/>
        </w:rPr>
      </w:pPr>
    </w:p>
    <w:p w:rsidR="00253ABE" w:rsidRPr="00253ABE" w:rsidRDefault="00253ABE" w:rsidP="00253ABE">
      <w:pPr>
        <w:suppressAutoHyphens/>
        <w:jc w:val="center"/>
        <w:rPr>
          <w:b/>
        </w:rPr>
      </w:pPr>
      <w:r w:rsidRPr="00253ABE">
        <w:rPr>
          <w:b/>
        </w:rPr>
        <w:t>Поставка в 2023 году специальных средств при нарушениях функций выделения для обеспечения застрахованных лиц, пострадавших в результате несчастного случая на производстве</w:t>
      </w:r>
    </w:p>
    <w:p w:rsidR="005E3E8B" w:rsidRPr="0063084F" w:rsidRDefault="005E3E8B" w:rsidP="00E72A7E">
      <w:pPr>
        <w:keepLines/>
        <w:widowControl w:val="0"/>
        <w:rPr>
          <w:b/>
        </w:rPr>
      </w:pPr>
    </w:p>
    <w:tbl>
      <w:tblPr>
        <w:tblW w:w="5139" w:type="pct"/>
        <w:jc w:val="center"/>
        <w:tblLayout w:type="fixed"/>
        <w:tblLook w:val="04A0" w:firstRow="1" w:lastRow="0" w:firstColumn="1" w:lastColumn="0" w:noHBand="0" w:noVBand="1"/>
      </w:tblPr>
      <w:tblGrid>
        <w:gridCol w:w="536"/>
        <w:gridCol w:w="3286"/>
        <w:gridCol w:w="8647"/>
        <w:gridCol w:w="994"/>
        <w:gridCol w:w="1502"/>
      </w:tblGrid>
      <w:tr w:rsidR="00253ABE" w:rsidRPr="00253ABE" w:rsidTr="00253ABE">
        <w:trPr>
          <w:trHeight w:val="1517"/>
          <w:jc w:val="center"/>
        </w:trPr>
        <w:tc>
          <w:tcPr>
            <w:tcW w:w="179" w:type="pct"/>
            <w:tcBorders>
              <w:top w:val="single" w:sz="4" w:space="0" w:color="000000"/>
              <w:left w:val="single" w:sz="4" w:space="0" w:color="000000"/>
              <w:bottom w:val="single" w:sz="4" w:space="0" w:color="auto"/>
              <w:right w:val="nil"/>
            </w:tcBorders>
            <w:shd w:val="clear" w:color="auto" w:fill="auto"/>
            <w:hideMark/>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 п/п</w:t>
            </w:r>
          </w:p>
        </w:tc>
        <w:tc>
          <w:tcPr>
            <w:tcW w:w="1098" w:type="pct"/>
            <w:tcBorders>
              <w:top w:val="single" w:sz="4" w:space="0" w:color="000000"/>
              <w:left w:val="single" w:sz="4" w:space="0" w:color="000000"/>
              <w:bottom w:val="single" w:sz="4" w:space="0" w:color="auto"/>
              <w:right w:val="single" w:sz="4" w:space="0" w:color="000000"/>
            </w:tcBorders>
          </w:tcPr>
          <w:p w:rsidR="00253ABE" w:rsidRPr="00253ABE" w:rsidRDefault="00253ABE" w:rsidP="00253ABE">
            <w:pPr>
              <w:spacing w:after="160" w:line="259" w:lineRule="auto"/>
              <w:jc w:val="both"/>
              <w:rPr>
                <w:rFonts w:eastAsia="Calibri"/>
                <w:lang w:eastAsia="en-US"/>
              </w:rPr>
            </w:pPr>
            <w:r w:rsidRPr="00253ABE">
              <w:rPr>
                <w:rFonts w:eastAsia="Calibri"/>
                <w:lang w:eastAsia="en-US"/>
              </w:rPr>
              <w:t xml:space="preserve">Наименование изделия </w:t>
            </w:r>
          </w:p>
          <w:p w:rsidR="00253ABE" w:rsidRPr="00253ABE" w:rsidRDefault="00253ABE" w:rsidP="00253ABE">
            <w:pPr>
              <w:spacing w:after="160" w:line="259" w:lineRule="auto"/>
              <w:jc w:val="both"/>
              <w:rPr>
                <w:rFonts w:eastAsia="Calibri"/>
                <w:lang w:eastAsia="en-US"/>
              </w:rPr>
            </w:pPr>
          </w:p>
        </w:tc>
        <w:tc>
          <w:tcPr>
            <w:tcW w:w="2889" w:type="pct"/>
            <w:tcBorders>
              <w:top w:val="single" w:sz="4" w:space="0" w:color="000000"/>
              <w:left w:val="single" w:sz="4" w:space="0" w:color="000000"/>
              <w:bottom w:val="single" w:sz="4" w:space="0" w:color="auto"/>
              <w:right w:val="nil"/>
            </w:tcBorders>
            <w:shd w:val="clear" w:color="auto" w:fill="auto"/>
            <w:hideMark/>
          </w:tcPr>
          <w:p w:rsidR="00253ABE" w:rsidRPr="00253ABE" w:rsidRDefault="00253ABE" w:rsidP="00253ABE">
            <w:pPr>
              <w:spacing w:line="259" w:lineRule="auto"/>
              <w:jc w:val="both"/>
              <w:rPr>
                <w:rFonts w:eastAsia="Lucida Sans Unicode"/>
                <w:lang w:eastAsia="en-US"/>
              </w:rPr>
            </w:pPr>
            <w:r w:rsidRPr="00253ABE">
              <w:rPr>
                <w:rFonts w:eastAsia="Calibri"/>
                <w:lang w:eastAsia="en-US"/>
              </w:rPr>
              <w:t>Функциональные характеристики изделия</w:t>
            </w:r>
          </w:p>
        </w:tc>
        <w:tc>
          <w:tcPr>
            <w:tcW w:w="332" w:type="pct"/>
            <w:tcBorders>
              <w:top w:val="single" w:sz="4" w:space="0" w:color="000000"/>
              <w:left w:val="single" w:sz="4" w:space="0" w:color="000000"/>
              <w:bottom w:val="single" w:sz="4" w:space="0" w:color="000000"/>
              <w:right w:val="single" w:sz="4" w:space="0" w:color="auto"/>
            </w:tcBorders>
          </w:tcPr>
          <w:p w:rsidR="00253ABE" w:rsidRPr="00253ABE" w:rsidRDefault="00253ABE" w:rsidP="00253ABE">
            <w:pPr>
              <w:spacing w:after="160" w:line="259" w:lineRule="auto"/>
              <w:jc w:val="center"/>
              <w:rPr>
                <w:rFonts w:eastAsia="Calibri"/>
                <w:lang w:eastAsia="en-US"/>
              </w:rPr>
            </w:pPr>
            <w:r w:rsidRPr="00253ABE">
              <w:rPr>
                <w:rFonts w:eastAsia="Calibri"/>
                <w:lang w:eastAsia="en-US"/>
              </w:rPr>
              <w:t>Единица измерения</w:t>
            </w:r>
          </w:p>
        </w:tc>
        <w:tc>
          <w:tcPr>
            <w:tcW w:w="502" w:type="pct"/>
            <w:tcBorders>
              <w:top w:val="single" w:sz="4" w:space="0" w:color="auto"/>
              <w:left w:val="single" w:sz="4" w:space="0" w:color="auto"/>
              <w:bottom w:val="single" w:sz="4" w:space="0" w:color="auto"/>
              <w:right w:val="single" w:sz="4" w:space="0" w:color="auto"/>
            </w:tcBorders>
            <w:hideMark/>
          </w:tcPr>
          <w:p w:rsidR="00253ABE" w:rsidRPr="00253ABE" w:rsidRDefault="00253ABE" w:rsidP="00253ABE">
            <w:pPr>
              <w:keepLines/>
              <w:widowControl w:val="0"/>
            </w:pPr>
            <w:r w:rsidRPr="00253ABE">
              <w:t>Цена за ед. изм.</w:t>
            </w:r>
            <w:r w:rsidRPr="00253ABE">
              <w:rPr>
                <w:vertAlign w:val="superscript"/>
              </w:rPr>
              <w:footnoteReference w:id="1"/>
            </w:r>
            <w:r w:rsidRPr="00253ABE">
              <w:t>, руб.</w:t>
            </w:r>
          </w:p>
        </w:tc>
      </w:tr>
      <w:tr w:rsidR="00253ABE" w:rsidRPr="00253ABE" w:rsidTr="00253ABE">
        <w:trPr>
          <w:trHeight w:val="1201"/>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1</w:t>
            </w:r>
          </w:p>
        </w:tc>
        <w:tc>
          <w:tcPr>
            <w:tcW w:w="1098" w:type="pct"/>
            <w:tcBorders>
              <w:top w:val="single" w:sz="4" w:space="0" w:color="auto"/>
              <w:left w:val="single" w:sz="4" w:space="0" w:color="auto"/>
              <w:bottom w:val="single" w:sz="4" w:space="0" w:color="auto"/>
              <w:right w:val="single" w:sz="4" w:space="0" w:color="auto"/>
            </w:tcBorders>
          </w:tcPr>
          <w:p w:rsidR="00253ABE" w:rsidRPr="00253ABE" w:rsidRDefault="00253ABE" w:rsidP="00253ABE">
            <w:r w:rsidRPr="00253ABE">
              <w:t xml:space="preserve">Пара ремешков для крепления мочеприемников (мешков для сбора мочи) к ноге </w:t>
            </w:r>
          </w:p>
        </w:tc>
        <w:tc>
          <w:tcPr>
            <w:tcW w:w="2889" w:type="pct"/>
            <w:tcBorders>
              <w:top w:val="single" w:sz="4" w:space="0" w:color="auto"/>
              <w:left w:val="single" w:sz="4" w:space="0" w:color="auto"/>
              <w:bottom w:val="single" w:sz="4" w:space="0" w:color="auto"/>
            </w:tcBorders>
          </w:tcPr>
          <w:p w:rsidR="00253ABE" w:rsidRPr="00253ABE" w:rsidRDefault="00253ABE" w:rsidP="00253ABE">
            <w:pPr>
              <w:jc w:val="both"/>
            </w:pPr>
            <w:r w:rsidRPr="00253ABE">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w:t>
            </w:r>
          </w:p>
        </w:tc>
        <w:tc>
          <w:tcPr>
            <w:tcW w:w="332" w:type="pct"/>
            <w:tcBorders>
              <w:top w:val="single" w:sz="4" w:space="0" w:color="000000"/>
              <w:left w:val="single" w:sz="4" w:space="0" w:color="auto"/>
              <w:bottom w:val="single" w:sz="4" w:space="0" w:color="000000"/>
              <w:right w:val="single" w:sz="4" w:space="0" w:color="000000"/>
            </w:tcBorders>
          </w:tcPr>
          <w:p w:rsidR="00253ABE" w:rsidRPr="00253ABE" w:rsidRDefault="00253ABE" w:rsidP="00253ABE">
            <w:r w:rsidRPr="00253ABE">
              <w:t>штука</w:t>
            </w:r>
          </w:p>
        </w:tc>
        <w:tc>
          <w:tcPr>
            <w:tcW w:w="502" w:type="pct"/>
            <w:tcBorders>
              <w:top w:val="single" w:sz="4" w:space="0" w:color="auto"/>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285,57</w:t>
            </w:r>
          </w:p>
        </w:tc>
      </w:tr>
      <w:tr w:rsidR="00253ABE" w:rsidRPr="00253ABE" w:rsidTr="00253ABE">
        <w:trPr>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2</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tabs>
                <w:tab w:val="left" w:pos="8070"/>
              </w:tabs>
              <w:jc w:val="both"/>
            </w:pPr>
            <w:proofErr w:type="spellStart"/>
            <w:r w:rsidRPr="00253ABE">
              <w:t>Уропрезерватив</w:t>
            </w:r>
            <w:proofErr w:type="spellEnd"/>
            <w:r w:rsidRPr="00253ABE">
              <w:t xml:space="preserve"> самоклеящийся</w:t>
            </w:r>
          </w:p>
          <w:p w:rsidR="00253ABE" w:rsidRPr="00253ABE" w:rsidRDefault="00253ABE" w:rsidP="00253ABE">
            <w:pPr>
              <w:tabs>
                <w:tab w:val="left" w:pos="8070"/>
              </w:tabs>
              <w:rPr>
                <w:b/>
                <w:bCs/>
              </w:rPr>
            </w:pPr>
          </w:p>
        </w:tc>
        <w:tc>
          <w:tcPr>
            <w:tcW w:w="2889" w:type="pct"/>
            <w:tcBorders>
              <w:top w:val="single" w:sz="4" w:space="0" w:color="auto"/>
              <w:left w:val="single" w:sz="4" w:space="0" w:color="auto"/>
              <w:bottom w:val="single" w:sz="4" w:space="0" w:color="auto"/>
            </w:tcBorders>
            <w:shd w:val="clear" w:color="auto" w:fill="auto"/>
          </w:tcPr>
          <w:p w:rsidR="00253ABE" w:rsidRPr="00253ABE" w:rsidRDefault="00253ABE" w:rsidP="00253ABE">
            <w:pPr>
              <w:jc w:val="both"/>
            </w:pPr>
            <w:proofErr w:type="spellStart"/>
            <w:r w:rsidRPr="00253ABE">
              <w:t>Уропрезерватив</w:t>
            </w:r>
            <w:proofErr w:type="spellEnd"/>
            <w:r w:rsidRPr="00253ABE">
              <w:t xml:space="preserve"> должен быть латексный самоклеящийся, предохраняющий половой орган от сдавливания; с усиленным сливным портом и ригидным концом, должен обеспечивать постоянный и беспрепятственный отток мочи даже при перегибании на 90 градусов. </w:t>
            </w:r>
            <w:proofErr w:type="spellStart"/>
            <w:r w:rsidRPr="00253ABE">
              <w:t>Уропрезервативы</w:t>
            </w:r>
            <w:proofErr w:type="spellEnd"/>
            <w:r w:rsidRPr="00253ABE">
              <w:t xml:space="preserve"> должны быть пяти размеров в зависимости от диаметра широкой части: </w:t>
            </w:r>
            <w:r w:rsidRPr="00253ABE">
              <w:rPr>
                <w:color w:val="000000"/>
              </w:rPr>
              <w:t xml:space="preserve">не менее 20 мм, не более 40 мм. </w:t>
            </w:r>
            <w:r w:rsidRPr="00253ABE">
              <w:t xml:space="preserve">(Размер в зависимости от потребности Получателя). </w:t>
            </w:r>
          </w:p>
        </w:tc>
        <w:tc>
          <w:tcPr>
            <w:tcW w:w="332" w:type="pct"/>
            <w:tcBorders>
              <w:top w:val="single" w:sz="4" w:space="0" w:color="000000"/>
              <w:left w:val="single" w:sz="4" w:space="0" w:color="auto"/>
              <w:bottom w:val="single" w:sz="4" w:space="0" w:color="000000"/>
              <w:right w:val="single" w:sz="4" w:space="0" w:color="000000"/>
            </w:tcBorders>
          </w:tcPr>
          <w:p w:rsidR="00253ABE" w:rsidRPr="00253ABE" w:rsidRDefault="00253ABE" w:rsidP="00253ABE">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125,56</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3</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proofErr w:type="spellStart"/>
            <w:r w:rsidRPr="00253ABE">
              <w:rPr>
                <w:color w:val="000000"/>
              </w:rPr>
              <w:t>Уропрезерватив</w:t>
            </w:r>
            <w:proofErr w:type="spellEnd"/>
            <w:r w:rsidRPr="00253ABE">
              <w:rPr>
                <w:color w:val="000000"/>
              </w:rPr>
              <w:t xml:space="preserve"> с пластырем</w:t>
            </w:r>
          </w:p>
        </w:tc>
        <w:tc>
          <w:tcPr>
            <w:tcW w:w="2889" w:type="pct"/>
            <w:tcBorders>
              <w:top w:val="single" w:sz="4" w:space="0" w:color="auto"/>
              <w:left w:val="nil"/>
              <w:bottom w:val="single" w:sz="4" w:space="0" w:color="auto"/>
              <w:right w:val="single" w:sz="4" w:space="0" w:color="auto"/>
            </w:tcBorders>
            <w:shd w:val="clear" w:color="auto" w:fill="auto"/>
          </w:tcPr>
          <w:p w:rsidR="00253ABE" w:rsidRPr="00253ABE" w:rsidRDefault="00253ABE" w:rsidP="00253ABE">
            <w:pPr>
              <w:jc w:val="both"/>
              <w:rPr>
                <w:color w:val="000000"/>
              </w:rPr>
            </w:pPr>
            <w:proofErr w:type="spellStart"/>
            <w:r w:rsidRPr="00253ABE">
              <w:rPr>
                <w:color w:val="000000"/>
              </w:rPr>
              <w:t>Уропрезерватив</w:t>
            </w:r>
            <w:proofErr w:type="spellEnd"/>
            <w:r w:rsidRPr="00253ABE">
              <w:rPr>
                <w:color w:val="000000"/>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253ABE">
              <w:rPr>
                <w:color w:val="000000"/>
              </w:rPr>
              <w:t>Уропрезервативы</w:t>
            </w:r>
            <w:proofErr w:type="spellEnd"/>
            <w:r w:rsidRPr="00253ABE">
              <w:rPr>
                <w:color w:val="000000"/>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92,00</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4</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t>Катетер уретральный для однократного дренирования</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b/>
                <w:u w:val="single"/>
              </w:rPr>
              <w:t xml:space="preserve">Катетер для </w:t>
            </w:r>
            <w:proofErr w:type="spellStart"/>
            <w:r w:rsidRPr="00253ABE">
              <w:rPr>
                <w:b/>
                <w:u w:val="single"/>
              </w:rPr>
              <w:t>самокатетеризации</w:t>
            </w:r>
            <w:proofErr w:type="spellEnd"/>
            <w:r w:rsidRPr="00253ABE">
              <w:rPr>
                <w:b/>
                <w:u w:val="single"/>
              </w:rPr>
              <w:t xml:space="preserve"> </w:t>
            </w:r>
            <w:proofErr w:type="spellStart"/>
            <w:r w:rsidRPr="00253ABE">
              <w:rPr>
                <w:b/>
                <w:u w:val="single"/>
              </w:rPr>
              <w:t>лубрицированный</w:t>
            </w:r>
            <w:proofErr w:type="spellEnd"/>
            <w:r w:rsidRPr="00253ABE">
              <w:rPr>
                <w:b/>
                <w:u w:val="single"/>
              </w:rPr>
              <w:t>.</w:t>
            </w:r>
            <w:r w:rsidRPr="00253ABE">
              <w:t xml:space="preserve"> Катетер </w:t>
            </w:r>
            <w:proofErr w:type="spellStart"/>
            <w:r w:rsidRPr="00253ABE">
              <w:t>лубрицированный</w:t>
            </w:r>
            <w:proofErr w:type="spellEnd"/>
            <w:r w:rsidRPr="00253ABE">
              <w:t xml:space="preserve"> для </w:t>
            </w:r>
            <w:proofErr w:type="spellStart"/>
            <w:r w:rsidRPr="00253ABE">
              <w:t>интермиттирующей</w:t>
            </w:r>
            <w:proofErr w:type="spellEnd"/>
            <w:r w:rsidRPr="00253ABE">
              <w:t xml:space="preserve"> </w:t>
            </w:r>
            <w:proofErr w:type="spellStart"/>
            <w:r w:rsidRPr="00253ABE">
              <w:t>самокатетеризации</w:t>
            </w:r>
            <w:proofErr w:type="spellEnd"/>
            <w:r w:rsidRPr="00253ABE">
              <w:t xml:space="preserve"> должен быть изготовлен из термостабильного полиуретана (ПУ) или ПВХ, покрытого снаружи гидрофильным </w:t>
            </w:r>
            <w:proofErr w:type="spellStart"/>
            <w:r w:rsidRPr="00253ABE">
              <w:t>лубрикантом</w:t>
            </w:r>
            <w:proofErr w:type="spellEnd"/>
            <w:r w:rsidRPr="00253ABE">
              <w:t xml:space="preserve"> – </w:t>
            </w:r>
            <w:proofErr w:type="spellStart"/>
            <w:r w:rsidRPr="00253ABE">
              <w:t>поливинилпиролидоном</w:t>
            </w:r>
            <w:proofErr w:type="spellEnd"/>
            <w:r w:rsidRPr="00253ABE">
              <w:t xml:space="preserve"> (ПВП), готовый к применению и не требующий дополнительной активации водой.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253ABE">
              <w:t>Шарьеру</w:t>
            </w:r>
            <w:proofErr w:type="spellEnd"/>
            <w:r w:rsidRPr="00253ABE">
              <w:t xml:space="preserve">. </w:t>
            </w:r>
            <w:r w:rsidRPr="00253ABE">
              <w:lastRenderedPageBreak/>
              <w:t xml:space="preserve">Наконечник катетера должен быть прямой цилиндрический, тип </w:t>
            </w:r>
            <w:proofErr w:type="spellStart"/>
            <w:r w:rsidRPr="00253ABE">
              <w:t>Нелатон</w:t>
            </w:r>
            <w:proofErr w:type="spellEnd"/>
            <w:r w:rsidRPr="00253ABE">
              <w:t xml:space="preserve">, в индивидуальной упаковке.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lastRenderedPageBreak/>
              <w:t>ш</w:t>
            </w:r>
            <w:r w:rsidRPr="00253ABE">
              <w:t xml:space="preserve">тука </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156,03</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5</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 xml:space="preserve">Катетер для </w:t>
            </w:r>
            <w:proofErr w:type="spellStart"/>
            <w:r w:rsidRPr="00253ABE">
              <w:rPr>
                <w:color w:val="000000"/>
              </w:rPr>
              <w:t>эпицистостомы</w:t>
            </w:r>
            <w:proofErr w:type="spellEnd"/>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Катетер для </w:t>
            </w:r>
            <w:proofErr w:type="spellStart"/>
            <w:r w:rsidRPr="00253ABE">
              <w:rPr>
                <w:color w:val="000000"/>
              </w:rPr>
              <w:t>эпицистомы</w:t>
            </w:r>
            <w:proofErr w:type="spellEnd"/>
            <w:r w:rsidRPr="00253ABE">
              <w:rPr>
                <w:color w:val="000000"/>
              </w:rPr>
              <w:t xml:space="preserve"> (катетер </w:t>
            </w:r>
            <w:proofErr w:type="spellStart"/>
            <w:r w:rsidRPr="00253ABE">
              <w:rPr>
                <w:color w:val="000000"/>
              </w:rPr>
              <w:t>Пеццера</w:t>
            </w:r>
            <w:proofErr w:type="spellEnd"/>
            <w:r w:rsidRPr="00253ABE">
              <w:rPr>
                <w:color w:val="000000"/>
              </w:rPr>
              <w:t xml:space="preserve">,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 (Размер в зависимости от потребности Получателя).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t>ш</w:t>
            </w:r>
            <w:r w:rsidRPr="00253ABE">
              <w:t xml:space="preserve">тука </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196,06</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6</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tabs>
                <w:tab w:val="left" w:pos="8070"/>
              </w:tabs>
              <w:jc w:val="both"/>
            </w:pPr>
            <w:r w:rsidRPr="00253ABE">
              <w:t xml:space="preserve">Наборы - мочеприемники для </w:t>
            </w:r>
            <w:proofErr w:type="spellStart"/>
            <w:r w:rsidRPr="00253ABE">
              <w:t>самокатетеризации</w:t>
            </w:r>
            <w:proofErr w:type="spellEnd"/>
            <w:r w:rsidRPr="00253ABE">
              <w:t xml:space="preserve">: мешок-мочеприемник, катетер </w:t>
            </w:r>
            <w:proofErr w:type="spellStart"/>
            <w:r w:rsidRPr="00253ABE">
              <w:t>лубрицированный</w:t>
            </w:r>
            <w:proofErr w:type="spellEnd"/>
            <w:r w:rsidRPr="00253ABE">
              <w:t xml:space="preserve"> для </w:t>
            </w:r>
            <w:proofErr w:type="spellStart"/>
            <w:r w:rsidRPr="00253ABE">
              <w:t>самокатетеризации</w:t>
            </w:r>
            <w:proofErr w:type="spellEnd"/>
            <w:r w:rsidRPr="00253ABE">
              <w:t>, емкость с раствором хлорида натрия</w:t>
            </w:r>
          </w:p>
          <w:p w:rsidR="00253ABE" w:rsidRPr="00253ABE" w:rsidRDefault="00253ABE" w:rsidP="00253ABE">
            <w:pPr>
              <w:tabs>
                <w:tab w:val="left" w:pos="8070"/>
              </w:tabs>
            </w:pPr>
          </w:p>
        </w:tc>
        <w:tc>
          <w:tcPr>
            <w:tcW w:w="2889" w:type="pct"/>
            <w:tcBorders>
              <w:top w:val="single" w:sz="4" w:space="0" w:color="auto"/>
              <w:left w:val="single" w:sz="4" w:space="0" w:color="auto"/>
              <w:bottom w:val="single" w:sz="4" w:space="0" w:color="auto"/>
            </w:tcBorders>
            <w:shd w:val="clear" w:color="auto" w:fill="auto"/>
          </w:tcPr>
          <w:p w:rsidR="00253ABE" w:rsidRPr="00253ABE" w:rsidRDefault="00253ABE" w:rsidP="00253ABE">
            <w:pPr>
              <w:jc w:val="both"/>
            </w:pPr>
            <w:r w:rsidRPr="00253ABE">
              <w:t xml:space="preserve">Набор-мочеприемник для </w:t>
            </w:r>
            <w:proofErr w:type="spellStart"/>
            <w:r w:rsidRPr="00253ABE">
              <w:t>самокатетеризации</w:t>
            </w:r>
            <w:proofErr w:type="spellEnd"/>
            <w:r w:rsidRPr="00253ABE">
              <w:t xml:space="preserve"> </w:t>
            </w:r>
            <w:proofErr w:type="spellStart"/>
            <w:r w:rsidRPr="00253ABE">
              <w:t>лубрицированный</w:t>
            </w:r>
            <w:proofErr w:type="spellEnd"/>
            <w:r w:rsidRPr="00253ABE">
              <w:t xml:space="preserve"> должны состоять из мочеприемника, объединенного с </w:t>
            </w:r>
            <w:proofErr w:type="spellStart"/>
            <w:r w:rsidRPr="00253ABE">
              <w:t>лубрицированным</w:t>
            </w:r>
            <w:proofErr w:type="spellEnd"/>
            <w:r w:rsidRPr="00253ABE">
              <w:t xml:space="preserve"> катетером для </w:t>
            </w:r>
            <w:proofErr w:type="spellStart"/>
            <w:r w:rsidRPr="00253ABE">
              <w:t>самокатетеризации</w:t>
            </w:r>
            <w:proofErr w:type="spellEnd"/>
            <w:r w:rsidRPr="00253ABE">
              <w:t xml:space="preserve">, с раствором для активации </w:t>
            </w:r>
            <w:proofErr w:type="spellStart"/>
            <w:r w:rsidRPr="00253ABE">
              <w:t>лубриканта</w:t>
            </w:r>
            <w:proofErr w:type="spellEnd"/>
            <w:r w:rsidRPr="00253ABE">
              <w:t xml:space="preserve"> катетера. Мочеприемник </w:t>
            </w:r>
            <w:proofErr w:type="spellStart"/>
            <w:r w:rsidRPr="00253ABE">
              <w:t>дожен</w:t>
            </w:r>
            <w:proofErr w:type="spellEnd"/>
            <w:r w:rsidRPr="00253ABE">
              <w:t xml:space="preserve"> быть объемом не менее 700 </w:t>
            </w:r>
            <w:proofErr w:type="gramStart"/>
            <w:r w:rsidRPr="00253ABE">
              <w:t>мл,.</w:t>
            </w:r>
            <w:proofErr w:type="gramEnd"/>
            <w:r w:rsidRPr="00253ABE">
              <w:t xml:space="preserve"> должен быть    изготовлен из прочного полиэтилена, с расположенной внутри пластиковой ампулой со стерильным физиологическим раствором, в узкой части интегрирован </w:t>
            </w:r>
            <w:proofErr w:type="spellStart"/>
            <w:r w:rsidRPr="00253ABE">
              <w:t>лубрицированный</w:t>
            </w:r>
            <w:proofErr w:type="spellEnd"/>
            <w:r w:rsidRPr="00253ABE">
              <w:t xml:space="preserve"> катетер для </w:t>
            </w:r>
            <w:proofErr w:type="spellStart"/>
            <w:r w:rsidRPr="00253ABE">
              <w:t>самокатетеризации</w:t>
            </w:r>
            <w:proofErr w:type="spellEnd"/>
            <w:r w:rsidRPr="00253ABE">
              <w:t xml:space="preserve">, должен быть изготовлен из поливинилхлорида, покрытый гидрофильным </w:t>
            </w:r>
            <w:proofErr w:type="spellStart"/>
            <w:r w:rsidRPr="00253ABE">
              <w:t>лубрикантом</w:t>
            </w:r>
            <w:proofErr w:type="spellEnd"/>
            <w:r w:rsidRPr="00253ABE">
              <w:t xml:space="preserve">. </w:t>
            </w:r>
            <w:proofErr w:type="spellStart"/>
            <w:r w:rsidRPr="00253ABE">
              <w:t>Лубрицированный</w:t>
            </w:r>
            <w:proofErr w:type="spellEnd"/>
            <w:r w:rsidRPr="00253ABE">
              <w:t xml:space="preserve"> катетер должен иметь длину не более 40 см, размер по </w:t>
            </w:r>
            <w:proofErr w:type="spellStart"/>
            <w:r w:rsidRPr="00253ABE">
              <w:t>Шарьеру</w:t>
            </w:r>
            <w:proofErr w:type="spellEnd"/>
            <w:r w:rsidRPr="00253ABE">
              <w:t xml:space="preserve"> CH 10, 12, 14, 16, 18 прямой цилиндрический наконечник с не менее двумя боковыми отверстиями типа </w:t>
            </w:r>
            <w:proofErr w:type="spellStart"/>
            <w:r w:rsidRPr="00253ABE">
              <w:t>Нелатон</w:t>
            </w:r>
            <w:proofErr w:type="spellEnd"/>
            <w:r w:rsidRPr="00253ABE">
              <w:t xml:space="preserve">. Должен быть стерилен, находится в индивидуальной упаковке и предназначается для однократного применения. (Размер в зависимости от потребности Получателя).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t>ш</w:t>
            </w:r>
            <w:bookmarkStart w:id="0" w:name="_GoBack"/>
            <w:bookmarkEnd w:id="0"/>
            <w:r w:rsidRPr="00253ABE">
              <w:t xml:space="preserve">тука </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412,80</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7</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 xml:space="preserve">Паста-герметик для защиты и выравнивания кожи вокруг </w:t>
            </w:r>
            <w:proofErr w:type="spellStart"/>
            <w:r w:rsidRPr="00253ABE">
              <w:rPr>
                <w:color w:val="000000"/>
              </w:rPr>
              <w:t>стомы</w:t>
            </w:r>
            <w:proofErr w:type="spellEnd"/>
            <w:r w:rsidRPr="00253ABE">
              <w:rPr>
                <w:color w:val="000000"/>
              </w:rPr>
              <w:t xml:space="preserve"> в полосках, не менее 60 г</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Паста-герметик должна выравнивать шрамы, впадинки, складки на коже вокруг </w:t>
            </w:r>
            <w:proofErr w:type="spellStart"/>
            <w:r w:rsidRPr="00253ABE">
              <w:rPr>
                <w:color w:val="000000"/>
              </w:rPr>
              <w:t>стомы</w:t>
            </w:r>
            <w:proofErr w:type="spellEnd"/>
            <w:r w:rsidRPr="00253ABE">
              <w:rPr>
                <w:color w:val="000000"/>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253ABE">
              <w:rPr>
                <w:color w:val="000000"/>
              </w:rPr>
              <w:t>перистомальную</w:t>
            </w:r>
            <w:proofErr w:type="spellEnd"/>
            <w:r w:rsidRPr="00253ABE">
              <w:rPr>
                <w:color w:val="000000"/>
              </w:rPr>
              <w:t xml:space="preserve"> кожу. Паста должна быть изготовлена на основе гидроколлоидного </w:t>
            </w:r>
            <w:proofErr w:type="spellStart"/>
            <w:r w:rsidRPr="00253ABE">
              <w:rPr>
                <w:color w:val="000000"/>
              </w:rPr>
              <w:t>адгезива</w:t>
            </w:r>
            <w:proofErr w:type="spellEnd"/>
            <w:r w:rsidRPr="00253ABE">
              <w:rPr>
                <w:color w:val="000000"/>
              </w:rPr>
              <w:t xml:space="preserve">. Представлена паста должна быть в виде полосок, одна полоска не менее 6 г.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109,63</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8</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 xml:space="preserve">Паста-герметик для защиты и выравнивания кожи вокруг </w:t>
            </w:r>
            <w:proofErr w:type="spellStart"/>
            <w:r w:rsidRPr="00253ABE">
              <w:rPr>
                <w:color w:val="000000"/>
              </w:rPr>
              <w:t>стомы</w:t>
            </w:r>
            <w:proofErr w:type="spellEnd"/>
            <w:r w:rsidRPr="00253ABE">
              <w:rPr>
                <w:color w:val="000000"/>
              </w:rPr>
              <w:t xml:space="preserve"> в тубе, не менее 60 г</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Паста-герметик должна выравнивать шрамы, впадинки, складки на коже вокруг </w:t>
            </w:r>
            <w:proofErr w:type="spellStart"/>
            <w:r w:rsidRPr="00253ABE">
              <w:rPr>
                <w:color w:val="000000"/>
              </w:rPr>
              <w:t>стомы</w:t>
            </w:r>
            <w:proofErr w:type="spellEnd"/>
            <w:r w:rsidRPr="00253ABE">
              <w:rPr>
                <w:color w:val="000000"/>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253ABE">
              <w:rPr>
                <w:color w:val="000000"/>
              </w:rPr>
              <w:t>перистомальную</w:t>
            </w:r>
            <w:proofErr w:type="spellEnd"/>
            <w:r w:rsidRPr="00253ABE">
              <w:rPr>
                <w:color w:val="000000"/>
              </w:rPr>
              <w:t xml:space="preserve"> кожу. Паста должна быть изготовлена на основе гидроколлоидного </w:t>
            </w:r>
            <w:proofErr w:type="spellStart"/>
            <w:r w:rsidRPr="00253ABE">
              <w:rPr>
                <w:color w:val="000000"/>
              </w:rPr>
              <w:t>адгезива</w:t>
            </w:r>
            <w:proofErr w:type="spellEnd"/>
            <w:r w:rsidRPr="00253ABE">
              <w:rPr>
                <w:color w:val="000000"/>
              </w:rPr>
              <w:t xml:space="preserve">. Представлена паста должна быть в тубах, не менее 60 г.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1015,67</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9</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Анальный тампон (средство ухода при недержании кала)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Анальный тампон должен быть изготовлен из полиуретана и покрыт растворимой пленкой. Средство ухода при нарушении дефекации. Используется взрослыми и </w:t>
            </w:r>
            <w:r w:rsidRPr="00253ABE">
              <w:rPr>
                <w:color w:val="000000"/>
              </w:rPr>
              <w:lastRenderedPageBreak/>
              <w:t xml:space="preserve">детьми с 5 лет. Должен иметь не менее 2 размеров: не более 37 мм, не более 45 мм. Каждый тампон должен находиться в индивидуальной упаковке.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lastRenderedPageBreak/>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429,11</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10</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Защитная пленка во флаконе, не менее 50 мл</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253ABE">
              <w:rPr>
                <w:color w:val="000000"/>
              </w:rPr>
              <w:t>стомы</w:t>
            </w:r>
            <w:proofErr w:type="spellEnd"/>
            <w:r w:rsidRPr="00253ABE">
              <w:rPr>
                <w:color w:val="000000"/>
              </w:rPr>
              <w:t xml:space="preserve"> и повреждений при удалении клеевой пластины, флакон не менее 50 мл.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1153,22</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val="en-US" w:eastAsia="en-US"/>
              </w:rPr>
              <w:t>1</w:t>
            </w:r>
            <w:r w:rsidRPr="00253ABE">
              <w:rPr>
                <w:rFonts w:eastAsia="Lucida Sans Unicode"/>
                <w:lang w:eastAsia="en-US"/>
              </w:rPr>
              <w:t>1</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Крем защитный в тубе, не менее 60 мл</w:t>
            </w:r>
          </w:p>
        </w:tc>
        <w:tc>
          <w:tcPr>
            <w:tcW w:w="2889" w:type="pct"/>
            <w:tcBorders>
              <w:top w:val="single" w:sz="4" w:space="0" w:color="auto"/>
              <w:left w:val="nil"/>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253ABE">
              <w:rPr>
                <w:color w:val="000000"/>
              </w:rPr>
              <w:t>стомы</w:t>
            </w:r>
            <w:proofErr w:type="spellEnd"/>
            <w:r w:rsidRPr="00253ABE">
              <w:rPr>
                <w:color w:val="000000"/>
              </w:rPr>
              <w:t xml:space="preserve"> или фистулы, а также за кожей, подверженной воздействию мочи или каловых масс при недержании. Консистенция защитного крема (пасты) должна быть гладкая, однородная </w:t>
            </w:r>
            <w:proofErr w:type="spellStart"/>
            <w:r w:rsidRPr="00253ABE">
              <w:rPr>
                <w:color w:val="000000"/>
              </w:rPr>
              <w:t>мазеподобная</w:t>
            </w:r>
            <w:proofErr w:type="spellEnd"/>
            <w:r w:rsidRPr="00253ABE">
              <w:rPr>
                <w:color w:val="000000"/>
              </w:rPr>
              <w:t xml:space="preserve"> масса, иметь маслянистую консистенцию. Крем должен быть сделан на основе гидроколлоидного </w:t>
            </w:r>
            <w:proofErr w:type="spellStart"/>
            <w:r w:rsidRPr="00253ABE">
              <w:rPr>
                <w:color w:val="000000"/>
              </w:rPr>
              <w:t>адгезива</w:t>
            </w:r>
            <w:proofErr w:type="spellEnd"/>
            <w:r w:rsidRPr="00253ABE">
              <w:rPr>
                <w:color w:val="000000"/>
              </w:rPr>
              <w:t xml:space="preserve">. Объем одного тюбика не менее 60 мл.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441,67</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val="en-US" w:eastAsia="en-US"/>
              </w:rPr>
              <w:t>1</w:t>
            </w:r>
            <w:r w:rsidRPr="00253ABE">
              <w:rPr>
                <w:rFonts w:eastAsia="Lucida Sans Unicode"/>
                <w:lang w:eastAsia="en-US"/>
              </w:rPr>
              <w:t>2</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Пудра (порошок) абсорбирующая в тубе, не менее 25 г</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Пудра должна представлять гидроколлоидный абсорбирующий порошок, способствующий заживлению кожи вокруг </w:t>
            </w:r>
            <w:proofErr w:type="spellStart"/>
            <w:r w:rsidRPr="00253ABE">
              <w:rPr>
                <w:color w:val="000000"/>
              </w:rPr>
              <w:t>стомы</w:t>
            </w:r>
            <w:proofErr w:type="spellEnd"/>
            <w:r w:rsidRPr="00253ABE">
              <w:rPr>
                <w:color w:val="000000"/>
              </w:rPr>
              <w:t xml:space="preserve">, а также более длительному ношению моче- и калоприемника, применяться для абсорбции влаги на </w:t>
            </w:r>
            <w:proofErr w:type="spellStart"/>
            <w:r w:rsidRPr="00253ABE">
              <w:rPr>
                <w:color w:val="000000"/>
              </w:rPr>
              <w:t>мацерированной</w:t>
            </w:r>
            <w:proofErr w:type="spellEnd"/>
            <w:r w:rsidRPr="00253ABE">
              <w:rPr>
                <w:color w:val="000000"/>
              </w:rPr>
              <w:t xml:space="preserve"> коже, а также для ухода за осложненной </w:t>
            </w:r>
            <w:proofErr w:type="spellStart"/>
            <w:r w:rsidRPr="00253ABE">
              <w:rPr>
                <w:color w:val="000000"/>
              </w:rPr>
              <w:t>перистомальной</w:t>
            </w:r>
            <w:proofErr w:type="spellEnd"/>
            <w:r w:rsidRPr="00253ABE">
              <w:rPr>
                <w:color w:val="000000"/>
              </w:rPr>
              <w:t xml:space="preserve"> кожей. Флакон не менее 25г.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396,40</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val="en-US" w:eastAsia="en-US"/>
              </w:rPr>
              <w:t>1</w:t>
            </w:r>
            <w:r w:rsidRPr="00253ABE">
              <w:rPr>
                <w:rFonts w:eastAsia="Lucida Sans Unicode"/>
                <w:lang w:eastAsia="en-US"/>
              </w:rPr>
              <w:t>3</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Очиститель для кожи во флаконе, не менее 180 мл</w:t>
            </w:r>
          </w:p>
        </w:tc>
        <w:tc>
          <w:tcPr>
            <w:tcW w:w="2889" w:type="pct"/>
            <w:tcBorders>
              <w:top w:val="single" w:sz="4" w:space="0" w:color="auto"/>
              <w:left w:val="nil"/>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253ABE">
              <w:rPr>
                <w:color w:val="000000"/>
              </w:rPr>
              <w:t>стомы</w:t>
            </w:r>
            <w:proofErr w:type="spellEnd"/>
            <w:r w:rsidRPr="00253ABE">
              <w:rPr>
                <w:color w:val="000000"/>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253ABE">
              <w:rPr>
                <w:color w:val="000000"/>
              </w:rPr>
              <w:t>стомы</w:t>
            </w:r>
            <w:proofErr w:type="spellEnd"/>
            <w:r w:rsidRPr="00253ABE">
              <w:rPr>
                <w:color w:val="000000"/>
              </w:rPr>
              <w:t xml:space="preserve">, очищать кожу от каловых масс, гноя, мочи, слизи, дезинфицировать и смягчать кожу, безопасно удалять остатки пасты, </w:t>
            </w:r>
            <w:proofErr w:type="spellStart"/>
            <w:r w:rsidRPr="00253ABE">
              <w:rPr>
                <w:color w:val="000000"/>
              </w:rPr>
              <w:t>адгезивов</w:t>
            </w:r>
            <w:proofErr w:type="spellEnd"/>
            <w:r w:rsidRPr="00253ABE">
              <w:rPr>
                <w:color w:val="000000"/>
              </w:rPr>
              <w:t xml:space="preserve"> и других средств ухода за кожей. Для наружного применения. Флакон не менее 180 мл.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406,67</w:t>
            </w:r>
          </w:p>
        </w:tc>
      </w:tr>
      <w:tr w:rsidR="00253ABE" w:rsidRPr="00253ABE" w:rsidTr="00253ABE">
        <w:trPr>
          <w:trHeight w:val="699"/>
          <w:jc w:val="center"/>
        </w:trPr>
        <w:tc>
          <w:tcPr>
            <w:tcW w:w="179" w:type="pct"/>
            <w:tcBorders>
              <w:top w:val="single" w:sz="4" w:space="0" w:color="auto"/>
              <w:left w:val="single" w:sz="4" w:space="0" w:color="000000"/>
              <w:bottom w:val="single" w:sz="4" w:space="0" w:color="auto"/>
              <w:right w:val="nil"/>
            </w:tcBorders>
            <w:shd w:val="clear" w:color="auto" w:fill="auto"/>
          </w:tcPr>
          <w:p w:rsidR="00253ABE" w:rsidRPr="00253ABE" w:rsidRDefault="00253ABE" w:rsidP="00253ABE">
            <w:pPr>
              <w:spacing w:after="160" w:line="259" w:lineRule="auto"/>
              <w:jc w:val="center"/>
              <w:rPr>
                <w:rFonts w:eastAsia="Lucida Sans Unicode"/>
                <w:lang w:eastAsia="en-US"/>
              </w:rPr>
            </w:pPr>
            <w:r w:rsidRPr="00253ABE">
              <w:rPr>
                <w:rFonts w:eastAsia="Lucida Sans Unicode"/>
                <w:lang w:eastAsia="en-US"/>
              </w:rPr>
              <w:t>14</w:t>
            </w:r>
          </w:p>
        </w:tc>
        <w:tc>
          <w:tcPr>
            <w:tcW w:w="1098" w:type="pct"/>
            <w:tcBorders>
              <w:top w:val="single" w:sz="4" w:space="0" w:color="auto"/>
              <w:left w:val="single" w:sz="4" w:space="0" w:color="000000"/>
              <w:bottom w:val="single" w:sz="4" w:space="0" w:color="auto"/>
              <w:right w:val="single" w:sz="4" w:space="0" w:color="auto"/>
            </w:tcBorders>
          </w:tcPr>
          <w:p w:rsidR="00253ABE" w:rsidRPr="00253ABE" w:rsidRDefault="00253ABE" w:rsidP="00253ABE">
            <w:pPr>
              <w:rPr>
                <w:color w:val="000000"/>
              </w:rPr>
            </w:pPr>
            <w:r w:rsidRPr="00253ABE">
              <w:rPr>
                <w:color w:val="000000"/>
              </w:rPr>
              <w:t xml:space="preserve">Тампон для </w:t>
            </w:r>
            <w:proofErr w:type="spellStart"/>
            <w:r w:rsidRPr="00253ABE">
              <w:rPr>
                <w:color w:val="000000"/>
              </w:rPr>
              <w:t>стомы</w:t>
            </w:r>
            <w:proofErr w:type="spellEnd"/>
          </w:p>
        </w:tc>
        <w:tc>
          <w:tcPr>
            <w:tcW w:w="2889" w:type="pct"/>
            <w:tcBorders>
              <w:top w:val="single" w:sz="4" w:space="0" w:color="auto"/>
              <w:left w:val="nil"/>
              <w:bottom w:val="single" w:sz="4" w:space="0" w:color="auto"/>
              <w:right w:val="single" w:sz="4" w:space="0" w:color="auto"/>
            </w:tcBorders>
            <w:shd w:val="clear" w:color="auto" w:fill="auto"/>
          </w:tcPr>
          <w:p w:rsidR="00253ABE" w:rsidRPr="00253ABE" w:rsidRDefault="00253ABE" w:rsidP="00253ABE">
            <w:pPr>
              <w:jc w:val="both"/>
              <w:rPr>
                <w:color w:val="000000"/>
              </w:rPr>
            </w:pPr>
            <w:r w:rsidRPr="00253ABE">
              <w:rPr>
                <w:color w:val="000000"/>
              </w:rPr>
              <w:t xml:space="preserve">Тампон для </w:t>
            </w:r>
            <w:proofErr w:type="spellStart"/>
            <w:r w:rsidRPr="00253ABE">
              <w:rPr>
                <w:color w:val="000000"/>
              </w:rPr>
              <w:t>стом</w:t>
            </w:r>
            <w:proofErr w:type="spellEnd"/>
            <w:r w:rsidRPr="00253ABE">
              <w:rPr>
                <w:color w:val="000000"/>
              </w:rPr>
              <w:t xml:space="preserve"> должен представлять тампон из вспененного полиуретана, покрытый </w:t>
            </w:r>
            <w:proofErr w:type="spellStart"/>
            <w:r w:rsidRPr="00253ABE">
              <w:rPr>
                <w:color w:val="000000"/>
              </w:rPr>
              <w:t>влагорасстворимой</w:t>
            </w:r>
            <w:proofErr w:type="spellEnd"/>
            <w:r w:rsidRPr="00253ABE">
              <w:rPr>
                <w:color w:val="000000"/>
              </w:rPr>
              <w:t xml:space="preserve"> пленкой, длиной не более 35 мм, под </w:t>
            </w:r>
            <w:proofErr w:type="spellStart"/>
            <w:r w:rsidRPr="00253ABE">
              <w:rPr>
                <w:color w:val="000000"/>
              </w:rPr>
              <w:t>стому</w:t>
            </w:r>
            <w:proofErr w:type="spellEnd"/>
            <w:r w:rsidRPr="00253ABE">
              <w:rPr>
                <w:color w:val="000000"/>
              </w:rPr>
              <w:t xml:space="preserve"> диаметром 20-35 мм, 35-45 мм, со встроенной </w:t>
            </w:r>
            <w:proofErr w:type="spellStart"/>
            <w:r w:rsidRPr="00253ABE">
              <w:rPr>
                <w:color w:val="000000"/>
              </w:rPr>
              <w:t>гипоаллергенной</w:t>
            </w:r>
            <w:proofErr w:type="spellEnd"/>
            <w:r w:rsidRPr="00253ABE">
              <w:rPr>
                <w:color w:val="000000"/>
              </w:rPr>
              <w:t xml:space="preserve"> гидроколлоидной адгезивной пластиной с защитным покрытием, с угольным фильтром. (Размер в зависимости от потребности Получателя). </w:t>
            </w:r>
          </w:p>
        </w:tc>
        <w:tc>
          <w:tcPr>
            <w:tcW w:w="332" w:type="pct"/>
            <w:tcBorders>
              <w:top w:val="single" w:sz="4" w:space="0" w:color="auto"/>
              <w:left w:val="single" w:sz="4" w:space="0" w:color="auto"/>
              <w:bottom w:val="single" w:sz="4" w:space="0" w:color="auto"/>
              <w:right w:val="single" w:sz="4" w:space="0" w:color="auto"/>
            </w:tcBorders>
          </w:tcPr>
          <w:p w:rsidR="00253ABE" w:rsidRPr="00253ABE" w:rsidRDefault="00253ABE" w:rsidP="00253ABE">
            <w:pPr>
              <w:ind w:left="-109" w:right="-106"/>
              <w:jc w:val="center"/>
            </w:pPr>
            <w:r w:rsidRPr="00253ABE">
              <w:t>штука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jc w:val="center"/>
              <w:rPr>
                <w:rFonts w:eastAsia="Calibri"/>
                <w:lang w:eastAsia="en-US"/>
              </w:rPr>
            </w:pPr>
            <w:r w:rsidRPr="00253ABE">
              <w:rPr>
                <w:rFonts w:eastAsia="Calibri"/>
                <w:lang w:eastAsia="en-US"/>
              </w:rPr>
              <w:t>542,07</w:t>
            </w:r>
          </w:p>
        </w:tc>
      </w:tr>
      <w:tr w:rsidR="00253ABE" w:rsidRPr="00253ABE" w:rsidTr="00253ABE">
        <w:trPr>
          <w:trHeight w:val="333"/>
          <w:jc w:val="center"/>
        </w:trPr>
        <w:tc>
          <w:tcPr>
            <w:tcW w:w="4498" w:type="pct"/>
            <w:gridSpan w:val="4"/>
            <w:tcBorders>
              <w:top w:val="single" w:sz="4" w:space="0" w:color="auto"/>
              <w:left w:val="single" w:sz="4" w:space="0" w:color="000000"/>
              <w:bottom w:val="single" w:sz="4" w:space="0" w:color="auto"/>
              <w:right w:val="single" w:sz="4" w:space="0" w:color="000000"/>
            </w:tcBorders>
          </w:tcPr>
          <w:p w:rsidR="00253ABE" w:rsidRPr="00253ABE" w:rsidRDefault="00253ABE" w:rsidP="00253ABE">
            <w:pPr>
              <w:suppressAutoHyphens/>
              <w:rPr>
                <w:b/>
              </w:rPr>
            </w:pPr>
            <w:r w:rsidRPr="00253ABE">
              <w:rPr>
                <w:b/>
              </w:rPr>
              <w:t>ИТОГО СУММА НЦЕ:</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rPr>
                <w:rFonts w:eastAsia="Calibri"/>
                <w:lang w:eastAsia="en-US"/>
              </w:rPr>
            </w:pPr>
            <w:r w:rsidRPr="00253ABE">
              <w:rPr>
                <w:rFonts w:eastAsia="Calibri"/>
                <w:lang w:eastAsia="en-US"/>
              </w:rPr>
              <w:t>5 762,46</w:t>
            </w:r>
          </w:p>
        </w:tc>
      </w:tr>
      <w:tr w:rsidR="00253ABE" w:rsidRPr="00253ABE" w:rsidTr="00253ABE">
        <w:trPr>
          <w:jc w:val="center"/>
        </w:trPr>
        <w:tc>
          <w:tcPr>
            <w:tcW w:w="4498" w:type="pct"/>
            <w:gridSpan w:val="4"/>
            <w:tcBorders>
              <w:top w:val="single" w:sz="4" w:space="0" w:color="auto"/>
              <w:left w:val="single" w:sz="4" w:space="0" w:color="000000"/>
              <w:bottom w:val="single" w:sz="4" w:space="0" w:color="auto"/>
              <w:right w:val="single" w:sz="4" w:space="0" w:color="000000"/>
            </w:tcBorders>
          </w:tcPr>
          <w:p w:rsidR="00253ABE" w:rsidRPr="00253ABE" w:rsidRDefault="00253ABE" w:rsidP="00253ABE">
            <w:pPr>
              <w:suppressAutoHyphens/>
              <w:rPr>
                <w:b/>
              </w:rPr>
            </w:pPr>
            <w:r w:rsidRPr="00253ABE">
              <w:rPr>
                <w:b/>
              </w:rPr>
              <w:t>МАКСИМАЛЬНОЕ ЗНАЧЕНИЕ ЦЕНЫ КОНТРАКТА:</w:t>
            </w:r>
          </w:p>
        </w:tc>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3ABE" w:rsidRPr="00253ABE" w:rsidRDefault="00253ABE" w:rsidP="00253ABE">
            <w:pPr>
              <w:spacing w:after="160" w:line="259" w:lineRule="auto"/>
              <w:rPr>
                <w:rFonts w:eastAsia="Calibri"/>
                <w:lang w:eastAsia="en-US"/>
              </w:rPr>
            </w:pPr>
            <w:r w:rsidRPr="00253ABE">
              <w:rPr>
                <w:rFonts w:eastAsia="Calibri"/>
                <w:lang w:eastAsia="en-US"/>
              </w:rPr>
              <w:t>2000000,00</w:t>
            </w:r>
          </w:p>
        </w:tc>
      </w:tr>
    </w:tbl>
    <w:p w:rsidR="00253ABE" w:rsidRPr="00253ABE" w:rsidRDefault="00253ABE" w:rsidP="00253ABE">
      <w:pPr>
        <w:keepLines/>
        <w:widowControl w:val="0"/>
        <w:autoSpaceDE w:val="0"/>
        <w:autoSpaceDN w:val="0"/>
        <w:adjustRightInd w:val="0"/>
        <w:jc w:val="both"/>
      </w:pPr>
    </w:p>
    <w:p w:rsidR="00253ABE" w:rsidRPr="00253ABE" w:rsidRDefault="00253ABE" w:rsidP="00253ABE">
      <w:pPr>
        <w:ind w:firstLine="425"/>
        <w:jc w:val="center"/>
        <w:rPr>
          <w:b/>
          <w:bCs/>
        </w:rPr>
      </w:pPr>
      <w:r w:rsidRPr="00253ABE">
        <w:rPr>
          <w:b/>
          <w:bCs/>
        </w:rPr>
        <w:lastRenderedPageBreak/>
        <w:t>Требования к месту, условиям, объемам и срокам (периодам) поставки</w:t>
      </w:r>
    </w:p>
    <w:p w:rsidR="00253ABE" w:rsidRPr="00253ABE" w:rsidRDefault="00253ABE" w:rsidP="00253ABE">
      <w:pPr>
        <w:ind w:firstLine="425"/>
        <w:jc w:val="both"/>
      </w:pPr>
      <w:r w:rsidRPr="00253ABE">
        <w:t xml:space="preserve">        Продукция медицинского назначения должна соответствовать положениям стандартов и сводам правил, установленным на данный вид товара.             Продукция медицинского назначения должна быть зарегистрирована и разрешена к применению на территории Российской Федерации. </w:t>
      </w:r>
    </w:p>
    <w:p w:rsidR="00253ABE" w:rsidRPr="00253ABE" w:rsidRDefault="00253ABE" w:rsidP="00253ABE">
      <w:pPr>
        <w:ind w:firstLine="425"/>
        <w:jc w:val="both"/>
      </w:pPr>
      <w:r w:rsidRPr="00253ABE">
        <w:t xml:space="preserve">        Товар должен поставляться в оригинальной заводской упаковке, обеспечивающей его сохранность, товарный вид, предохраняющей от всякого рода повреждений при транспортировке и хранении, погрузочно-разгрузочных работах, исключающей порчу и уничтожение его до приемки Заказчиком. </w:t>
      </w:r>
    </w:p>
    <w:p w:rsidR="00253ABE" w:rsidRPr="00253ABE" w:rsidRDefault="00253ABE" w:rsidP="00253ABE">
      <w:pPr>
        <w:ind w:firstLine="425"/>
        <w:jc w:val="both"/>
      </w:pPr>
      <w:r w:rsidRPr="00253ABE">
        <w:rPr>
          <w:b/>
        </w:rPr>
        <w:t>Требования к месту, условиям, объемам и срокам (периодам) поставки</w:t>
      </w:r>
      <w:r w:rsidRPr="00253ABE">
        <w:t xml:space="preserve"> 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w:t>
      </w:r>
    </w:p>
    <w:p w:rsidR="00253ABE" w:rsidRPr="00253ABE" w:rsidRDefault="00253ABE" w:rsidP="00253ABE">
      <w:pPr>
        <w:ind w:firstLine="425"/>
        <w:jc w:val="both"/>
      </w:pPr>
      <w:r w:rsidRPr="00253ABE">
        <w:rPr>
          <w:b/>
        </w:rPr>
        <w:t xml:space="preserve">Место поставки товара: </w:t>
      </w:r>
      <w:r w:rsidRPr="00253ABE">
        <w:t>Краснодарский край, по месту жительства (месту пребывания, фактического проживания) Получателя</w:t>
      </w:r>
    </w:p>
    <w:p w:rsidR="00253ABE" w:rsidRPr="00253ABE" w:rsidRDefault="00253ABE" w:rsidP="00253ABE">
      <w:pPr>
        <w:ind w:firstLine="425"/>
        <w:jc w:val="both"/>
      </w:pPr>
      <w:r w:rsidRPr="00253ABE">
        <w:rPr>
          <w:b/>
        </w:rPr>
        <w:t>Сроки поставки товара</w:t>
      </w:r>
      <w:r w:rsidRPr="00253ABE">
        <w:t xml:space="preserve">: Поставка должна осуществляться в течение 20 календарных дней с момента поступления реестра Заказчика, но не позднее 31.08.2023 года. </w:t>
      </w:r>
    </w:p>
    <w:p w:rsidR="00253ABE" w:rsidRPr="00253ABE" w:rsidRDefault="00253ABE" w:rsidP="00253ABE">
      <w:pPr>
        <w:ind w:firstLine="425"/>
        <w:jc w:val="both"/>
      </w:pPr>
      <w:r w:rsidRPr="00253ABE">
        <w:t>До 20.01.2023 года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rsidR="00253ABE" w:rsidRPr="00253ABE" w:rsidRDefault="00253ABE" w:rsidP="00253ABE">
      <w:pPr>
        <w:shd w:val="clear" w:color="auto" w:fill="FFFFFF"/>
        <w:ind w:firstLine="567"/>
        <w:jc w:val="both"/>
        <w:rPr>
          <w:b/>
          <w:bCs/>
        </w:rPr>
      </w:pPr>
      <w:r w:rsidRPr="00253ABE">
        <w:rPr>
          <w:b/>
          <w:bCs/>
        </w:rPr>
        <w:t>Срок исполнения контракта (отдельных этапов исполнения контракта, если проектом контракта предусмотрены такие этапы):</w:t>
      </w:r>
    </w:p>
    <w:p w:rsidR="00253ABE" w:rsidRPr="00253ABE" w:rsidRDefault="00253ABE" w:rsidP="00253ABE">
      <w:pPr>
        <w:keepLines/>
        <w:widowControl w:val="0"/>
        <w:numPr>
          <w:ilvl w:val="0"/>
          <w:numId w:val="5"/>
        </w:numPr>
        <w:spacing w:line="276" w:lineRule="auto"/>
        <w:contextualSpacing/>
        <w:jc w:val="both"/>
        <w:rPr>
          <w:lang w:eastAsia="en-US"/>
        </w:rPr>
      </w:pPr>
      <w:r w:rsidRPr="00253ABE">
        <w:rPr>
          <w:lang w:eastAsia="en-US"/>
        </w:rPr>
        <w:t xml:space="preserve">С 01.01.2023 по 31.05.2023 – 50%; </w:t>
      </w:r>
    </w:p>
    <w:p w:rsidR="00253ABE" w:rsidRPr="00253ABE" w:rsidRDefault="00253ABE" w:rsidP="00253ABE">
      <w:pPr>
        <w:keepLines/>
        <w:widowControl w:val="0"/>
        <w:numPr>
          <w:ilvl w:val="0"/>
          <w:numId w:val="5"/>
        </w:numPr>
        <w:contextualSpacing/>
        <w:rPr>
          <w:bCs/>
          <w:lang w:eastAsia="en-US"/>
        </w:rPr>
      </w:pPr>
      <w:r w:rsidRPr="00253ABE">
        <w:rPr>
          <w:bCs/>
          <w:lang w:eastAsia="en-US"/>
        </w:rPr>
        <w:t>С 01.05.2023 по 31.07.2023 – 30%;</w:t>
      </w:r>
    </w:p>
    <w:p w:rsidR="00253ABE" w:rsidRPr="00253ABE" w:rsidRDefault="00253ABE" w:rsidP="00253ABE">
      <w:pPr>
        <w:keepLines/>
        <w:widowControl w:val="0"/>
        <w:numPr>
          <w:ilvl w:val="0"/>
          <w:numId w:val="5"/>
        </w:numPr>
        <w:contextualSpacing/>
        <w:rPr>
          <w:bCs/>
          <w:lang w:eastAsia="en-US"/>
        </w:rPr>
      </w:pPr>
      <w:r w:rsidRPr="00253ABE">
        <w:rPr>
          <w:bCs/>
          <w:lang w:eastAsia="en-US"/>
        </w:rPr>
        <w:t>С 01.07.2023 по 30.09.2023- 20%.</w:t>
      </w:r>
      <w:r w:rsidRPr="00253ABE">
        <w:rPr>
          <w:lang w:eastAsia="en-US"/>
        </w:rPr>
        <w:t xml:space="preserve"> </w:t>
      </w:r>
    </w:p>
    <w:p w:rsidR="00253ABE" w:rsidRPr="00253ABE" w:rsidRDefault="00253ABE" w:rsidP="00253ABE">
      <w:pPr>
        <w:ind w:firstLine="425"/>
        <w:jc w:val="both"/>
      </w:pPr>
    </w:p>
    <w:p w:rsidR="00253ABE" w:rsidRPr="00253ABE" w:rsidRDefault="00253ABE" w:rsidP="00253ABE">
      <w:pPr>
        <w:ind w:firstLine="425"/>
        <w:jc w:val="both"/>
      </w:pPr>
      <w:r w:rsidRPr="00253ABE">
        <w:t xml:space="preserve">Срок службы специальных средств при нарушениях функций выделения должен соответствовать срокам приказа Минтруда России от 05.03.2021г. № 107н «Об утверждении сроков пользования техническими средствами реабилитации, протезами и </w:t>
      </w:r>
      <w:proofErr w:type="spellStart"/>
      <w:r w:rsidRPr="00253ABE">
        <w:t>протезно</w:t>
      </w:r>
      <w:proofErr w:type="spellEnd"/>
      <w:r w:rsidRPr="00253ABE">
        <w:t xml:space="preserve"> – ортопедическими изделиями» срок пользования техническими средствами реабилитации, протезом и </w:t>
      </w:r>
      <w:proofErr w:type="spellStart"/>
      <w:r w:rsidRPr="00253ABE">
        <w:t>протезно</w:t>
      </w:r>
      <w:proofErr w:type="spellEnd"/>
      <w:r w:rsidRPr="00253ABE">
        <w:t xml:space="preserve"> – 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253ABE" w:rsidRPr="00253ABE" w:rsidRDefault="00253ABE" w:rsidP="00253ABE">
      <w:pPr>
        <w:keepNext/>
        <w:widowControl w:val="0"/>
        <w:tabs>
          <w:tab w:val="left" w:pos="7371"/>
        </w:tabs>
        <w:jc w:val="both"/>
        <w:rPr>
          <w:b/>
        </w:rPr>
      </w:pPr>
      <w:r w:rsidRPr="00253ABE">
        <w:rPr>
          <w:b/>
        </w:rPr>
        <w:t>Порядок определения количества товара, объема работ, услуг в соответствии с заявками Заказчика</w:t>
      </w:r>
      <w:r w:rsidRPr="00253ABE">
        <w:rPr>
          <w:lang w:eastAsia="en-US"/>
        </w:rPr>
        <w:t xml:space="preserve"> Заказчик должен предоставить Поставщику Заявки, которые формируются Заказчиком по мере поступления заявлений от пострадавших об обеспечении Товаром и передаются поставщику не реже 1 (одного) раза в месяц, но не позднее 10.08.2023 года.</w:t>
      </w:r>
    </w:p>
    <w:p w:rsidR="005E3E8B" w:rsidRPr="00253ABE" w:rsidRDefault="005E3E8B" w:rsidP="00E72A7E">
      <w:pPr>
        <w:keepLines/>
        <w:widowControl w:val="0"/>
        <w:jc w:val="center"/>
        <w:rPr>
          <w:b/>
          <w:color w:val="0D0D0D" w:themeColor="text1" w:themeTint="F2"/>
        </w:rPr>
      </w:pPr>
    </w:p>
    <w:sectPr w:rsidR="005E3E8B" w:rsidRPr="00253ABE"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253ABE" w:rsidRDefault="00253ABE" w:rsidP="00253ABE">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2944F65"/>
    <w:multiLevelType w:val="hybridMultilevel"/>
    <w:tmpl w:val="6A98A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6682E"/>
    <w:rsid w:val="00092824"/>
    <w:rsid w:val="000D16AA"/>
    <w:rsid w:val="00112FC0"/>
    <w:rsid w:val="0014189E"/>
    <w:rsid w:val="001A63F5"/>
    <w:rsid w:val="001B06E5"/>
    <w:rsid w:val="0021146D"/>
    <w:rsid w:val="00253ABE"/>
    <w:rsid w:val="002818D6"/>
    <w:rsid w:val="002C1A94"/>
    <w:rsid w:val="00305061"/>
    <w:rsid w:val="00320817"/>
    <w:rsid w:val="00385F09"/>
    <w:rsid w:val="003A5DD1"/>
    <w:rsid w:val="003D4B88"/>
    <w:rsid w:val="0042084C"/>
    <w:rsid w:val="004A1AA3"/>
    <w:rsid w:val="004C7E11"/>
    <w:rsid w:val="004F006F"/>
    <w:rsid w:val="00541FE3"/>
    <w:rsid w:val="005607CD"/>
    <w:rsid w:val="00570AE0"/>
    <w:rsid w:val="005739A8"/>
    <w:rsid w:val="00596BE7"/>
    <w:rsid w:val="00597496"/>
    <w:rsid w:val="005C05AE"/>
    <w:rsid w:val="005C35F4"/>
    <w:rsid w:val="005C6B61"/>
    <w:rsid w:val="005D1DA1"/>
    <w:rsid w:val="005E14F4"/>
    <w:rsid w:val="005E3E8B"/>
    <w:rsid w:val="0060314B"/>
    <w:rsid w:val="0062475C"/>
    <w:rsid w:val="0063084F"/>
    <w:rsid w:val="0066252C"/>
    <w:rsid w:val="006A5653"/>
    <w:rsid w:val="006A6C9D"/>
    <w:rsid w:val="006D2F1B"/>
    <w:rsid w:val="00726B06"/>
    <w:rsid w:val="00767878"/>
    <w:rsid w:val="007C1F07"/>
    <w:rsid w:val="00804D10"/>
    <w:rsid w:val="00820BD5"/>
    <w:rsid w:val="008441C5"/>
    <w:rsid w:val="008630E0"/>
    <w:rsid w:val="00871088"/>
    <w:rsid w:val="00911D03"/>
    <w:rsid w:val="009C3ADD"/>
    <w:rsid w:val="009D0232"/>
    <w:rsid w:val="00A773C9"/>
    <w:rsid w:val="00AA43C3"/>
    <w:rsid w:val="00B16774"/>
    <w:rsid w:val="00B227D4"/>
    <w:rsid w:val="00B52AE5"/>
    <w:rsid w:val="00B728FC"/>
    <w:rsid w:val="00B92A19"/>
    <w:rsid w:val="00B9732F"/>
    <w:rsid w:val="00C1028B"/>
    <w:rsid w:val="00C4726A"/>
    <w:rsid w:val="00D56675"/>
    <w:rsid w:val="00D72545"/>
    <w:rsid w:val="00D82BCF"/>
    <w:rsid w:val="00D93D49"/>
    <w:rsid w:val="00DC4C3C"/>
    <w:rsid w:val="00DD7A59"/>
    <w:rsid w:val="00E72A7E"/>
    <w:rsid w:val="00EA1FA7"/>
    <w:rsid w:val="00EA3E1B"/>
    <w:rsid w:val="00EC7476"/>
    <w:rsid w:val="00F1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63245729">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1536</Words>
  <Characters>8758</Characters>
  <Application>Microsoft Office Word</Application>
  <DocSecurity>0</DocSecurity>
  <Lines>72</Lines>
  <Paragraphs>20</Paragraphs>
  <ScaleCrop>false</ScaleCrop>
  <Company>Krasnodar region office of FSI</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Коноплева Лидия Сергеевна</cp:lastModifiedBy>
  <cp:revision>84</cp:revision>
  <dcterms:created xsi:type="dcterms:W3CDTF">2022-09-30T12:03:00Z</dcterms:created>
  <dcterms:modified xsi:type="dcterms:W3CDTF">2022-10-28T12:51:00Z</dcterms:modified>
</cp:coreProperties>
</file>