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66" w:rsidRDefault="00E13866" w:rsidP="00745B41">
      <w:pPr>
        <w:ind w:firstLine="360"/>
        <w:jc w:val="center"/>
        <w:rPr>
          <w:b/>
          <w:bCs/>
          <w:sz w:val="26"/>
          <w:szCs w:val="26"/>
        </w:rPr>
      </w:pPr>
    </w:p>
    <w:p w:rsidR="0019599C" w:rsidRDefault="0019599C" w:rsidP="00745B41">
      <w:pPr>
        <w:ind w:firstLine="360"/>
        <w:jc w:val="center"/>
        <w:rPr>
          <w:b/>
          <w:bCs/>
          <w:sz w:val="26"/>
          <w:szCs w:val="26"/>
        </w:rPr>
      </w:pPr>
      <w:r w:rsidRPr="0076171F">
        <w:rPr>
          <w:b/>
          <w:bCs/>
          <w:sz w:val="26"/>
          <w:szCs w:val="26"/>
        </w:rPr>
        <w:t>Техническое задание</w:t>
      </w:r>
    </w:p>
    <w:p w:rsidR="00693169" w:rsidRDefault="00836B74" w:rsidP="00836B74">
      <w:pPr>
        <w:tabs>
          <w:tab w:val="left" w:pos="2640"/>
        </w:tabs>
        <w:ind w:firstLine="709"/>
        <w:jc w:val="center"/>
        <w:rPr>
          <w:b/>
          <w:sz w:val="25"/>
          <w:szCs w:val="25"/>
        </w:rPr>
      </w:pPr>
      <w:proofErr w:type="gramStart"/>
      <w:r w:rsidRPr="001306FA">
        <w:rPr>
          <w:b/>
          <w:sz w:val="25"/>
          <w:szCs w:val="25"/>
        </w:rPr>
        <w:t>на</w:t>
      </w:r>
      <w:proofErr w:type="gramEnd"/>
      <w:r w:rsidRPr="001306FA">
        <w:rPr>
          <w:b/>
          <w:sz w:val="25"/>
          <w:szCs w:val="25"/>
        </w:rPr>
        <w:t xml:space="preserve"> выполнение работ </w:t>
      </w:r>
      <w:r w:rsidRPr="007F7104">
        <w:rPr>
          <w:b/>
          <w:sz w:val="25"/>
          <w:szCs w:val="25"/>
        </w:rPr>
        <w:t>по изготовлению протез</w:t>
      </w:r>
      <w:r>
        <w:rPr>
          <w:b/>
          <w:sz w:val="25"/>
          <w:szCs w:val="25"/>
        </w:rPr>
        <w:t>а</w:t>
      </w:r>
      <w:r w:rsidRPr="007F710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верхней</w:t>
      </w:r>
      <w:r w:rsidRPr="007F7104">
        <w:rPr>
          <w:b/>
          <w:sz w:val="25"/>
          <w:szCs w:val="25"/>
        </w:rPr>
        <w:t xml:space="preserve"> </w:t>
      </w:r>
      <w:r w:rsidRPr="00E141E5">
        <w:rPr>
          <w:b/>
          <w:sz w:val="26"/>
          <w:szCs w:val="26"/>
        </w:rPr>
        <w:t>конечност</w:t>
      </w:r>
      <w:r>
        <w:rPr>
          <w:b/>
          <w:sz w:val="26"/>
          <w:szCs w:val="26"/>
        </w:rPr>
        <w:t>и</w:t>
      </w:r>
      <w:r w:rsidRPr="00E141E5">
        <w:rPr>
          <w:b/>
          <w:sz w:val="26"/>
          <w:szCs w:val="26"/>
        </w:rPr>
        <w:t xml:space="preserve"> для застрахованн</w:t>
      </w:r>
      <w:r>
        <w:rPr>
          <w:b/>
          <w:sz w:val="26"/>
          <w:szCs w:val="26"/>
        </w:rPr>
        <w:t>ого</w:t>
      </w:r>
      <w:r w:rsidRPr="00E141E5">
        <w:rPr>
          <w:b/>
          <w:sz w:val="26"/>
          <w:szCs w:val="26"/>
        </w:rPr>
        <w:t xml:space="preserve"> лиц</w:t>
      </w:r>
      <w:r>
        <w:rPr>
          <w:b/>
          <w:sz w:val="26"/>
          <w:szCs w:val="26"/>
        </w:rPr>
        <w:t>а</w:t>
      </w:r>
      <w:r w:rsidRPr="00E141E5">
        <w:rPr>
          <w:b/>
          <w:sz w:val="26"/>
          <w:szCs w:val="26"/>
        </w:rPr>
        <w:t>, получивш</w:t>
      </w:r>
      <w:r>
        <w:rPr>
          <w:b/>
          <w:sz w:val="26"/>
          <w:szCs w:val="26"/>
        </w:rPr>
        <w:t>его</w:t>
      </w:r>
      <w:r w:rsidRPr="00E141E5">
        <w:rPr>
          <w:b/>
          <w:sz w:val="26"/>
          <w:szCs w:val="26"/>
        </w:rPr>
        <w:t xml:space="preserve"> повреждение здоровья вследствие несчастн</w:t>
      </w:r>
      <w:r>
        <w:rPr>
          <w:b/>
          <w:sz w:val="26"/>
          <w:szCs w:val="26"/>
        </w:rPr>
        <w:t>ого</w:t>
      </w:r>
      <w:r w:rsidRPr="00E141E5">
        <w:rPr>
          <w:b/>
          <w:sz w:val="26"/>
          <w:szCs w:val="26"/>
        </w:rPr>
        <w:t xml:space="preserve"> случа</w:t>
      </w:r>
      <w:r>
        <w:rPr>
          <w:b/>
          <w:sz w:val="26"/>
          <w:szCs w:val="26"/>
        </w:rPr>
        <w:t>я</w:t>
      </w:r>
      <w:r w:rsidRPr="00E141E5">
        <w:rPr>
          <w:b/>
          <w:sz w:val="26"/>
          <w:szCs w:val="26"/>
        </w:rPr>
        <w:t xml:space="preserve"> на производстве и профессиональн</w:t>
      </w:r>
      <w:r>
        <w:rPr>
          <w:b/>
          <w:sz w:val="26"/>
          <w:szCs w:val="26"/>
        </w:rPr>
        <w:t>ого</w:t>
      </w:r>
      <w:r w:rsidRPr="00E141E5">
        <w:rPr>
          <w:b/>
          <w:sz w:val="26"/>
          <w:szCs w:val="26"/>
        </w:rPr>
        <w:t xml:space="preserve"> заболевани</w:t>
      </w:r>
      <w:r>
        <w:rPr>
          <w:b/>
          <w:sz w:val="26"/>
          <w:szCs w:val="26"/>
        </w:rPr>
        <w:t>я</w:t>
      </w:r>
    </w:p>
    <w:p w:rsidR="001477BD" w:rsidRDefault="001477BD" w:rsidP="00836B74">
      <w:pPr>
        <w:tabs>
          <w:tab w:val="left" w:pos="2640"/>
        </w:tabs>
        <w:ind w:firstLine="709"/>
        <w:jc w:val="center"/>
        <w:rPr>
          <w:b/>
          <w:sz w:val="25"/>
          <w:szCs w:val="25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6951"/>
        <w:gridCol w:w="1277"/>
      </w:tblGrid>
      <w:tr w:rsidR="001477BD" w:rsidTr="00A95B4D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BD" w:rsidRDefault="001477BD" w:rsidP="00A95B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BD" w:rsidRDefault="001477BD" w:rsidP="00A95B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1477BD" w:rsidRDefault="001477BD" w:rsidP="00A95B4D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изделия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BD" w:rsidRDefault="001477BD" w:rsidP="00A95B4D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BD" w:rsidRDefault="001477BD" w:rsidP="00A95B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(шт.)</w:t>
            </w:r>
          </w:p>
        </w:tc>
      </w:tr>
      <w:tr w:rsidR="001477BD" w:rsidTr="00A95B4D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7BD" w:rsidRDefault="001477BD" w:rsidP="00A95B4D">
            <w:pPr>
              <w:ind w:right="43"/>
              <w:jc w:val="center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7BD" w:rsidRDefault="001477BD" w:rsidP="00A95B4D">
            <w:pPr>
              <w:jc w:val="center"/>
            </w:pPr>
            <w:r>
              <w:t xml:space="preserve">Протез плеча с микропроцессорным управлением </w:t>
            </w:r>
          </w:p>
          <w:p w:rsidR="001477BD" w:rsidRDefault="001477BD" w:rsidP="00A95B4D">
            <w:pPr>
              <w:jc w:val="center"/>
            </w:pPr>
          </w:p>
          <w:p w:rsidR="001477BD" w:rsidRDefault="001477BD" w:rsidP="00A95B4D">
            <w:pPr>
              <w:jc w:val="center"/>
            </w:pPr>
          </w:p>
          <w:p w:rsidR="001477BD" w:rsidRDefault="001477BD" w:rsidP="00A95B4D">
            <w:pPr>
              <w:jc w:val="center"/>
            </w:pPr>
            <w:r>
              <w:rPr>
                <w:bCs/>
                <w:iCs/>
              </w:rPr>
              <w:t>ОКПД2:</w:t>
            </w:r>
            <w:r>
              <w:rPr>
                <w:sz w:val="26"/>
                <w:szCs w:val="26"/>
              </w:rPr>
              <w:t xml:space="preserve"> 32.50.22.121</w:t>
            </w:r>
          </w:p>
          <w:p w:rsidR="001477BD" w:rsidRDefault="001477BD" w:rsidP="00A95B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КОЗ:</w:t>
            </w:r>
          </w:p>
          <w:p w:rsidR="001477BD" w:rsidRDefault="001477BD" w:rsidP="00A95B4D">
            <w:pPr>
              <w:jc w:val="center"/>
              <w:rPr>
                <w:bCs/>
                <w:iCs/>
              </w:rPr>
            </w:pPr>
            <w:r w:rsidRPr="007F0765">
              <w:rPr>
                <w:bCs/>
                <w:iCs/>
                <w:color w:val="000000"/>
              </w:rPr>
              <w:t>03.</w:t>
            </w:r>
            <w:r>
              <w:rPr>
                <w:bCs/>
                <w:iCs/>
              </w:rPr>
              <w:t>29.08.04.03</w:t>
            </w:r>
          </w:p>
          <w:p w:rsidR="001477BD" w:rsidRDefault="001477BD" w:rsidP="00A95B4D">
            <w:pPr>
              <w:jc w:val="center"/>
              <w:rPr>
                <w:bCs/>
                <w:iCs/>
              </w:rPr>
            </w:pPr>
          </w:p>
          <w:p w:rsidR="001477BD" w:rsidRDefault="001477BD" w:rsidP="00A95B4D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7BD" w:rsidRDefault="001477BD" w:rsidP="00A95B4D">
            <w:pPr>
              <w:jc w:val="both"/>
            </w:pPr>
            <w:r>
              <w:rPr>
                <w:sz w:val="23"/>
                <w:szCs w:val="23"/>
              </w:rPr>
              <w:t xml:space="preserve">Протез должен быть с микропроцессорным управлением, индивидуального изготовления, с изготовлением приёмной гильзы по слепку. Примерочная гильза должна быть из термопласта. Постоянная гильза должна быть из слоистого пластика с применением композитных материалов и литьевых смол с вкладышем из высокотемпературного силикона или термопласта. Внутри приёмной гильзы в проекции управляющих мышц должны быть расположены два датчика </w:t>
            </w:r>
            <w:proofErr w:type="spellStart"/>
            <w:r>
              <w:rPr>
                <w:sz w:val="23"/>
                <w:szCs w:val="23"/>
              </w:rPr>
              <w:t>миосигналов</w:t>
            </w:r>
            <w:proofErr w:type="spellEnd"/>
            <w:r>
              <w:rPr>
                <w:sz w:val="23"/>
                <w:szCs w:val="23"/>
              </w:rPr>
              <w:t xml:space="preserve">. Локтевой шарнир должен быть присоединен к несущей гильзе плеча с возможностью ротации в диапазоне не менее 200 градусов. Проксимально локтевой шарнир должен иметь входную панель для получения питания и управляющих электрических сигналов, а дистально четыре контактных соединения (питание, сигналы на открытие, закрытие, и от переключателя). Диапазон углов сгибания локтевого шарнира должен быть в пределах от 0 до 135 градусов. Шарнир должен быть тяговым, замковым, с тринадцатью позициями замыкания, через каждые 10 градусов, с механизмом снятия нагрузки в замковом устройстве, он должен быть оснащён системой балансировки терминального устройства, должен выдерживать нагрузку до 11.3кг и обеспечивать степень электрозащиты не менее IP22. Минимальная рабочая высота локтевого шарнира не должна превышать 48мм.  Лучезапястный шарнир должен обеспечивать пассивную ротацию кисти. Кисть должна быть бионическая с программным управлением, с двумя подвижными суставами и независимым электромотором для каждого пальца, большой палец с пассивным отведением и приведением с бесконечным числом положений в заданном диапазоне, с возможностью программирования 24 различных схватов пальцев кисти с помощью смартфона, с пропорциональным управлением скорости перемещения пальцев от двух датчиков </w:t>
            </w:r>
            <w:proofErr w:type="spellStart"/>
            <w:r>
              <w:rPr>
                <w:sz w:val="23"/>
                <w:szCs w:val="23"/>
              </w:rPr>
              <w:t>миосигналов</w:t>
            </w:r>
            <w:proofErr w:type="spellEnd"/>
            <w:r>
              <w:rPr>
                <w:sz w:val="23"/>
                <w:szCs w:val="23"/>
              </w:rPr>
              <w:t xml:space="preserve">, с питанием от аккумулятора локтевого шарнира. Кисть должна быть укомплектована одним аккумулятором ёмкостью не менее 2600мАч и зарядным устройством к нему, смартфоном и </w:t>
            </w:r>
            <w:proofErr w:type="spellStart"/>
            <w:r>
              <w:rPr>
                <w:sz w:val="23"/>
                <w:szCs w:val="23"/>
              </w:rPr>
              <w:t>миотестером</w:t>
            </w:r>
            <w:proofErr w:type="spellEnd"/>
            <w:r>
              <w:rPr>
                <w:sz w:val="23"/>
                <w:szCs w:val="23"/>
              </w:rPr>
              <w:t xml:space="preserve"> для проверки уровня </w:t>
            </w:r>
            <w:proofErr w:type="spellStart"/>
            <w:r>
              <w:rPr>
                <w:sz w:val="23"/>
                <w:szCs w:val="23"/>
              </w:rPr>
              <w:t>миосигналов</w:t>
            </w:r>
            <w:proofErr w:type="spellEnd"/>
            <w:r>
              <w:rPr>
                <w:sz w:val="23"/>
                <w:szCs w:val="23"/>
              </w:rPr>
              <w:t xml:space="preserve"> пациента. Протез должен комплектоваться двумя косметическими оболочками кисти из силикона с подбором цветовых характеристик. Крепление должно быть индивидуальное подгоночное. Тип протеза: постоянный.  </w:t>
            </w:r>
          </w:p>
          <w:p w:rsidR="001477BD" w:rsidRDefault="001477BD" w:rsidP="00A95B4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77BD" w:rsidRDefault="001477BD" w:rsidP="00A95B4D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36B74" w:rsidRPr="00836B74" w:rsidRDefault="00836B74" w:rsidP="00836B74">
      <w:pPr>
        <w:tabs>
          <w:tab w:val="left" w:pos="2640"/>
        </w:tabs>
        <w:ind w:firstLine="709"/>
        <w:jc w:val="center"/>
        <w:rPr>
          <w:b/>
          <w:sz w:val="25"/>
          <w:szCs w:val="25"/>
        </w:rPr>
      </w:pPr>
    </w:p>
    <w:p w:rsidR="00836B74" w:rsidRDefault="00836B74" w:rsidP="00836B74">
      <w:pPr>
        <w:widowControl w:val="0"/>
        <w:spacing w:line="100" w:lineRule="atLeast"/>
        <w:ind w:firstLine="540"/>
        <w:jc w:val="both"/>
      </w:pPr>
      <w:r>
        <w:t>Протез верхней конечности – техническое средство реабилитации,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дефекта.</w:t>
      </w:r>
    </w:p>
    <w:p w:rsidR="00836B74" w:rsidRDefault="00836B74" w:rsidP="00836B74">
      <w:pPr>
        <w:widowControl w:val="0"/>
        <w:spacing w:line="100" w:lineRule="atLeast"/>
        <w:ind w:firstLine="540"/>
        <w:jc w:val="both"/>
      </w:pPr>
      <w:r>
        <w:tab/>
        <w:t xml:space="preserve">Работы по обеспечению инвалидов протезами верхних конечностей – предусматривают индивидуальное изготовление, обучение пользованию и выдачу технического средства реабилитации. </w:t>
      </w:r>
    </w:p>
    <w:p w:rsidR="00836B74" w:rsidRDefault="00836B74" w:rsidP="00836B74">
      <w:pPr>
        <w:widowControl w:val="0"/>
        <w:spacing w:line="100" w:lineRule="atLeast"/>
        <w:jc w:val="center"/>
      </w:pPr>
      <w:r>
        <w:rPr>
          <w:b/>
        </w:rPr>
        <w:t>Требования к качеству работ</w:t>
      </w:r>
    </w:p>
    <w:p w:rsidR="00836B74" w:rsidRDefault="00836B74" w:rsidP="00836B74">
      <w:pPr>
        <w:autoSpaceDE w:val="0"/>
        <w:ind w:firstLine="540"/>
        <w:jc w:val="both"/>
      </w:pPr>
      <w:r>
        <w:tab/>
        <w:t xml:space="preserve">Протезы изготавливаются с учетом анатомических дефектов верхних конечностей, индивидуально для каждого пациента, при этом в каждом конкретном случае максимально </w:t>
      </w:r>
      <w:r>
        <w:lastRenderedPageBreak/>
        <w:t xml:space="preserve">учитывается физическое состояние, индивидуальные особенности пациента, его психологический статус, профессиональная и частная жизнь, индивидуальный уровень двигательной активности и иные значимые для целей реабилитации медико-социальные аспекты.  </w:t>
      </w:r>
    </w:p>
    <w:p w:rsidR="00836B74" w:rsidRDefault="00836B74" w:rsidP="00836B74">
      <w:pPr>
        <w:autoSpaceDE w:val="0"/>
        <w:ind w:firstLine="540"/>
        <w:jc w:val="both"/>
      </w:pPr>
      <w: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836B74" w:rsidRDefault="00836B74" w:rsidP="00836B74">
      <w:pPr>
        <w:autoSpaceDE w:val="0"/>
        <w:ind w:firstLine="540"/>
        <w:jc w:val="both"/>
      </w:pPr>
      <w:r>
        <w:t>Узлы протезов должны быть стойкими к воздействию физиологических растворов.</w:t>
      </w:r>
    </w:p>
    <w:p w:rsidR="00836B74" w:rsidRDefault="00836B74" w:rsidP="00836B74">
      <w:pPr>
        <w:autoSpaceDE w:val="0"/>
        <w:ind w:firstLine="540"/>
        <w:jc w:val="both"/>
      </w:pPr>
      <w:r>
        <w:t>Материалы, применяемые при изготовлении протезов и контактирующие с телом человека, не должны вызывать у него токсических и аллергических реакций кожных тканей в соответствии с требованиями ГОСТ ISO 10993-1-2021, ГОСТ ИСО 10993-5-2011, ГОСТ ИСО 10993-10-2011, ГОСТ Р 52770-2016 и должны быть разрешены к применению Минздравсоцразвития России.</w:t>
      </w:r>
    </w:p>
    <w:p w:rsidR="00836B74" w:rsidRDefault="00836B74" w:rsidP="00836B74">
      <w:pPr>
        <w:spacing w:line="100" w:lineRule="atLeast"/>
        <w:ind w:firstLine="540"/>
        <w:jc w:val="both"/>
      </w:pPr>
      <w:r>
        <w:t xml:space="preserve">Протезы верхних конечностей должны соответствовать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испытаний, Государственного стандарта Российской Федерации ГОСТ Р 51819-2017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конечностей».</w:t>
      </w:r>
    </w:p>
    <w:p w:rsidR="00836B74" w:rsidRDefault="00836B74" w:rsidP="00836B74">
      <w:pPr>
        <w:spacing w:line="100" w:lineRule="atLeast"/>
        <w:ind w:firstLine="540"/>
        <w:jc w:val="center"/>
      </w:pPr>
      <w:r>
        <w:rPr>
          <w:b/>
        </w:rPr>
        <w:t>Требования к техническим и функциональным характеристикам</w:t>
      </w:r>
    </w:p>
    <w:p w:rsidR="00836B74" w:rsidRDefault="00836B74" w:rsidP="00836B74">
      <w:pPr>
        <w:spacing w:line="100" w:lineRule="atLeast"/>
        <w:ind w:firstLine="709"/>
        <w:jc w:val="both"/>
      </w:pPr>
      <w:r>
        <w:t xml:space="preserve">С учетом уровня ампутации и модулирования, применяемого в протезировании:   </w:t>
      </w:r>
    </w:p>
    <w:p w:rsidR="00836B74" w:rsidRDefault="00836B74" w:rsidP="00836B74">
      <w:pPr>
        <w:widowControl w:val="0"/>
        <w:spacing w:line="100" w:lineRule="atLeast"/>
        <w:jc w:val="both"/>
      </w:pPr>
      <w:r>
        <w:t>- приемная гильза протеза конечности</w:t>
      </w:r>
      <w:r>
        <w:rPr>
          <w:b/>
        </w:rPr>
        <w:t xml:space="preserve"> </w:t>
      </w:r>
      <w: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836B74" w:rsidRDefault="00836B74" w:rsidP="00836B74">
      <w:pPr>
        <w:widowControl w:val="0"/>
        <w:spacing w:line="100" w:lineRule="atLeast"/>
        <w:jc w:val="both"/>
      </w:pPr>
      <w: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836B74" w:rsidRDefault="00836B74" w:rsidP="00836B74">
      <w:pPr>
        <w:widowControl w:val="0"/>
        <w:spacing w:line="100" w:lineRule="atLeast"/>
        <w:jc w:val="both"/>
      </w:pPr>
      <w:r>
        <w:t>- косметический протез конечности должен восполнять форму и внешний вид отсутствующей ее части;</w:t>
      </w:r>
    </w:p>
    <w:p w:rsidR="00836B74" w:rsidRDefault="00836B74" w:rsidP="00836B74">
      <w:pPr>
        <w:widowControl w:val="0"/>
        <w:spacing w:line="100" w:lineRule="atLeast"/>
        <w:ind w:firstLine="2940"/>
      </w:pPr>
      <w:r>
        <w:rPr>
          <w:b/>
        </w:rPr>
        <w:t>Требования к результатам работ</w:t>
      </w:r>
    </w:p>
    <w:p w:rsidR="00836B74" w:rsidRDefault="00836B74" w:rsidP="00836B74">
      <w:pPr>
        <w:widowControl w:val="0"/>
        <w:spacing w:line="100" w:lineRule="atLeast"/>
        <w:ind w:firstLine="420"/>
        <w:jc w:val="both"/>
      </w:pPr>
      <w:r>
        <w:tab/>
        <w:t>Работы по обеспечению инвалидов протезами верхних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836B74" w:rsidRDefault="00836B74" w:rsidP="00836B74">
      <w:pPr>
        <w:spacing w:line="100" w:lineRule="atLeast"/>
        <w:ind w:firstLine="709"/>
        <w:jc w:val="both"/>
      </w:pPr>
      <w:r>
        <w:t xml:space="preserve"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836B74" w:rsidRDefault="00836B74" w:rsidP="00836B74">
      <w:pPr>
        <w:ind w:firstLine="360"/>
        <w:jc w:val="center"/>
        <w:rPr>
          <w:b/>
        </w:rPr>
      </w:pPr>
      <w:r>
        <w:rPr>
          <w:b/>
          <w:bCs/>
        </w:rPr>
        <w:t>Требования к сроку предоставленных гарантий качества выполнения работ</w:t>
      </w:r>
    </w:p>
    <w:p w:rsidR="00836B74" w:rsidRDefault="00836B74" w:rsidP="00836B74">
      <w:pPr>
        <w:widowControl w:val="0"/>
        <w:jc w:val="both"/>
      </w:pPr>
      <w:r>
        <w:t>Гарантийный срок устанавливается со дня передачи результата работ Получателю:</w:t>
      </w:r>
    </w:p>
    <w:p w:rsidR="00836B74" w:rsidRDefault="00836B74" w:rsidP="00836B74">
      <w:pPr>
        <w:widowControl w:val="0"/>
        <w:jc w:val="both"/>
      </w:pPr>
      <w:r>
        <w:t xml:space="preserve">-  протез плеча – </w:t>
      </w:r>
      <w:r>
        <w:rPr>
          <w:b/>
        </w:rPr>
        <w:t>не менее 12 месяцев.</w:t>
      </w:r>
    </w:p>
    <w:p w:rsidR="00836B74" w:rsidRDefault="00836B74" w:rsidP="00836B74">
      <w:pPr>
        <w:ind w:firstLine="567"/>
        <w:jc w:val="both"/>
      </w:pPr>
      <w:r>
        <w:t xml:space="preserve"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05.03.2021 г. N 107н: протез плеча с микропроцессорным управлением - </w:t>
      </w:r>
      <w:r>
        <w:rPr>
          <w:b/>
        </w:rPr>
        <w:t>не менее 3 лет.</w:t>
      </w:r>
    </w:p>
    <w:p w:rsidR="00836B74" w:rsidRDefault="00836B74" w:rsidP="00836B7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836B74" w:rsidRDefault="00836B74" w:rsidP="00836B7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Место, условия и сроки (периоды) выполнения работ</w:t>
      </w:r>
    </w:p>
    <w:p w:rsidR="00836B74" w:rsidRPr="002906CE" w:rsidRDefault="00836B74" w:rsidP="00836B74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906CE">
        <w:rPr>
          <w:rFonts w:eastAsia="Calibri"/>
          <w:bCs/>
          <w:sz w:val="26"/>
          <w:szCs w:val="26"/>
          <w:lang w:eastAsia="en-US"/>
        </w:rPr>
        <w:t xml:space="preserve">Место выполнения работ – </w:t>
      </w:r>
      <w:r w:rsidR="002906CE" w:rsidRPr="002906CE">
        <w:rPr>
          <w:sz w:val="26"/>
          <w:szCs w:val="26"/>
        </w:rPr>
        <w:t xml:space="preserve">РФ, Ставропольский край, г. Пятигорск </w:t>
      </w:r>
      <w:r w:rsidRPr="002906CE">
        <w:rPr>
          <w:sz w:val="26"/>
          <w:szCs w:val="26"/>
        </w:rPr>
        <w:t>по месту нахождения Исполнителя</w:t>
      </w:r>
      <w:r w:rsidRPr="002906CE">
        <w:rPr>
          <w:rFonts w:eastAsia="Calibri"/>
          <w:bCs/>
          <w:sz w:val="26"/>
          <w:szCs w:val="26"/>
          <w:lang w:eastAsia="en-US"/>
        </w:rPr>
        <w:t xml:space="preserve">. Прием заказов, примерка, подгонка, обучение пользованию, при наличии направления Заказчика, </w:t>
      </w:r>
      <w:r w:rsidRPr="002906CE">
        <w:rPr>
          <w:sz w:val="26"/>
          <w:szCs w:val="26"/>
        </w:rPr>
        <w:t>осуществляется в пункте выдачи.</w:t>
      </w:r>
      <w:r w:rsidRPr="002906CE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836B74" w:rsidRPr="002906CE" w:rsidRDefault="00836B74" w:rsidP="00836B74">
      <w:pPr>
        <w:spacing w:line="276" w:lineRule="auto"/>
        <w:ind w:firstLine="709"/>
        <w:jc w:val="both"/>
        <w:rPr>
          <w:sz w:val="26"/>
          <w:szCs w:val="26"/>
        </w:rPr>
      </w:pPr>
      <w:r w:rsidRPr="002906CE">
        <w:rPr>
          <w:sz w:val="26"/>
          <w:szCs w:val="26"/>
        </w:rPr>
        <w:t xml:space="preserve">С момента заключения Контракта Сторонами до </w:t>
      </w:r>
      <w:r w:rsidR="00E944D9">
        <w:rPr>
          <w:sz w:val="26"/>
          <w:szCs w:val="26"/>
        </w:rPr>
        <w:t>30</w:t>
      </w:r>
      <w:r w:rsidRPr="002906CE">
        <w:rPr>
          <w:sz w:val="26"/>
          <w:szCs w:val="26"/>
        </w:rPr>
        <w:t>.12.2022г.</w:t>
      </w:r>
    </w:p>
    <w:p w:rsidR="00836B74" w:rsidRDefault="00836B74" w:rsidP="00836B74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Срок обеспечения Получателя не более 60 календарных дней со дня обращения Получателя к Исполнителю с направлением Заказчика, но не позднее </w:t>
      </w:r>
      <w:r w:rsidR="00E944D9">
        <w:rPr>
          <w:rFonts w:eastAsia="Calibri"/>
          <w:bCs/>
          <w:sz w:val="26"/>
          <w:szCs w:val="26"/>
          <w:lang w:eastAsia="en-US"/>
        </w:rPr>
        <w:t>30</w:t>
      </w:r>
      <w:bookmarkStart w:id="0" w:name="_GoBack"/>
      <w:bookmarkEnd w:id="0"/>
      <w:r>
        <w:rPr>
          <w:rFonts w:eastAsia="Calibri"/>
          <w:bCs/>
          <w:sz w:val="26"/>
          <w:szCs w:val="26"/>
          <w:lang w:eastAsia="en-US"/>
        </w:rPr>
        <w:t>.12.2022 г.</w:t>
      </w:r>
    </w:p>
    <w:p w:rsidR="00836B74" w:rsidRDefault="00836B74" w:rsidP="00836B74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836B74" w:rsidRDefault="00836B74" w:rsidP="00836B74">
      <w:pPr>
        <w:tabs>
          <w:tab w:val="left" w:pos="4569"/>
          <w:tab w:val="center" w:pos="5527"/>
        </w:tabs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36B74" w:rsidRDefault="00836B74" w:rsidP="00836B74">
      <w:pPr>
        <w:jc w:val="both"/>
        <w:rPr>
          <w:bCs/>
        </w:rPr>
      </w:pPr>
    </w:p>
    <w:p w:rsidR="00836B74" w:rsidRPr="006F2085" w:rsidRDefault="00836B74" w:rsidP="00836B74">
      <w:pPr>
        <w:rPr>
          <w:bCs/>
        </w:rPr>
      </w:pPr>
    </w:p>
    <w:p w:rsidR="00913C75" w:rsidRPr="0019599C" w:rsidRDefault="00913C75" w:rsidP="00174E22">
      <w:pPr>
        <w:jc w:val="center"/>
      </w:pPr>
    </w:p>
    <w:sectPr w:rsidR="00913C75" w:rsidRPr="0019599C" w:rsidSect="00EE0EBF">
      <w:pgSz w:w="11906" w:h="16838"/>
      <w:pgMar w:top="540" w:right="709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3C82C60"/>
    <w:multiLevelType w:val="hybridMultilevel"/>
    <w:tmpl w:val="56DC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38FE"/>
    <w:multiLevelType w:val="hybridMultilevel"/>
    <w:tmpl w:val="50CE4012"/>
    <w:lvl w:ilvl="0" w:tplc="8BC2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B"/>
    <w:rsid w:val="00006FAF"/>
    <w:rsid w:val="00024BD3"/>
    <w:rsid w:val="00024DE2"/>
    <w:rsid w:val="0004015B"/>
    <w:rsid w:val="000407D8"/>
    <w:rsid w:val="000579F1"/>
    <w:rsid w:val="00061498"/>
    <w:rsid w:val="000633A4"/>
    <w:rsid w:val="00065179"/>
    <w:rsid w:val="0007514C"/>
    <w:rsid w:val="0008169F"/>
    <w:rsid w:val="00092E5A"/>
    <w:rsid w:val="00096720"/>
    <w:rsid w:val="000A00CD"/>
    <w:rsid w:val="000B37D7"/>
    <w:rsid w:val="000B78AD"/>
    <w:rsid w:val="000B7FE6"/>
    <w:rsid w:val="000C3952"/>
    <w:rsid w:val="000C3F8E"/>
    <w:rsid w:val="00106869"/>
    <w:rsid w:val="00110829"/>
    <w:rsid w:val="00132EF3"/>
    <w:rsid w:val="00135B77"/>
    <w:rsid w:val="00136E98"/>
    <w:rsid w:val="001477BD"/>
    <w:rsid w:val="001626C2"/>
    <w:rsid w:val="00174E22"/>
    <w:rsid w:val="00183420"/>
    <w:rsid w:val="00186663"/>
    <w:rsid w:val="0019599C"/>
    <w:rsid w:val="001A38E6"/>
    <w:rsid w:val="001B426A"/>
    <w:rsid w:val="001C2110"/>
    <w:rsid w:val="001C3186"/>
    <w:rsid w:val="001C59E2"/>
    <w:rsid w:val="001C7AE5"/>
    <w:rsid w:val="001D4FCE"/>
    <w:rsid w:val="001E0101"/>
    <w:rsid w:val="001E42C5"/>
    <w:rsid w:val="001F4267"/>
    <w:rsid w:val="001F44F4"/>
    <w:rsid w:val="001F7D6C"/>
    <w:rsid w:val="00205647"/>
    <w:rsid w:val="0023512A"/>
    <w:rsid w:val="00237C56"/>
    <w:rsid w:val="00271E98"/>
    <w:rsid w:val="002727C2"/>
    <w:rsid w:val="00284531"/>
    <w:rsid w:val="002906CE"/>
    <w:rsid w:val="00293056"/>
    <w:rsid w:val="00297A3E"/>
    <w:rsid w:val="002A2B26"/>
    <w:rsid w:val="002B3C74"/>
    <w:rsid w:val="002D290D"/>
    <w:rsid w:val="002D744F"/>
    <w:rsid w:val="002F7F36"/>
    <w:rsid w:val="00305162"/>
    <w:rsid w:val="00336E0B"/>
    <w:rsid w:val="00343348"/>
    <w:rsid w:val="0034614E"/>
    <w:rsid w:val="00346BE8"/>
    <w:rsid w:val="003715FC"/>
    <w:rsid w:val="0037423D"/>
    <w:rsid w:val="00380AE4"/>
    <w:rsid w:val="003822F6"/>
    <w:rsid w:val="003B127C"/>
    <w:rsid w:val="003B735E"/>
    <w:rsid w:val="003E1457"/>
    <w:rsid w:val="003F246C"/>
    <w:rsid w:val="003F30EC"/>
    <w:rsid w:val="003F41BD"/>
    <w:rsid w:val="00400D72"/>
    <w:rsid w:val="00401E3D"/>
    <w:rsid w:val="00411690"/>
    <w:rsid w:val="00412A58"/>
    <w:rsid w:val="0041764B"/>
    <w:rsid w:val="0042011F"/>
    <w:rsid w:val="004367F4"/>
    <w:rsid w:val="00436D88"/>
    <w:rsid w:val="0044220C"/>
    <w:rsid w:val="004478BB"/>
    <w:rsid w:val="00451431"/>
    <w:rsid w:val="00474CDF"/>
    <w:rsid w:val="00475F7A"/>
    <w:rsid w:val="0047734A"/>
    <w:rsid w:val="00495F42"/>
    <w:rsid w:val="004961A1"/>
    <w:rsid w:val="004A2463"/>
    <w:rsid w:val="004A5EB5"/>
    <w:rsid w:val="004C41EA"/>
    <w:rsid w:val="004C626F"/>
    <w:rsid w:val="004E04FC"/>
    <w:rsid w:val="004E276A"/>
    <w:rsid w:val="004E30AD"/>
    <w:rsid w:val="004E5071"/>
    <w:rsid w:val="004E7964"/>
    <w:rsid w:val="004F21DF"/>
    <w:rsid w:val="004F478F"/>
    <w:rsid w:val="005116A5"/>
    <w:rsid w:val="005215C2"/>
    <w:rsid w:val="00521730"/>
    <w:rsid w:val="00531327"/>
    <w:rsid w:val="0054320A"/>
    <w:rsid w:val="005576FE"/>
    <w:rsid w:val="00561A64"/>
    <w:rsid w:val="00562B6D"/>
    <w:rsid w:val="00575422"/>
    <w:rsid w:val="0057599B"/>
    <w:rsid w:val="0058076D"/>
    <w:rsid w:val="005A42F7"/>
    <w:rsid w:val="005B541E"/>
    <w:rsid w:val="005D27D4"/>
    <w:rsid w:val="005E06A3"/>
    <w:rsid w:val="005E1B22"/>
    <w:rsid w:val="005F606A"/>
    <w:rsid w:val="006010AE"/>
    <w:rsid w:val="00604942"/>
    <w:rsid w:val="00610E47"/>
    <w:rsid w:val="0061574F"/>
    <w:rsid w:val="00622F7F"/>
    <w:rsid w:val="006266D8"/>
    <w:rsid w:val="00653058"/>
    <w:rsid w:val="0065451D"/>
    <w:rsid w:val="006853A4"/>
    <w:rsid w:val="00690033"/>
    <w:rsid w:val="00690310"/>
    <w:rsid w:val="00693169"/>
    <w:rsid w:val="006B4C9C"/>
    <w:rsid w:val="006C3B4A"/>
    <w:rsid w:val="006E34D1"/>
    <w:rsid w:val="006F0239"/>
    <w:rsid w:val="006F18DD"/>
    <w:rsid w:val="00710509"/>
    <w:rsid w:val="0073091C"/>
    <w:rsid w:val="00735C1F"/>
    <w:rsid w:val="00745B41"/>
    <w:rsid w:val="0076538A"/>
    <w:rsid w:val="00784DB6"/>
    <w:rsid w:val="00787B8C"/>
    <w:rsid w:val="00796AC6"/>
    <w:rsid w:val="007A44DE"/>
    <w:rsid w:val="007B1C82"/>
    <w:rsid w:val="007B25CC"/>
    <w:rsid w:val="007C02CD"/>
    <w:rsid w:val="007D7A25"/>
    <w:rsid w:val="007E0680"/>
    <w:rsid w:val="007E0A05"/>
    <w:rsid w:val="0080077C"/>
    <w:rsid w:val="00804867"/>
    <w:rsid w:val="008077D2"/>
    <w:rsid w:val="00821EA3"/>
    <w:rsid w:val="008351B2"/>
    <w:rsid w:val="00836B74"/>
    <w:rsid w:val="00836ED9"/>
    <w:rsid w:val="00844113"/>
    <w:rsid w:val="008534A6"/>
    <w:rsid w:val="00873AD9"/>
    <w:rsid w:val="00885456"/>
    <w:rsid w:val="00897463"/>
    <w:rsid w:val="008B5B4F"/>
    <w:rsid w:val="008C1E92"/>
    <w:rsid w:val="008E149A"/>
    <w:rsid w:val="00904F18"/>
    <w:rsid w:val="00913C75"/>
    <w:rsid w:val="0091492F"/>
    <w:rsid w:val="00926705"/>
    <w:rsid w:val="0093035C"/>
    <w:rsid w:val="00942CA6"/>
    <w:rsid w:val="00960E8C"/>
    <w:rsid w:val="00961CE8"/>
    <w:rsid w:val="009722AA"/>
    <w:rsid w:val="0097741D"/>
    <w:rsid w:val="00985050"/>
    <w:rsid w:val="009C34FB"/>
    <w:rsid w:val="009C3E39"/>
    <w:rsid w:val="009C64C7"/>
    <w:rsid w:val="009D7229"/>
    <w:rsid w:val="009F168B"/>
    <w:rsid w:val="00A006DF"/>
    <w:rsid w:val="00A01FAD"/>
    <w:rsid w:val="00A12E7C"/>
    <w:rsid w:val="00A25951"/>
    <w:rsid w:val="00A339F1"/>
    <w:rsid w:val="00A404F3"/>
    <w:rsid w:val="00A45908"/>
    <w:rsid w:val="00A45ECA"/>
    <w:rsid w:val="00A5788A"/>
    <w:rsid w:val="00A80BF6"/>
    <w:rsid w:val="00A8773C"/>
    <w:rsid w:val="00AA07BE"/>
    <w:rsid w:val="00AC42A1"/>
    <w:rsid w:val="00AD080E"/>
    <w:rsid w:val="00AD6EA7"/>
    <w:rsid w:val="00AE0269"/>
    <w:rsid w:val="00AE1614"/>
    <w:rsid w:val="00AE280F"/>
    <w:rsid w:val="00AE49A0"/>
    <w:rsid w:val="00B02BE5"/>
    <w:rsid w:val="00B10258"/>
    <w:rsid w:val="00B50D4D"/>
    <w:rsid w:val="00B51128"/>
    <w:rsid w:val="00B53DDC"/>
    <w:rsid w:val="00B60CCF"/>
    <w:rsid w:val="00B63219"/>
    <w:rsid w:val="00B677EE"/>
    <w:rsid w:val="00B82CEF"/>
    <w:rsid w:val="00B85028"/>
    <w:rsid w:val="00B948FB"/>
    <w:rsid w:val="00BA6724"/>
    <w:rsid w:val="00BA7599"/>
    <w:rsid w:val="00BA76D8"/>
    <w:rsid w:val="00BB34DF"/>
    <w:rsid w:val="00BC0F08"/>
    <w:rsid w:val="00BC6D62"/>
    <w:rsid w:val="00BD6447"/>
    <w:rsid w:val="00BE25DD"/>
    <w:rsid w:val="00BE7AE6"/>
    <w:rsid w:val="00BF711A"/>
    <w:rsid w:val="00BF756C"/>
    <w:rsid w:val="00C04CAF"/>
    <w:rsid w:val="00C1033A"/>
    <w:rsid w:val="00C35A7D"/>
    <w:rsid w:val="00C4338C"/>
    <w:rsid w:val="00C63F1C"/>
    <w:rsid w:val="00C65B91"/>
    <w:rsid w:val="00C679E1"/>
    <w:rsid w:val="00C72459"/>
    <w:rsid w:val="00C83559"/>
    <w:rsid w:val="00CA303B"/>
    <w:rsid w:val="00CA6CC1"/>
    <w:rsid w:val="00CB6A30"/>
    <w:rsid w:val="00CC446B"/>
    <w:rsid w:val="00CD0E79"/>
    <w:rsid w:val="00CD179F"/>
    <w:rsid w:val="00CD2D5B"/>
    <w:rsid w:val="00CD3E6F"/>
    <w:rsid w:val="00CD64EE"/>
    <w:rsid w:val="00CE35AD"/>
    <w:rsid w:val="00CF1165"/>
    <w:rsid w:val="00CF349B"/>
    <w:rsid w:val="00CF6A1C"/>
    <w:rsid w:val="00D00FF6"/>
    <w:rsid w:val="00D05B70"/>
    <w:rsid w:val="00D07865"/>
    <w:rsid w:val="00D10C09"/>
    <w:rsid w:val="00D17A55"/>
    <w:rsid w:val="00D205D2"/>
    <w:rsid w:val="00D235B1"/>
    <w:rsid w:val="00D43CA5"/>
    <w:rsid w:val="00D51B98"/>
    <w:rsid w:val="00D6154B"/>
    <w:rsid w:val="00D761D7"/>
    <w:rsid w:val="00D81F2A"/>
    <w:rsid w:val="00D97119"/>
    <w:rsid w:val="00D97E81"/>
    <w:rsid w:val="00DA28E0"/>
    <w:rsid w:val="00DC0E34"/>
    <w:rsid w:val="00DF0D0A"/>
    <w:rsid w:val="00E13866"/>
    <w:rsid w:val="00E2347D"/>
    <w:rsid w:val="00E252BE"/>
    <w:rsid w:val="00E26318"/>
    <w:rsid w:val="00E33059"/>
    <w:rsid w:val="00E36C31"/>
    <w:rsid w:val="00E417E6"/>
    <w:rsid w:val="00E5380A"/>
    <w:rsid w:val="00E54913"/>
    <w:rsid w:val="00E55EDA"/>
    <w:rsid w:val="00E62796"/>
    <w:rsid w:val="00E825EE"/>
    <w:rsid w:val="00E944D9"/>
    <w:rsid w:val="00E979A7"/>
    <w:rsid w:val="00F0093D"/>
    <w:rsid w:val="00F01C7A"/>
    <w:rsid w:val="00F10DB3"/>
    <w:rsid w:val="00F24A36"/>
    <w:rsid w:val="00F35814"/>
    <w:rsid w:val="00F574E1"/>
    <w:rsid w:val="00F64EBA"/>
    <w:rsid w:val="00F8718D"/>
    <w:rsid w:val="00F93ADF"/>
    <w:rsid w:val="00FA466D"/>
    <w:rsid w:val="00FB6DCB"/>
    <w:rsid w:val="00FC0D16"/>
    <w:rsid w:val="00FD5FB7"/>
    <w:rsid w:val="00FE160C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D173-3202-40C7-9EE0-4DD5D62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b/>
      <w:color w:val="000000"/>
      <w:lang w:eastAsia="ar-SA"/>
    </w:rPr>
  </w:style>
  <w:style w:type="paragraph" w:styleId="4">
    <w:name w:val="heading 4"/>
    <w:basedOn w:val="a"/>
    <w:next w:val="a"/>
    <w:qFormat/>
    <w:pPr>
      <w:keepNext/>
      <w:suppressAutoHyphens/>
      <w:jc w:val="center"/>
      <w:outlineLvl w:val="3"/>
    </w:pPr>
    <w:rPr>
      <w:b/>
      <w:bCs/>
      <w:color w:val="000000"/>
      <w:sz w:val="16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412A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color w:val="000000"/>
      <w:sz w:val="16"/>
      <w:szCs w:val="24"/>
      <w:lang w:eastAsia="ar-SA"/>
    </w:rPr>
  </w:style>
  <w:style w:type="paragraph" w:styleId="a3">
    <w:name w:val="Body Text Indent"/>
    <w:basedOn w:val="a"/>
    <w:autoRedefine/>
    <w:semiHidden/>
    <w:rsid w:val="009722A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semiHidden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E6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E6F"/>
    <w:rPr>
      <w:rFonts w:ascii="Tahoma" w:eastAsia="Times New Roman" w:hAnsi="Tahoma" w:cs="Tahoma"/>
      <w:sz w:val="16"/>
      <w:szCs w:val="16"/>
    </w:rPr>
  </w:style>
  <w:style w:type="paragraph" w:styleId="a7">
    <w:name w:val="Block Text"/>
    <w:basedOn w:val="a"/>
    <w:semiHidden/>
    <w:rsid w:val="000C3952"/>
    <w:pPr>
      <w:ind w:left="-360" w:right="-211"/>
      <w:jc w:val="both"/>
    </w:pPr>
    <w:rPr>
      <w:sz w:val="26"/>
    </w:rPr>
  </w:style>
  <w:style w:type="character" w:styleId="a8">
    <w:name w:val="Hyperlink"/>
    <w:uiPriority w:val="99"/>
    <w:rsid w:val="000C3952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010A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010AE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412A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rsid w:val="00412A5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412A58"/>
    <w:rPr>
      <w:rFonts w:ascii="Times New Roman" w:eastAsia="Times New Roman" w:hAnsi="Times New Roman"/>
      <w:sz w:val="16"/>
      <w:szCs w:val="16"/>
    </w:rPr>
  </w:style>
  <w:style w:type="paragraph" w:customStyle="1" w:styleId="text">
    <w:name w:val="text"/>
    <w:basedOn w:val="a"/>
    <w:rsid w:val="008B5B4F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1F7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2B3C74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2B3C7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B3C7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B3C74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4A5EB5"/>
    <w:rPr>
      <w:rFonts w:ascii="Times New Roman" w:hAnsi="Times New Roman" w:cs="Times New Roman"/>
      <w:sz w:val="22"/>
      <w:szCs w:val="22"/>
    </w:rPr>
  </w:style>
  <w:style w:type="paragraph" w:customStyle="1" w:styleId="ab">
    <w:name w:val="Пункт"/>
    <w:basedOn w:val="a"/>
    <w:rsid w:val="00B85028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06149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ac">
    <w:name w:val="No Spacing"/>
    <w:uiPriority w:val="99"/>
    <w:qFormat/>
    <w:rsid w:val="00E55EDA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1959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5">
    <w:name w:val="Обычный3"/>
    <w:rsid w:val="00174E2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47CC6-A9FE-4DD1-BF47-6EEACD9C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subject/>
  <dc:creator>u43</dc:creator>
  <cp:keywords/>
  <cp:lastModifiedBy>Ибаева Фатима</cp:lastModifiedBy>
  <cp:revision>56</cp:revision>
  <cp:lastPrinted>2022-11-17T08:18:00Z</cp:lastPrinted>
  <dcterms:created xsi:type="dcterms:W3CDTF">2021-06-02T11:44:00Z</dcterms:created>
  <dcterms:modified xsi:type="dcterms:W3CDTF">2022-11-17T08:18:00Z</dcterms:modified>
</cp:coreProperties>
</file>