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6940E7" w:rsidRDefault="005F7457" w:rsidP="00A228FF">
      <w:pPr>
        <w:keepLines/>
        <w:widowControl w:val="0"/>
        <w:jc w:val="center"/>
        <w:rPr>
          <w:b/>
          <w:szCs w:val="24"/>
        </w:rPr>
      </w:pPr>
      <w:r w:rsidRPr="006940E7">
        <w:rPr>
          <w:b/>
          <w:szCs w:val="24"/>
        </w:rPr>
        <w:t>Техническое задание</w:t>
      </w:r>
      <w:r w:rsidR="00BF7B4A" w:rsidRPr="006940E7">
        <w:rPr>
          <w:b/>
          <w:szCs w:val="24"/>
        </w:rPr>
        <w:t xml:space="preserve"> (описание объекта закупки и условия исполнения государственного контракта)</w:t>
      </w:r>
    </w:p>
    <w:p w14:paraId="3B4D6A45" w14:textId="77777777" w:rsidR="005453D6" w:rsidRDefault="005453D6" w:rsidP="00A228FF">
      <w:pPr>
        <w:keepLines/>
        <w:widowControl w:val="0"/>
        <w:jc w:val="center"/>
        <w:rPr>
          <w:b/>
          <w:szCs w:val="24"/>
        </w:rPr>
      </w:pPr>
    </w:p>
    <w:p w14:paraId="2198083F" w14:textId="28F5ED66" w:rsidR="004D4B0A" w:rsidRDefault="00F92C5C" w:rsidP="00A228FF">
      <w:pPr>
        <w:keepLines/>
        <w:widowControl w:val="0"/>
        <w:jc w:val="center"/>
        <w:rPr>
          <w:b/>
          <w:szCs w:val="24"/>
        </w:rPr>
      </w:pPr>
      <w:r w:rsidRPr="00F92C5C">
        <w:rPr>
          <w:b/>
          <w:szCs w:val="24"/>
        </w:rPr>
        <w:t>Оказание услуг по санаторно-курортному лечению граждан, имеющих право на получение государственной социальной помощи в виде набора социальных услуг</w:t>
      </w:r>
    </w:p>
    <w:p w14:paraId="78F7D745" w14:textId="77777777" w:rsidR="006E21ED" w:rsidRDefault="006E21ED" w:rsidP="00A228FF">
      <w:pPr>
        <w:keepLines/>
        <w:widowControl w:val="0"/>
        <w:jc w:val="center"/>
        <w:rPr>
          <w:b/>
          <w:szCs w:val="24"/>
        </w:rPr>
      </w:pPr>
    </w:p>
    <w:tbl>
      <w:tblPr>
        <w:tblStyle w:val="affff2"/>
        <w:tblW w:w="5000" w:type="pct"/>
        <w:tblLayout w:type="fixed"/>
        <w:tblLook w:val="04A0" w:firstRow="1" w:lastRow="0" w:firstColumn="1" w:lastColumn="0" w:noHBand="0" w:noVBand="1"/>
      </w:tblPr>
      <w:tblGrid>
        <w:gridCol w:w="782"/>
        <w:gridCol w:w="7428"/>
        <w:gridCol w:w="1487"/>
        <w:gridCol w:w="1618"/>
        <w:gridCol w:w="1621"/>
        <w:gridCol w:w="2022"/>
      </w:tblGrid>
      <w:tr w:rsidR="00F92C5C" w:rsidRPr="000D352A" w14:paraId="67ACC8A7" w14:textId="77777777" w:rsidTr="00F92C5C">
        <w:tc>
          <w:tcPr>
            <w:tcW w:w="261" w:type="pct"/>
          </w:tcPr>
          <w:p w14:paraId="469B7FB5" w14:textId="77777777" w:rsidR="00F92C5C" w:rsidRPr="000D352A" w:rsidRDefault="00F92C5C" w:rsidP="00F92C5C">
            <w:pPr>
              <w:keepLines/>
              <w:jc w:val="center"/>
            </w:pPr>
            <w:r w:rsidRPr="000D352A">
              <w:t>№ п/п</w:t>
            </w:r>
          </w:p>
        </w:tc>
        <w:tc>
          <w:tcPr>
            <w:tcW w:w="2483" w:type="pct"/>
          </w:tcPr>
          <w:p w14:paraId="72A8E203" w14:textId="77777777" w:rsidR="00F92C5C" w:rsidRPr="000D352A" w:rsidRDefault="00F92C5C" w:rsidP="00056178">
            <w:pPr>
              <w:keepLines/>
              <w:jc w:val="center"/>
            </w:pPr>
            <w:r w:rsidRPr="000D352A">
              <w:t>Наименование товара, работ, услуг</w:t>
            </w:r>
          </w:p>
        </w:tc>
        <w:tc>
          <w:tcPr>
            <w:tcW w:w="497" w:type="pct"/>
          </w:tcPr>
          <w:p w14:paraId="53F38CFE" w14:textId="77777777" w:rsidR="00F92C5C" w:rsidRPr="000D352A" w:rsidRDefault="00F92C5C" w:rsidP="00056178">
            <w:pPr>
              <w:keepLines/>
              <w:jc w:val="center"/>
            </w:pPr>
            <w:r w:rsidRPr="000D352A">
              <w:t>Кол-во (объем)</w:t>
            </w:r>
          </w:p>
        </w:tc>
        <w:tc>
          <w:tcPr>
            <w:tcW w:w="541" w:type="pct"/>
          </w:tcPr>
          <w:p w14:paraId="4174C883" w14:textId="77777777" w:rsidR="00F92C5C" w:rsidRPr="000D352A" w:rsidRDefault="00F92C5C" w:rsidP="00056178">
            <w:pPr>
              <w:keepLines/>
              <w:jc w:val="center"/>
            </w:pPr>
            <w:r w:rsidRPr="000D352A">
              <w:t>Ед. изм.</w:t>
            </w:r>
          </w:p>
        </w:tc>
        <w:tc>
          <w:tcPr>
            <w:tcW w:w="542" w:type="pct"/>
          </w:tcPr>
          <w:p w14:paraId="383D1412" w14:textId="77777777" w:rsidR="00F92C5C" w:rsidRPr="000D352A" w:rsidRDefault="00F92C5C" w:rsidP="00056178">
            <w:pPr>
              <w:keepLines/>
              <w:jc w:val="center"/>
            </w:pPr>
            <w:r w:rsidRPr="000D352A">
              <w:t>Цена за ед. изм.</w:t>
            </w:r>
            <w:r w:rsidRPr="000D352A">
              <w:rPr>
                <w:rStyle w:val="affff6"/>
              </w:rPr>
              <w:footnoteReference w:id="1"/>
            </w:r>
            <w:r w:rsidRPr="000D352A">
              <w:t>, руб.</w:t>
            </w:r>
          </w:p>
        </w:tc>
        <w:tc>
          <w:tcPr>
            <w:tcW w:w="676" w:type="pct"/>
          </w:tcPr>
          <w:p w14:paraId="1A37BF26" w14:textId="77777777" w:rsidR="00F92C5C" w:rsidRPr="000D352A" w:rsidRDefault="00F92C5C" w:rsidP="00056178">
            <w:pPr>
              <w:keepLines/>
              <w:jc w:val="center"/>
            </w:pPr>
            <w:r w:rsidRPr="000D352A">
              <w:t>Цена по позиции</w:t>
            </w:r>
            <w:r w:rsidRPr="000D352A">
              <w:rPr>
                <w:rStyle w:val="affff6"/>
              </w:rPr>
              <w:footnoteReference w:id="2"/>
            </w:r>
            <w:r w:rsidRPr="000D352A">
              <w:t>, руб.</w:t>
            </w:r>
          </w:p>
        </w:tc>
      </w:tr>
      <w:tr w:rsidR="00F92C5C" w:rsidRPr="000D352A" w14:paraId="0ED0FDB3" w14:textId="77777777" w:rsidTr="00F92C5C">
        <w:tc>
          <w:tcPr>
            <w:tcW w:w="261" w:type="pct"/>
          </w:tcPr>
          <w:p w14:paraId="6A9AA32E" w14:textId="77777777" w:rsidR="00F92C5C" w:rsidRPr="000D352A" w:rsidRDefault="00F92C5C" w:rsidP="00F92C5C">
            <w:pPr>
              <w:keepLines/>
              <w:jc w:val="center"/>
            </w:pPr>
            <w:r>
              <w:t>1</w:t>
            </w:r>
          </w:p>
        </w:tc>
        <w:tc>
          <w:tcPr>
            <w:tcW w:w="2483" w:type="pct"/>
          </w:tcPr>
          <w:p w14:paraId="0E558E32" w14:textId="77777777" w:rsidR="00F92C5C" w:rsidRPr="001D549B" w:rsidRDefault="00F92C5C" w:rsidP="00056178">
            <w:pPr>
              <w:jc w:val="center"/>
              <w:rPr>
                <w:rStyle w:val="ng-binding"/>
              </w:rPr>
            </w:pPr>
            <w:r w:rsidRPr="0041644E">
              <w:rPr>
                <w:rStyle w:val="ng-binding"/>
              </w:rPr>
              <w:t>Услуги, предоставляемые отдельным категориям граждан государственной социальной помощи в виде набора социальных услуг в части санаторно-курортного лечения, в санатории с болезнями мочеполовой системы: Путевка с лечением для ребенка</w:t>
            </w:r>
          </w:p>
        </w:tc>
        <w:tc>
          <w:tcPr>
            <w:tcW w:w="497" w:type="pct"/>
          </w:tcPr>
          <w:p w14:paraId="033CD80E" w14:textId="77777777" w:rsidR="00F92C5C" w:rsidRPr="00082D75" w:rsidRDefault="00F92C5C" w:rsidP="00056178">
            <w:pPr>
              <w:keepLines/>
              <w:jc w:val="center"/>
              <w:rPr>
                <w:color w:val="FF0000"/>
              </w:rPr>
            </w:pPr>
            <w:r>
              <w:rPr>
                <w:color w:val="000000" w:themeColor="text1"/>
              </w:rPr>
              <w:t>315</w:t>
            </w:r>
          </w:p>
        </w:tc>
        <w:tc>
          <w:tcPr>
            <w:tcW w:w="541" w:type="pct"/>
          </w:tcPr>
          <w:p w14:paraId="503933ED" w14:textId="77777777" w:rsidR="00F92C5C" w:rsidRPr="000D352A" w:rsidRDefault="00F92C5C" w:rsidP="00056178">
            <w:pPr>
              <w:keepLines/>
              <w:jc w:val="center"/>
            </w:pPr>
            <w:r w:rsidRPr="007101FF">
              <w:t>койко-день</w:t>
            </w:r>
          </w:p>
        </w:tc>
        <w:tc>
          <w:tcPr>
            <w:tcW w:w="542" w:type="pct"/>
          </w:tcPr>
          <w:p w14:paraId="3D89F6B3" w14:textId="77777777" w:rsidR="00F92C5C" w:rsidRPr="000D352A" w:rsidRDefault="00F92C5C" w:rsidP="00056178">
            <w:pPr>
              <w:keepLines/>
              <w:jc w:val="center"/>
            </w:pPr>
            <w:r>
              <w:t>1 635,20</w:t>
            </w:r>
          </w:p>
        </w:tc>
        <w:tc>
          <w:tcPr>
            <w:tcW w:w="676" w:type="pct"/>
          </w:tcPr>
          <w:p w14:paraId="70C9F536" w14:textId="77777777" w:rsidR="00F92C5C" w:rsidRPr="00082D75" w:rsidRDefault="00F92C5C" w:rsidP="00056178">
            <w:pPr>
              <w:keepLines/>
              <w:jc w:val="center"/>
              <w:rPr>
                <w:color w:val="FF0000"/>
              </w:rPr>
            </w:pPr>
            <w:r>
              <w:rPr>
                <w:color w:val="000000" w:themeColor="text1"/>
              </w:rPr>
              <w:t>515 088,00</w:t>
            </w:r>
          </w:p>
        </w:tc>
      </w:tr>
      <w:tr w:rsidR="00F92C5C" w:rsidRPr="000D352A" w14:paraId="2CD251F3" w14:textId="77777777" w:rsidTr="00F92C5C">
        <w:tc>
          <w:tcPr>
            <w:tcW w:w="261" w:type="pct"/>
          </w:tcPr>
          <w:p w14:paraId="02A170DB" w14:textId="77777777" w:rsidR="00F92C5C" w:rsidRDefault="00F92C5C" w:rsidP="00F92C5C">
            <w:pPr>
              <w:keepLines/>
              <w:jc w:val="center"/>
            </w:pPr>
            <w:r>
              <w:t>2</w:t>
            </w:r>
          </w:p>
        </w:tc>
        <w:tc>
          <w:tcPr>
            <w:tcW w:w="2483" w:type="pct"/>
          </w:tcPr>
          <w:p w14:paraId="7D5E7EF7" w14:textId="77777777" w:rsidR="00F92C5C" w:rsidRPr="001D549B" w:rsidRDefault="00F92C5C" w:rsidP="00056178">
            <w:pPr>
              <w:jc w:val="center"/>
              <w:rPr>
                <w:rStyle w:val="ng-binding"/>
              </w:rPr>
            </w:pPr>
            <w:r w:rsidRPr="0041644E">
              <w:rPr>
                <w:rStyle w:val="ng-binding"/>
              </w:rPr>
              <w:t>Услуги, предоставляемые отдельным категориям граждан государственной социальной помощи в виде набора социальных услуг в части санаторно-курортного лечения, в санатории с болезнями мочеполовой системы: Путевка для взрослого (сопровождающего)</w:t>
            </w:r>
          </w:p>
        </w:tc>
        <w:tc>
          <w:tcPr>
            <w:tcW w:w="497" w:type="pct"/>
          </w:tcPr>
          <w:p w14:paraId="2D39CEF4" w14:textId="77777777" w:rsidR="00F92C5C" w:rsidRPr="00082D75" w:rsidRDefault="00F92C5C" w:rsidP="00056178">
            <w:pPr>
              <w:keepLines/>
              <w:jc w:val="center"/>
              <w:rPr>
                <w:color w:val="FF0000"/>
              </w:rPr>
            </w:pPr>
            <w:r>
              <w:rPr>
                <w:color w:val="000000" w:themeColor="text1"/>
              </w:rPr>
              <w:t>315</w:t>
            </w:r>
          </w:p>
        </w:tc>
        <w:tc>
          <w:tcPr>
            <w:tcW w:w="541" w:type="pct"/>
          </w:tcPr>
          <w:p w14:paraId="1DC53EFC" w14:textId="77777777" w:rsidR="00F92C5C" w:rsidRPr="000D352A" w:rsidRDefault="00F92C5C" w:rsidP="00056178">
            <w:pPr>
              <w:keepLines/>
              <w:jc w:val="center"/>
            </w:pPr>
            <w:r w:rsidRPr="007101FF">
              <w:t>койко-день</w:t>
            </w:r>
          </w:p>
        </w:tc>
        <w:tc>
          <w:tcPr>
            <w:tcW w:w="542" w:type="pct"/>
          </w:tcPr>
          <w:p w14:paraId="330E02F1" w14:textId="77777777" w:rsidR="00F92C5C" w:rsidRPr="000D352A" w:rsidRDefault="00F92C5C" w:rsidP="00056178">
            <w:pPr>
              <w:keepLines/>
              <w:jc w:val="center"/>
            </w:pPr>
            <w:r>
              <w:t>1 635,20</w:t>
            </w:r>
          </w:p>
        </w:tc>
        <w:tc>
          <w:tcPr>
            <w:tcW w:w="676" w:type="pct"/>
          </w:tcPr>
          <w:p w14:paraId="3B93B6A3" w14:textId="77777777" w:rsidR="00F92C5C" w:rsidRPr="00082D75" w:rsidRDefault="00F92C5C" w:rsidP="00056178">
            <w:pPr>
              <w:keepLines/>
              <w:jc w:val="center"/>
              <w:rPr>
                <w:color w:val="FF0000"/>
              </w:rPr>
            </w:pPr>
            <w:r>
              <w:rPr>
                <w:color w:val="000000" w:themeColor="text1"/>
              </w:rPr>
              <w:t>515 088,00</w:t>
            </w:r>
          </w:p>
        </w:tc>
      </w:tr>
      <w:tr w:rsidR="00F92C5C" w:rsidRPr="000D352A" w14:paraId="0D14DF3B" w14:textId="77777777" w:rsidTr="00F92C5C">
        <w:tc>
          <w:tcPr>
            <w:tcW w:w="2744" w:type="pct"/>
            <w:gridSpan w:val="2"/>
          </w:tcPr>
          <w:p w14:paraId="1B9E9CBD" w14:textId="77777777" w:rsidR="00F92C5C" w:rsidRPr="00934250" w:rsidRDefault="00F92C5C" w:rsidP="00056178">
            <w:pPr>
              <w:keepLines/>
              <w:rPr>
                <w:b/>
              </w:rPr>
            </w:pPr>
            <w:r w:rsidRPr="00934250">
              <w:rPr>
                <w:b/>
              </w:rPr>
              <w:t>ИТОГО</w:t>
            </w:r>
            <w:r>
              <w:rPr>
                <w:b/>
              </w:rPr>
              <w:t>:</w:t>
            </w:r>
          </w:p>
        </w:tc>
        <w:tc>
          <w:tcPr>
            <w:tcW w:w="497" w:type="pct"/>
          </w:tcPr>
          <w:p w14:paraId="2EEFC0C0" w14:textId="77777777" w:rsidR="00F92C5C" w:rsidRPr="00082D75" w:rsidRDefault="00F92C5C" w:rsidP="00056178">
            <w:pPr>
              <w:keepLines/>
              <w:jc w:val="center"/>
              <w:rPr>
                <w:b/>
                <w:color w:val="FF0000"/>
              </w:rPr>
            </w:pPr>
            <w:r>
              <w:rPr>
                <w:b/>
                <w:color w:val="000000" w:themeColor="text1"/>
              </w:rPr>
              <w:t>630</w:t>
            </w:r>
          </w:p>
        </w:tc>
        <w:tc>
          <w:tcPr>
            <w:tcW w:w="541" w:type="pct"/>
          </w:tcPr>
          <w:p w14:paraId="3EC2412B" w14:textId="77777777" w:rsidR="00F92C5C" w:rsidRPr="00934250" w:rsidRDefault="00F92C5C" w:rsidP="00056178">
            <w:pPr>
              <w:keepLines/>
              <w:jc w:val="center"/>
              <w:rPr>
                <w:b/>
              </w:rPr>
            </w:pPr>
          </w:p>
        </w:tc>
        <w:tc>
          <w:tcPr>
            <w:tcW w:w="542" w:type="pct"/>
          </w:tcPr>
          <w:p w14:paraId="3D4AEA09" w14:textId="77777777" w:rsidR="00F92C5C" w:rsidRPr="00934250" w:rsidRDefault="00F92C5C" w:rsidP="00056178">
            <w:pPr>
              <w:keepLines/>
              <w:jc w:val="center"/>
              <w:rPr>
                <w:b/>
              </w:rPr>
            </w:pPr>
          </w:p>
        </w:tc>
        <w:tc>
          <w:tcPr>
            <w:tcW w:w="676" w:type="pct"/>
          </w:tcPr>
          <w:p w14:paraId="7E0125D2" w14:textId="77777777" w:rsidR="00F92C5C" w:rsidRPr="00535675" w:rsidRDefault="00F92C5C" w:rsidP="00056178">
            <w:pPr>
              <w:keepLines/>
              <w:jc w:val="center"/>
              <w:rPr>
                <w:b/>
                <w:bCs/>
                <w:color w:val="000000" w:themeColor="text1"/>
              </w:rPr>
            </w:pPr>
            <w:r>
              <w:rPr>
                <w:b/>
                <w:bCs/>
                <w:color w:val="000000" w:themeColor="text1"/>
              </w:rPr>
              <w:t>1 030 176,00</w:t>
            </w:r>
          </w:p>
        </w:tc>
      </w:tr>
    </w:tbl>
    <w:p w14:paraId="0347715A" w14:textId="77777777" w:rsidR="00F92C5C" w:rsidRDefault="00F92C5C" w:rsidP="00F92C5C">
      <w:pPr>
        <w:widowControl w:val="0"/>
        <w:tabs>
          <w:tab w:val="left" w:pos="3828"/>
          <w:tab w:val="center" w:pos="5244"/>
        </w:tabs>
        <w:ind w:firstLine="567"/>
        <w:jc w:val="both"/>
      </w:pPr>
      <w:r>
        <w:t xml:space="preserve">Количество путевок – </w:t>
      </w:r>
      <w:r>
        <w:rPr>
          <w:b/>
        </w:rPr>
        <w:t>30</w:t>
      </w:r>
      <w:r>
        <w:t xml:space="preserve"> штуки из них:</w:t>
      </w:r>
    </w:p>
    <w:p w14:paraId="66D43C58" w14:textId="77777777" w:rsidR="00F92C5C" w:rsidRDefault="00F92C5C" w:rsidP="00F92C5C">
      <w:pPr>
        <w:widowControl w:val="0"/>
        <w:tabs>
          <w:tab w:val="left" w:pos="3828"/>
          <w:tab w:val="center" w:pos="5244"/>
        </w:tabs>
        <w:ind w:firstLine="567"/>
        <w:jc w:val="both"/>
      </w:pPr>
    </w:p>
    <w:p w14:paraId="771BF414" w14:textId="77777777" w:rsidR="00F92C5C" w:rsidRDefault="00F92C5C" w:rsidP="00F92C5C">
      <w:pPr>
        <w:widowControl w:val="0"/>
        <w:tabs>
          <w:tab w:val="left" w:pos="3828"/>
          <w:tab w:val="center" w:pos="5244"/>
        </w:tabs>
        <w:ind w:firstLine="567"/>
        <w:jc w:val="both"/>
      </w:pPr>
      <w:r w:rsidRPr="001F27EA">
        <w:rPr>
          <w:b/>
        </w:rPr>
        <w:t>1</w:t>
      </w:r>
      <w:r>
        <w:rPr>
          <w:b/>
        </w:rPr>
        <w:t>5</w:t>
      </w:r>
      <w:r>
        <w:t xml:space="preserve"> путевок для детей – инвалидов с заболеваниями </w:t>
      </w:r>
      <w:r w:rsidRPr="005A1E3F">
        <w:t>мочеполовой системы</w:t>
      </w:r>
      <w:r>
        <w:t>;</w:t>
      </w:r>
    </w:p>
    <w:p w14:paraId="066F9AA1" w14:textId="77777777" w:rsidR="00F92C5C" w:rsidRDefault="00F92C5C" w:rsidP="00F92C5C">
      <w:pPr>
        <w:widowControl w:val="0"/>
        <w:tabs>
          <w:tab w:val="left" w:pos="3828"/>
          <w:tab w:val="center" w:pos="5244"/>
        </w:tabs>
        <w:ind w:firstLine="567"/>
        <w:jc w:val="both"/>
      </w:pPr>
      <w:r w:rsidRPr="001F27EA">
        <w:rPr>
          <w:b/>
        </w:rPr>
        <w:t>1</w:t>
      </w:r>
      <w:r>
        <w:rPr>
          <w:b/>
        </w:rPr>
        <w:t>5</w:t>
      </w:r>
      <w:r w:rsidRPr="001F27EA">
        <w:t xml:space="preserve"> путевок </w:t>
      </w:r>
      <w:r>
        <w:t>д</w:t>
      </w:r>
      <w:bookmarkStart w:id="0" w:name="_GoBack"/>
      <w:bookmarkEnd w:id="0"/>
      <w:r>
        <w:t>ля сопровождающих лиц;</w:t>
      </w:r>
    </w:p>
    <w:p w14:paraId="028BD39B" w14:textId="77777777" w:rsidR="00F92C5C" w:rsidRDefault="00F92C5C" w:rsidP="00F92C5C">
      <w:pPr>
        <w:widowControl w:val="0"/>
        <w:tabs>
          <w:tab w:val="left" w:pos="3828"/>
          <w:tab w:val="center" w:pos="5244"/>
        </w:tabs>
        <w:ind w:firstLine="567"/>
        <w:jc w:val="both"/>
      </w:pPr>
    </w:p>
    <w:p w14:paraId="49418EDD" w14:textId="77777777" w:rsidR="00F92C5C" w:rsidRDefault="00F92C5C" w:rsidP="00F92C5C">
      <w:pPr>
        <w:widowControl w:val="0"/>
        <w:tabs>
          <w:tab w:val="left" w:pos="3828"/>
          <w:tab w:val="center" w:pos="5244"/>
        </w:tabs>
        <w:ind w:firstLine="567"/>
        <w:jc w:val="both"/>
      </w:pPr>
      <w:r>
        <w:t>Продолжительность лечения – 21 койко-день.</w:t>
      </w:r>
    </w:p>
    <w:p w14:paraId="73129EE8" w14:textId="77777777" w:rsidR="00F92C5C" w:rsidRDefault="00F92C5C" w:rsidP="00F92C5C">
      <w:pPr>
        <w:widowControl w:val="0"/>
        <w:tabs>
          <w:tab w:val="left" w:pos="3828"/>
          <w:tab w:val="center" w:pos="5244"/>
        </w:tabs>
        <w:ind w:firstLine="567"/>
        <w:jc w:val="both"/>
      </w:pPr>
      <w:r>
        <w:t xml:space="preserve">Стоимость 1 койко-дня для лечения </w:t>
      </w:r>
      <w:r w:rsidRPr="00DE7516">
        <w:t xml:space="preserve">детей-инвалидов и их сопровождающих лиц </w:t>
      </w:r>
      <w:r>
        <w:t xml:space="preserve">– </w:t>
      </w:r>
      <w:r w:rsidRPr="00364C51">
        <w:t>1 635 (Одна тысяча шестьсот тридцать пять) рублей 20 копеек</w:t>
      </w:r>
      <w:r>
        <w:t>;</w:t>
      </w:r>
    </w:p>
    <w:p w14:paraId="2C672D55" w14:textId="77777777" w:rsidR="00F92C5C" w:rsidRDefault="00F92C5C" w:rsidP="00F92C5C">
      <w:pPr>
        <w:widowControl w:val="0"/>
        <w:tabs>
          <w:tab w:val="left" w:pos="3828"/>
          <w:tab w:val="center" w:pos="5244"/>
        </w:tabs>
        <w:ind w:firstLine="567"/>
        <w:jc w:val="both"/>
      </w:pPr>
      <w:r>
        <w:t>Стоимость 1 путевки для лечения детей-инвалидов и их сопровождающих лиц – 34 339 (Тридцать четыре тысячи триста тридцать девять) рублей 20 копеек.</w:t>
      </w:r>
    </w:p>
    <w:p w14:paraId="0D42E3E2" w14:textId="77777777" w:rsidR="00F92C5C" w:rsidRDefault="00F92C5C" w:rsidP="00F92C5C">
      <w:pPr>
        <w:widowControl w:val="0"/>
        <w:tabs>
          <w:tab w:val="left" w:pos="3828"/>
          <w:tab w:val="center" w:pos="5244"/>
        </w:tabs>
        <w:ind w:firstLine="567"/>
        <w:jc w:val="both"/>
      </w:pPr>
    </w:p>
    <w:p w14:paraId="5A2D0BF3" w14:textId="77777777" w:rsidR="00F92C5C" w:rsidRDefault="00F92C5C" w:rsidP="00F92C5C">
      <w:pPr>
        <w:widowControl w:val="0"/>
        <w:tabs>
          <w:tab w:val="left" w:pos="3828"/>
          <w:tab w:val="center" w:pos="5244"/>
        </w:tabs>
        <w:ind w:firstLine="567"/>
        <w:jc w:val="both"/>
      </w:pPr>
      <w:r>
        <w:t>Путевки предоставляются силами и транспортом исполнителя по адресу Заказчика: г. Краснодар, ул. Ставропольская, 82</w:t>
      </w:r>
    </w:p>
    <w:p w14:paraId="0D30419F" w14:textId="77777777" w:rsidR="00F92C5C" w:rsidRDefault="00F92C5C" w:rsidP="00F92C5C">
      <w:pPr>
        <w:widowControl w:val="0"/>
        <w:tabs>
          <w:tab w:val="left" w:pos="3828"/>
          <w:tab w:val="center" w:pos="5244"/>
        </w:tabs>
        <w:ind w:firstLine="567"/>
        <w:jc w:val="both"/>
      </w:pPr>
    </w:p>
    <w:p w14:paraId="0F522A29" w14:textId="77777777" w:rsidR="00F92C5C" w:rsidRDefault="00F92C5C" w:rsidP="00F92C5C">
      <w:pPr>
        <w:widowControl w:val="0"/>
        <w:tabs>
          <w:tab w:val="left" w:pos="3828"/>
          <w:tab w:val="center" w:pos="5244"/>
        </w:tabs>
        <w:ind w:firstLine="567"/>
        <w:jc w:val="both"/>
      </w:pPr>
      <w:r>
        <w:t>Услуги по санаторно-курортному лечению должны быть выполнены и оказаны равномерно в течение всего периода пребывания по путевке:</w:t>
      </w:r>
    </w:p>
    <w:p w14:paraId="5E281F9D" w14:textId="77777777" w:rsidR="00F92C5C" w:rsidRDefault="00F92C5C" w:rsidP="00F92C5C">
      <w:pPr>
        <w:widowControl w:val="0"/>
        <w:tabs>
          <w:tab w:val="left" w:pos="3828"/>
          <w:tab w:val="center" w:pos="5244"/>
        </w:tabs>
        <w:ind w:firstLine="567"/>
        <w:jc w:val="both"/>
      </w:pPr>
    </w:p>
    <w:p w14:paraId="4451B721" w14:textId="77777777" w:rsidR="00F92C5C" w:rsidRDefault="00F92C5C" w:rsidP="00F92C5C">
      <w:pPr>
        <w:widowControl w:val="0"/>
        <w:tabs>
          <w:tab w:val="left" w:pos="3828"/>
          <w:tab w:val="center" w:pos="5244"/>
        </w:tabs>
        <w:ind w:firstLine="567"/>
        <w:jc w:val="both"/>
      </w:pPr>
      <w:r>
        <w:t xml:space="preserve">- с надлежащим качеством и в объемах, определенных медико-экономическими стандартами санаторно-курортного лечения, утвержденных приказами Министерства здравоохранения и социального развития Российской Федерации: </w:t>
      </w:r>
    </w:p>
    <w:p w14:paraId="0DEB58D0" w14:textId="77777777" w:rsidR="00F92C5C" w:rsidRDefault="00F92C5C" w:rsidP="00F92C5C">
      <w:pPr>
        <w:widowControl w:val="0"/>
        <w:tabs>
          <w:tab w:val="left" w:pos="3828"/>
          <w:tab w:val="center" w:pos="5244"/>
        </w:tabs>
        <w:ind w:firstLine="567"/>
        <w:jc w:val="both"/>
      </w:pPr>
      <w:r w:rsidRPr="00D30BE4">
        <w:t>от 22.11.2004 N 210 «Об утверждении стандарта санаторно-курортной помощи больным мочекаменной болезнью и другими болезнями мочевой системы»</w:t>
      </w:r>
      <w:r>
        <w:t>;</w:t>
      </w:r>
    </w:p>
    <w:p w14:paraId="18BAE5A7" w14:textId="77777777" w:rsidR="00F92C5C" w:rsidRDefault="00F92C5C" w:rsidP="00F92C5C">
      <w:pPr>
        <w:widowControl w:val="0"/>
        <w:tabs>
          <w:tab w:val="left" w:pos="3828"/>
          <w:tab w:val="center" w:pos="5244"/>
        </w:tabs>
        <w:ind w:firstLine="567"/>
        <w:jc w:val="both"/>
      </w:pPr>
      <w:r>
        <w:t>- в соответствии с приказом Министерства здравоохранения РФ от 28.09.2020 г. №1029н «Об утверждении перечней медицинских показаний и противопоказаний для санаторно-курортного лечения»;</w:t>
      </w:r>
    </w:p>
    <w:p w14:paraId="5508F316" w14:textId="77777777" w:rsidR="00F92C5C" w:rsidRDefault="00F92C5C" w:rsidP="00F92C5C">
      <w:pPr>
        <w:widowControl w:val="0"/>
        <w:tabs>
          <w:tab w:val="left" w:pos="3828"/>
          <w:tab w:val="center" w:pos="5244"/>
        </w:tabs>
        <w:ind w:firstLine="567"/>
        <w:jc w:val="both"/>
      </w:pPr>
      <w:r>
        <w:t>- на основании Порядка организации санаторно- курортного лечения, утвержденного приказом Министерства здравоохранения Российской Федерации от 5 мая 2016 г. № 279н;</w:t>
      </w:r>
    </w:p>
    <w:p w14:paraId="53626E67" w14:textId="77777777" w:rsidR="00F92C5C" w:rsidRDefault="00F92C5C" w:rsidP="00F92C5C">
      <w:pPr>
        <w:widowControl w:val="0"/>
        <w:tabs>
          <w:tab w:val="left" w:pos="3828"/>
          <w:tab w:val="center" w:pos="5244"/>
        </w:tabs>
        <w:ind w:firstLine="567"/>
        <w:jc w:val="both"/>
      </w:pPr>
      <w:r>
        <w:t>- в соответствии с «Рекомендациями по организации работы санаторно-курортных учреждений в условиях сохранения рисков распространения   COVID-19», разработанных Федеральной службой по надзору в сфере защиты прав потребителей и благополучия человека.</w:t>
      </w:r>
    </w:p>
    <w:p w14:paraId="02325657" w14:textId="77777777" w:rsidR="00F92C5C" w:rsidRDefault="00F92C5C" w:rsidP="00F92C5C">
      <w:pPr>
        <w:widowControl w:val="0"/>
        <w:tabs>
          <w:tab w:val="left" w:pos="3828"/>
          <w:tab w:val="center" w:pos="5244"/>
        </w:tabs>
        <w:ind w:firstLine="567"/>
        <w:jc w:val="both"/>
      </w:pPr>
    </w:p>
    <w:p w14:paraId="6026F0D0" w14:textId="77777777" w:rsidR="00F92C5C" w:rsidRPr="00455D7D" w:rsidRDefault="00F92C5C" w:rsidP="00F92C5C">
      <w:pPr>
        <w:widowControl w:val="0"/>
        <w:tabs>
          <w:tab w:val="left" w:pos="3828"/>
          <w:tab w:val="center" w:pos="5244"/>
        </w:tabs>
        <w:ind w:firstLine="567"/>
        <w:jc w:val="both"/>
        <w:rPr>
          <w:b/>
        </w:rPr>
      </w:pPr>
      <w:r w:rsidRPr="00455D7D">
        <w:rPr>
          <w:b/>
        </w:rPr>
        <w:t>Требования к техническим характеристикам услуг</w:t>
      </w:r>
    </w:p>
    <w:p w14:paraId="50F15805" w14:textId="77777777" w:rsidR="00F92C5C" w:rsidRDefault="00F92C5C" w:rsidP="00F92C5C">
      <w:pPr>
        <w:widowControl w:val="0"/>
        <w:tabs>
          <w:tab w:val="left" w:pos="3828"/>
          <w:tab w:val="center" w:pos="5244"/>
        </w:tabs>
        <w:ind w:firstLine="567"/>
        <w:jc w:val="both"/>
      </w:pPr>
      <w:r>
        <w:t>1.1. Оказание услуг должно осуществляться Исполнителем без привлечения соисполнителей, кроме услуг трансфера, на основании:</w:t>
      </w:r>
    </w:p>
    <w:p w14:paraId="55CA9D58" w14:textId="77777777" w:rsidR="00F92C5C" w:rsidRDefault="00F92C5C" w:rsidP="00F92C5C">
      <w:pPr>
        <w:widowControl w:val="0"/>
        <w:tabs>
          <w:tab w:val="left" w:pos="3828"/>
          <w:tab w:val="center" w:pos="5244"/>
        </w:tabs>
        <w:ind w:firstLine="567"/>
        <w:jc w:val="both"/>
      </w:pPr>
      <w:r>
        <w:t>1.1.1. Действующих лицензий на медицинскую деятельность по оказанию санаторно-курортной помощи по профилям: «</w:t>
      </w:r>
      <w:r w:rsidRPr="00D46869">
        <w:t>Педиатрия</w:t>
      </w:r>
      <w:r>
        <w:t xml:space="preserve">», </w:t>
      </w:r>
      <w:r w:rsidRPr="0069724A">
        <w:t>«</w:t>
      </w:r>
      <w:r w:rsidRPr="00C424AF">
        <w:t>Урология</w:t>
      </w:r>
      <w:r w:rsidRPr="0069724A">
        <w:t xml:space="preserve">», </w:t>
      </w:r>
      <w:r>
        <w:t xml:space="preserve">предоставленных лицензирующим органом в соответствии с Федеральным законом от 04.05.2011 № 99-ФЗ «О лицензировании отдельных видов деятельности» и </w:t>
      </w:r>
      <w:r w:rsidRPr="004B7C3B">
        <w:t>Положением о лицензировании медицинской деятельности, утвержденным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B7C3B">
        <w:t>Сколково</w:t>
      </w:r>
      <w:proofErr w:type="spellEnd"/>
      <w:r w:rsidRPr="004B7C3B">
        <w:t>»)»;</w:t>
      </w:r>
    </w:p>
    <w:p w14:paraId="59031787" w14:textId="77777777" w:rsidR="00F92C5C" w:rsidRDefault="00F92C5C" w:rsidP="00F92C5C">
      <w:pPr>
        <w:widowControl w:val="0"/>
        <w:tabs>
          <w:tab w:val="left" w:pos="3828"/>
          <w:tab w:val="center" w:pos="5244"/>
        </w:tabs>
        <w:ind w:firstLine="567"/>
        <w:jc w:val="both"/>
      </w:pPr>
      <w:r>
        <w:t>1.1.2. Действующих сертификатов соответствия на питание, проживание.</w:t>
      </w:r>
    </w:p>
    <w:p w14:paraId="66AA78B9" w14:textId="77777777" w:rsidR="00F92C5C" w:rsidRDefault="00F92C5C" w:rsidP="00F92C5C">
      <w:pPr>
        <w:widowControl w:val="0"/>
        <w:tabs>
          <w:tab w:val="left" w:pos="3828"/>
          <w:tab w:val="center" w:pos="5244"/>
        </w:tabs>
        <w:ind w:firstLine="567"/>
        <w:jc w:val="both"/>
      </w:pPr>
      <w:r>
        <w:t>1.2. Расположение жилого, лечебного, диагностического корпуса и столовой в зданиях, находящихся в непосредственной близости друг к другу.</w:t>
      </w:r>
    </w:p>
    <w:p w14:paraId="34E63384" w14:textId="77777777" w:rsidR="00F92C5C" w:rsidRDefault="00F92C5C" w:rsidP="00F92C5C">
      <w:pPr>
        <w:widowControl w:val="0"/>
        <w:tabs>
          <w:tab w:val="left" w:pos="3828"/>
          <w:tab w:val="center" w:pos="5244"/>
        </w:tabs>
        <w:ind w:firstLine="567"/>
        <w:jc w:val="both"/>
      </w:pPr>
      <w:r>
        <w:t xml:space="preserve">1.3. Оформление медицинской документации для поступающих, на санаторно-курортное лечение граждан должно осуществляться по установленным формам, утвержденным </w:t>
      </w:r>
      <w:proofErr w:type="spellStart"/>
      <w:r>
        <w:t>Минздравсоцразвития</w:t>
      </w:r>
      <w:proofErr w:type="spellEnd"/>
      <w:r>
        <w:t xml:space="preserve"> Российской Федерации.</w:t>
      </w:r>
    </w:p>
    <w:p w14:paraId="7E530E6A" w14:textId="77777777" w:rsidR="00F92C5C" w:rsidRDefault="00F92C5C" w:rsidP="00F92C5C">
      <w:pPr>
        <w:widowControl w:val="0"/>
        <w:tabs>
          <w:tab w:val="left" w:pos="3828"/>
          <w:tab w:val="center" w:pos="5244"/>
        </w:tabs>
        <w:ind w:firstLine="567"/>
        <w:jc w:val="both"/>
      </w:pPr>
      <w:r>
        <w:t>1.4. Организация, оказывающая санаторно-курортные услуги должна быть укомплектована врачами-специалистами в соответствии с Порядком организации санаторно- курортного лечения, утвержденного приказом Министерства здравоохранения Российской Федерации от 5 мая 2016 г. № 279н;</w:t>
      </w:r>
    </w:p>
    <w:p w14:paraId="535CF2F1" w14:textId="77777777" w:rsidR="00F92C5C" w:rsidRDefault="00F92C5C" w:rsidP="00F92C5C">
      <w:pPr>
        <w:widowControl w:val="0"/>
        <w:tabs>
          <w:tab w:val="left" w:pos="3828"/>
          <w:tab w:val="center" w:pos="5244"/>
        </w:tabs>
        <w:ind w:firstLine="567"/>
        <w:jc w:val="both"/>
      </w:pPr>
      <w:r>
        <w:t>1.5. Организация, оказывающая санаторно-курортные услуги должна соответствовать оснащенности лечебно-диагностических отделений и кабинетов рекомендованному перечню Порядка организации санаторно-курортного лечения, утвержденного приказом Министерства здравоохранения Российской Федерации от 5 мая 2016 г. № 279н - не менее 70%.</w:t>
      </w:r>
    </w:p>
    <w:p w14:paraId="2FE0D9E6" w14:textId="77777777" w:rsidR="00F92C5C" w:rsidRDefault="00F92C5C" w:rsidP="00F92C5C">
      <w:pPr>
        <w:widowControl w:val="0"/>
        <w:tabs>
          <w:tab w:val="left" w:pos="3828"/>
          <w:tab w:val="center" w:pos="5244"/>
        </w:tabs>
        <w:ind w:firstLine="567"/>
        <w:jc w:val="both"/>
      </w:pPr>
      <w:r>
        <w:t>1.6. Площади лечебно-диагностических кабинетов организаций, оказывающих санаторно-курортные услуги должны соответствовать действующим санитарным нормам.</w:t>
      </w:r>
    </w:p>
    <w:p w14:paraId="601417EE" w14:textId="77777777" w:rsidR="00F92C5C" w:rsidRDefault="00F92C5C" w:rsidP="00F92C5C">
      <w:pPr>
        <w:widowControl w:val="0"/>
        <w:tabs>
          <w:tab w:val="left" w:pos="3828"/>
          <w:tab w:val="center" w:pos="5244"/>
        </w:tabs>
        <w:ind w:firstLine="567"/>
        <w:jc w:val="both"/>
      </w:pPr>
      <w:r>
        <w:t>1.7. У всех лиц, работающих на медицинской аппаратуре, оборудовании, должно быть наличие соответствующих разрешительных документов (допусков, удостоверений, справок и др.).</w:t>
      </w:r>
    </w:p>
    <w:p w14:paraId="7DE6FB52" w14:textId="77777777" w:rsidR="00F92C5C" w:rsidRDefault="00F92C5C" w:rsidP="00F92C5C">
      <w:pPr>
        <w:widowControl w:val="0"/>
        <w:tabs>
          <w:tab w:val="left" w:pos="3828"/>
          <w:tab w:val="center" w:pos="5244"/>
        </w:tabs>
        <w:ind w:firstLine="567"/>
        <w:jc w:val="both"/>
      </w:pPr>
      <w:r>
        <w:t>1.8 Размещение льготных категорий граждан, а в случае необходимости и сопровождающих их лиц, в двухместных номерах со всеми удобствами, включая возможность соблюдения личной гигиены (душ, ванна, санузел) в номере проживания. Номер должен быть оснащен сплит системой, холодильником, необходимой мебелью (кровать, прикроватные тумбочки, стол, стулья, шкаф для верхней одежды и др.), телевизором, инвентарем и санитарно-гигиеническими предметами (3 полотенца: банное, для лица, для ног со сменой не реже одного раза в три дня, мыло туалетное, туалетная бумага) на весь период пребывания, а также проведение ежедневной влажной уборки номеров, смена постельного белья персоналом санаторно-курортной организации, не реже, чем один раз в 5 дней, при необходимости дополнительно – по требованию,  удаление отходов и защита от насекомых и грызунов.</w:t>
      </w:r>
    </w:p>
    <w:p w14:paraId="21446E47" w14:textId="77777777" w:rsidR="00F92C5C" w:rsidRDefault="00F92C5C" w:rsidP="00F92C5C">
      <w:pPr>
        <w:widowControl w:val="0"/>
        <w:tabs>
          <w:tab w:val="left" w:pos="3828"/>
          <w:tab w:val="center" w:pos="5244"/>
        </w:tabs>
        <w:ind w:firstLine="567"/>
        <w:jc w:val="both"/>
      </w:pPr>
      <w:r>
        <w:t>1.9. В жилых корпусах санаторно-курортной организации, во время пребывания льготных категорий граждан, не проводить ремонтные работы, связанные с загазованностью, запыленностью и шумом.</w:t>
      </w:r>
    </w:p>
    <w:p w14:paraId="59476C70" w14:textId="77777777" w:rsidR="00F92C5C" w:rsidRDefault="00F92C5C" w:rsidP="00F92C5C">
      <w:pPr>
        <w:widowControl w:val="0"/>
        <w:tabs>
          <w:tab w:val="left" w:pos="3828"/>
          <w:tab w:val="center" w:pos="5244"/>
        </w:tabs>
        <w:ind w:firstLine="567"/>
        <w:jc w:val="both"/>
      </w:pPr>
      <w:r>
        <w:t>1.10. Организация диетического и лечебного питания в соответствии с Приказом Минздрава РФ от 05.08.2003 №330 «О мерах по совершенствованию лечебного питания в лечебно-профилактических учреждениях Российской Федерации».</w:t>
      </w:r>
    </w:p>
    <w:p w14:paraId="2417EBF1" w14:textId="77777777" w:rsidR="00F92C5C" w:rsidRDefault="00F92C5C" w:rsidP="00F92C5C">
      <w:pPr>
        <w:widowControl w:val="0"/>
        <w:tabs>
          <w:tab w:val="left" w:pos="3828"/>
          <w:tab w:val="center" w:pos="5244"/>
        </w:tabs>
        <w:ind w:firstLine="567"/>
        <w:jc w:val="both"/>
      </w:pPr>
      <w:r>
        <w:t>Выбор блюд - заказное меню, обслуживание – официантами. Столовая должна быть оборудована кондиционером или системой вентиляции, столами и стульями, обеспечена столовыми приборами из нержавеющей стали, посудой без сколов, салфетками.</w:t>
      </w:r>
    </w:p>
    <w:p w14:paraId="44C33B91" w14:textId="77777777" w:rsidR="00F92C5C" w:rsidRDefault="00F92C5C" w:rsidP="00F92C5C">
      <w:pPr>
        <w:widowControl w:val="0"/>
        <w:tabs>
          <w:tab w:val="left" w:pos="3828"/>
          <w:tab w:val="center" w:pos="5244"/>
        </w:tabs>
        <w:ind w:firstLine="567"/>
        <w:jc w:val="both"/>
      </w:pPr>
      <w:r>
        <w:t xml:space="preserve">1.11. Здания и сооружения организации, оказывающей санаторно-курортные услуги льготным категориям граждан, должны быть: </w:t>
      </w:r>
    </w:p>
    <w:p w14:paraId="10D0FA4D" w14:textId="77777777" w:rsidR="00F92C5C" w:rsidRDefault="00F92C5C" w:rsidP="00F92C5C">
      <w:pPr>
        <w:widowControl w:val="0"/>
        <w:tabs>
          <w:tab w:val="left" w:pos="3828"/>
          <w:tab w:val="center" w:pos="5244"/>
        </w:tabs>
        <w:ind w:firstLine="567"/>
        <w:jc w:val="both"/>
      </w:pPr>
      <w:r>
        <w:t>- оборудованы системами аварийного освещения и аварийного энергоснабжения (стационарный генератор, обеспечивающий основное освещение и работу оборудования в течение не менее 24 часов;</w:t>
      </w:r>
    </w:p>
    <w:p w14:paraId="3C1F2088" w14:textId="77777777" w:rsidR="00F92C5C" w:rsidRDefault="00F92C5C" w:rsidP="00F92C5C">
      <w:pPr>
        <w:widowControl w:val="0"/>
        <w:tabs>
          <w:tab w:val="left" w:pos="3828"/>
          <w:tab w:val="center" w:pos="5244"/>
        </w:tabs>
        <w:ind w:firstLine="567"/>
        <w:jc w:val="both"/>
      </w:pPr>
      <w:r>
        <w:t>- оборудованы системой кондиционирования;</w:t>
      </w:r>
    </w:p>
    <w:p w14:paraId="112FE2F7" w14:textId="77777777" w:rsidR="00F92C5C" w:rsidRDefault="00F92C5C" w:rsidP="00F92C5C">
      <w:pPr>
        <w:widowControl w:val="0"/>
        <w:tabs>
          <w:tab w:val="left" w:pos="3828"/>
          <w:tab w:val="center" w:pos="5244"/>
        </w:tabs>
        <w:ind w:firstLine="567"/>
        <w:jc w:val="both"/>
      </w:pPr>
      <w:r>
        <w:t>- оборудованы системами холодного и горячего водоснабжения;</w:t>
      </w:r>
    </w:p>
    <w:p w14:paraId="7522E43C" w14:textId="77777777" w:rsidR="00F92C5C" w:rsidRDefault="00F92C5C" w:rsidP="00F92C5C">
      <w:pPr>
        <w:widowControl w:val="0"/>
        <w:tabs>
          <w:tab w:val="left" w:pos="3828"/>
          <w:tab w:val="center" w:pos="5244"/>
        </w:tabs>
        <w:ind w:firstLine="567"/>
        <w:jc w:val="both"/>
      </w:pPr>
      <w:r>
        <w:t>-оборудованы системами по обеспечению пациентов питьевой водой круглосуточно;</w:t>
      </w:r>
    </w:p>
    <w:p w14:paraId="569ACF13" w14:textId="77777777" w:rsidR="00F92C5C" w:rsidRDefault="00F92C5C" w:rsidP="00F92C5C">
      <w:pPr>
        <w:widowControl w:val="0"/>
        <w:tabs>
          <w:tab w:val="left" w:pos="3828"/>
          <w:tab w:val="center" w:pos="5244"/>
        </w:tabs>
        <w:ind w:firstLine="567"/>
        <w:jc w:val="both"/>
      </w:pPr>
      <w:r>
        <w:t>- оборудованы лифтом с круглосуточным подъемом и спуском:</w:t>
      </w:r>
    </w:p>
    <w:p w14:paraId="0C0700B8" w14:textId="77777777" w:rsidR="00F92C5C" w:rsidRDefault="00F92C5C" w:rsidP="00F92C5C">
      <w:pPr>
        <w:widowControl w:val="0"/>
        <w:tabs>
          <w:tab w:val="left" w:pos="3828"/>
          <w:tab w:val="center" w:pos="5244"/>
        </w:tabs>
        <w:ind w:firstLine="567"/>
        <w:jc w:val="both"/>
      </w:pPr>
      <w:r>
        <w:t>а) более двух этажей;</w:t>
      </w:r>
    </w:p>
    <w:p w14:paraId="03B34D24" w14:textId="77777777" w:rsidR="00F92C5C" w:rsidRDefault="00F92C5C" w:rsidP="00F92C5C">
      <w:pPr>
        <w:widowControl w:val="0"/>
        <w:tabs>
          <w:tab w:val="left" w:pos="3828"/>
          <w:tab w:val="center" w:pos="5244"/>
        </w:tabs>
        <w:ind w:firstLine="567"/>
        <w:jc w:val="both"/>
      </w:pPr>
      <w:r>
        <w:t>б) более трех этажей (грузовой и пассажирский лифт отдельно).</w:t>
      </w:r>
    </w:p>
    <w:p w14:paraId="10A31DB2" w14:textId="77777777" w:rsidR="00F92C5C" w:rsidRDefault="00F92C5C" w:rsidP="00F92C5C">
      <w:pPr>
        <w:widowControl w:val="0"/>
        <w:tabs>
          <w:tab w:val="left" w:pos="3828"/>
          <w:tab w:val="center" w:pos="5244"/>
        </w:tabs>
        <w:ind w:firstLine="567"/>
        <w:jc w:val="both"/>
      </w:pPr>
      <w:r>
        <w:t>1.12. Дополнительно предоставляемые услуги:</w:t>
      </w:r>
    </w:p>
    <w:p w14:paraId="5CB6F14E" w14:textId="77777777" w:rsidR="00F92C5C" w:rsidRDefault="00F92C5C" w:rsidP="00F92C5C">
      <w:pPr>
        <w:widowControl w:val="0"/>
        <w:tabs>
          <w:tab w:val="left" w:pos="3828"/>
          <w:tab w:val="center" w:pos="5244"/>
        </w:tabs>
        <w:ind w:firstLine="567"/>
        <w:jc w:val="both"/>
      </w:pPr>
      <w:r>
        <w:t xml:space="preserve">- служба приема (круглосуточный прием с обязательным сопровождением в номер для размещения), </w:t>
      </w:r>
    </w:p>
    <w:p w14:paraId="71542DA7" w14:textId="77777777" w:rsidR="00F92C5C" w:rsidRDefault="00F92C5C" w:rsidP="00F92C5C">
      <w:pPr>
        <w:widowControl w:val="0"/>
        <w:tabs>
          <w:tab w:val="left" w:pos="3828"/>
          <w:tab w:val="center" w:pos="5244"/>
        </w:tabs>
        <w:ind w:firstLine="567"/>
        <w:jc w:val="both"/>
      </w:pPr>
      <w:r>
        <w:t>- Прием граждан в санаторий на лечение осуществляется в день заезда с 00 ч.00 мин. по Московскому времени. Выезд из санатория производится до 24 ч. 00 мин. по Московскому времени последнего дня окончания срока путевки, в удобное для граждан время.</w:t>
      </w:r>
    </w:p>
    <w:p w14:paraId="45684439" w14:textId="77777777" w:rsidR="00F92C5C" w:rsidRDefault="00F92C5C" w:rsidP="00F92C5C">
      <w:pPr>
        <w:widowControl w:val="0"/>
        <w:tabs>
          <w:tab w:val="left" w:pos="3828"/>
          <w:tab w:val="center" w:pos="5244"/>
        </w:tabs>
        <w:ind w:firstLine="567"/>
        <w:jc w:val="both"/>
      </w:pPr>
      <w:r>
        <w:t>- наличие охраняемой автостоянки (бесплатно);</w:t>
      </w:r>
    </w:p>
    <w:p w14:paraId="4C0E0F8E" w14:textId="77777777" w:rsidR="00F92C5C" w:rsidRDefault="00F92C5C" w:rsidP="00F92C5C">
      <w:pPr>
        <w:widowControl w:val="0"/>
        <w:tabs>
          <w:tab w:val="left" w:pos="3828"/>
          <w:tab w:val="center" w:pos="5244"/>
        </w:tabs>
        <w:ind w:firstLine="567"/>
        <w:jc w:val="both"/>
      </w:pPr>
      <w:r>
        <w:t>- услуги трансфера от ж/д/авто вокзала до санатория и обратно (бесплатно), возможно привлечение соисполнителей – транспортных компаний, имеющих соответствующие лицензии;</w:t>
      </w:r>
    </w:p>
    <w:p w14:paraId="5277940D" w14:textId="77777777" w:rsidR="00F92C5C" w:rsidRDefault="00F92C5C" w:rsidP="00F92C5C">
      <w:pPr>
        <w:widowControl w:val="0"/>
        <w:tabs>
          <w:tab w:val="left" w:pos="3828"/>
          <w:tab w:val="center" w:pos="5244"/>
        </w:tabs>
        <w:ind w:firstLine="567"/>
        <w:jc w:val="both"/>
      </w:pPr>
      <w:r>
        <w:t>- круглосуточный пост охраны в зданиях, где расположены жилые, лечебные, спортивно-оздоровительные и культурно-развлекательные помещения;</w:t>
      </w:r>
    </w:p>
    <w:p w14:paraId="50778BEA" w14:textId="77777777" w:rsidR="00F92C5C" w:rsidRDefault="00F92C5C" w:rsidP="00F92C5C">
      <w:pPr>
        <w:widowControl w:val="0"/>
        <w:tabs>
          <w:tab w:val="left" w:pos="3828"/>
          <w:tab w:val="center" w:pos="5244"/>
        </w:tabs>
        <w:ind w:firstLine="567"/>
        <w:jc w:val="both"/>
      </w:pPr>
      <w:r>
        <w:t>- организация досуга.</w:t>
      </w:r>
    </w:p>
    <w:p w14:paraId="153F7E01" w14:textId="77777777" w:rsidR="00F92C5C" w:rsidRPr="00B15DFA" w:rsidRDefault="00F92C5C" w:rsidP="00F92C5C">
      <w:pPr>
        <w:widowControl w:val="0"/>
        <w:tabs>
          <w:tab w:val="left" w:pos="3828"/>
          <w:tab w:val="center" w:pos="5244"/>
        </w:tabs>
        <w:ind w:firstLine="567"/>
        <w:jc w:val="both"/>
      </w:pPr>
      <w:r w:rsidRPr="00B15DFA">
        <w:t>1.1</w:t>
      </w:r>
      <w:r>
        <w:t>3</w:t>
      </w:r>
      <w:r w:rsidRPr="00B15DFA">
        <w:t>. Место доставки товара, выполнения работы или оказания услуг: Черноморское побережье Краснодарского края, город-курорт Геленджик.</w:t>
      </w:r>
    </w:p>
    <w:p w14:paraId="5D5551EA" w14:textId="6BA821D7" w:rsidR="00F92C5C" w:rsidRPr="00F92C5C" w:rsidRDefault="00F92C5C" w:rsidP="00F92C5C">
      <w:pPr>
        <w:widowControl w:val="0"/>
        <w:tabs>
          <w:tab w:val="left" w:pos="3828"/>
          <w:tab w:val="center" w:pos="5244"/>
        </w:tabs>
        <w:ind w:firstLine="567"/>
        <w:jc w:val="both"/>
        <w:rPr>
          <w:b/>
          <w:color w:val="FF0000"/>
        </w:rPr>
      </w:pPr>
      <w:r w:rsidRPr="00727152">
        <w:t>Сроки</w:t>
      </w:r>
      <w:r>
        <w:t xml:space="preserve"> оказания услуг – </w:t>
      </w:r>
      <w:r>
        <w:rPr>
          <w:lang w:eastAsia="en-US"/>
        </w:rPr>
        <w:t>в</w:t>
      </w:r>
      <w:r w:rsidRPr="0075229C">
        <w:rPr>
          <w:lang w:eastAsia="en-US"/>
        </w:rPr>
        <w:t xml:space="preserve"> течение 2023 года, окончание санаторно-курортного лечения (выезд) не позднее </w:t>
      </w:r>
      <w:r w:rsidRPr="00D76171">
        <w:rPr>
          <w:lang w:eastAsia="en-US"/>
        </w:rPr>
        <w:t>01 декабря 2023 года.</w:t>
      </w:r>
    </w:p>
    <w:sectPr w:rsidR="00F92C5C" w:rsidRPr="00F92C5C" w:rsidSect="00F92C5C">
      <w:pgSz w:w="16838" w:h="11906" w:orient="landscape"/>
      <w:pgMar w:top="851" w:right="962"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74C48A4F" w14:textId="77777777" w:rsidR="00F92C5C" w:rsidRDefault="00F92C5C" w:rsidP="00F92C5C">
      <w:pPr>
        <w:pStyle w:val="affff4"/>
      </w:pPr>
      <w:r>
        <w:rPr>
          <w:rStyle w:val="affff6"/>
        </w:rPr>
        <w:footnoteRef/>
      </w:r>
      <w:r>
        <w:t xml:space="preserve"> Не более</w:t>
      </w:r>
    </w:p>
  </w:footnote>
  <w:footnote w:id="2">
    <w:p w14:paraId="32FAFB86" w14:textId="77777777" w:rsidR="00F92C5C" w:rsidRDefault="00F92C5C" w:rsidP="00F92C5C">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38785B"/>
    <w:multiLevelType w:val="hybridMultilevel"/>
    <w:tmpl w:val="1CD2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4"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215501"/>
    <w:multiLevelType w:val="hybridMultilevel"/>
    <w:tmpl w:val="5516A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F0A1C"/>
    <w:multiLevelType w:val="hybridMultilevel"/>
    <w:tmpl w:val="20D6063A"/>
    <w:lvl w:ilvl="0" w:tplc="1C60E5F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0F248E"/>
    <w:multiLevelType w:val="hybridMultilevel"/>
    <w:tmpl w:val="F6747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119E"/>
    <w:rsid w:val="00004F11"/>
    <w:rsid w:val="00012BC5"/>
    <w:rsid w:val="00021608"/>
    <w:rsid w:val="00027E1A"/>
    <w:rsid w:val="000300F0"/>
    <w:rsid w:val="0005153E"/>
    <w:rsid w:val="000571F7"/>
    <w:rsid w:val="00062B7B"/>
    <w:rsid w:val="00084A35"/>
    <w:rsid w:val="0009531E"/>
    <w:rsid w:val="000A43FB"/>
    <w:rsid w:val="000B0A1F"/>
    <w:rsid w:val="000C3455"/>
    <w:rsid w:val="000E7E2B"/>
    <w:rsid w:val="000F20C4"/>
    <w:rsid w:val="000F43FB"/>
    <w:rsid w:val="001040CE"/>
    <w:rsid w:val="0011323D"/>
    <w:rsid w:val="001216D3"/>
    <w:rsid w:val="0013772F"/>
    <w:rsid w:val="00146DA1"/>
    <w:rsid w:val="00163148"/>
    <w:rsid w:val="00172100"/>
    <w:rsid w:val="00194410"/>
    <w:rsid w:val="00194708"/>
    <w:rsid w:val="001967B7"/>
    <w:rsid w:val="001A42DF"/>
    <w:rsid w:val="001B422E"/>
    <w:rsid w:val="001B5335"/>
    <w:rsid w:val="001C02FA"/>
    <w:rsid w:val="001C2601"/>
    <w:rsid w:val="001C54FA"/>
    <w:rsid w:val="001F7610"/>
    <w:rsid w:val="00202B0D"/>
    <w:rsid w:val="00224785"/>
    <w:rsid w:val="00225261"/>
    <w:rsid w:val="00226670"/>
    <w:rsid w:val="00227FA6"/>
    <w:rsid w:val="00230E03"/>
    <w:rsid w:val="002454A4"/>
    <w:rsid w:val="0024676B"/>
    <w:rsid w:val="00262F2D"/>
    <w:rsid w:val="00292D62"/>
    <w:rsid w:val="002A67DF"/>
    <w:rsid w:val="002A699C"/>
    <w:rsid w:val="002C1736"/>
    <w:rsid w:val="002D7B85"/>
    <w:rsid w:val="002E1EDD"/>
    <w:rsid w:val="002F2C66"/>
    <w:rsid w:val="002F3CBB"/>
    <w:rsid w:val="003124F5"/>
    <w:rsid w:val="00313DD2"/>
    <w:rsid w:val="0032718C"/>
    <w:rsid w:val="0032740B"/>
    <w:rsid w:val="00343AC6"/>
    <w:rsid w:val="00353467"/>
    <w:rsid w:val="0037308A"/>
    <w:rsid w:val="00375BFE"/>
    <w:rsid w:val="003833D3"/>
    <w:rsid w:val="00395E85"/>
    <w:rsid w:val="003D052C"/>
    <w:rsid w:val="003D5A0D"/>
    <w:rsid w:val="004031D1"/>
    <w:rsid w:val="004047DE"/>
    <w:rsid w:val="00412270"/>
    <w:rsid w:val="00414B6D"/>
    <w:rsid w:val="00431882"/>
    <w:rsid w:val="00433F8E"/>
    <w:rsid w:val="004438E1"/>
    <w:rsid w:val="00451019"/>
    <w:rsid w:val="004542A4"/>
    <w:rsid w:val="0046001A"/>
    <w:rsid w:val="00460E65"/>
    <w:rsid w:val="00466B3A"/>
    <w:rsid w:val="0047729F"/>
    <w:rsid w:val="00487CF6"/>
    <w:rsid w:val="004A0413"/>
    <w:rsid w:val="004B339D"/>
    <w:rsid w:val="004B668B"/>
    <w:rsid w:val="004D0D74"/>
    <w:rsid w:val="004D4B0A"/>
    <w:rsid w:val="004E4016"/>
    <w:rsid w:val="004F1680"/>
    <w:rsid w:val="004F3DD3"/>
    <w:rsid w:val="00503FAF"/>
    <w:rsid w:val="00507DC7"/>
    <w:rsid w:val="0051087F"/>
    <w:rsid w:val="005223B7"/>
    <w:rsid w:val="005235DC"/>
    <w:rsid w:val="0052416F"/>
    <w:rsid w:val="005245F0"/>
    <w:rsid w:val="00530D29"/>
    <w:rsid w:val="00535C59"/>
    <w:rsid w:val="00543EDD"/>
    <w:rsid w:val="00544AA4"/>
    <w:rsid w:val="005453D6"/>
    <w:rsid w:val="00551B7A"/>
    <w:rsid w:val="005554DB"/>
    <w:rsid w:val="00576427"/>
    <w:rsid w:val="0058778B"/>
    <w:rsid w:val="005B3EF0"/>
    <w:rsid w:val="005C1ADB"/>
    <w:rsid w:val="005C610F"/>
    <w:rsid w:val="005D0B7F"/>
    <w:rsid w:val="005D4762"/>
    <w:rsid w:val="005E2968"/>
    <w:rsid w:val="005E5EAB"/>
    <w:rsid w:val="005E781C"/>
    <w:rsid w:val="005F734A"/>
    <w:rsid w:val="005F7457"/>
    <w:rsid w:val="006026B6"/>
    <w:rsid w:val="00604196"/>
    <w:rsid w:val="00624297"/>
    <w:rsid w:val="00627C14"/>
    <w:rsid w:val="006638D1"/>
    <w:rsid w:val="00670B7C"/>
    <w:rsid w:val="00690E40"/>
    <w:rsid w:val="00693A56"/>
    <w:rsid w:val="006940E7"/>
    <w:rsid w:val="00696F3D"/>
    <w:rsid w:val="006978FC"/>
    <w:rsid w:val="006A1737"/>
    <w:rsid w:val="006B7795"/>
    <w:rsid w:val="006C17CD"/>
    <w:rsid w:val="006C20AD"/>
    <w:rsid w:val="006C3C1F"/>
    <w:rsid w:val="006D2AB3"/>
    <w:rsid w:val="006D30FF"/>
    <w:rsid w:val="006E21ED"/>
    <w:rsid w:val="006E6C80"/>
    <w:rsid w:val="006F3AE7"/>
    <w:rsid w:val="0072285C"/>
    <w:rsid w:val="00737E76"/>
    <w:rsid w:val="007507B9"/>
    <w:rsid w:val="00754B1E"/>
    <w:rsid w:val="00754F59"/>
    <w:rsid w:val="00770048"/>
    <w:rsid w:val="00786AE2"/>
    <w:rsid w:val="007A667C"/>
    <w:rsid w:val="007B52CF"/>
    <w:rsid w:val="007B62A2"/>
    <w:rsid w:val="007C1661"/>
    <w:rsid w:val="007C27B1"/>
    <w:rsid w:val="007C27DC"/>
    <w:rsid w:val="007C32D2"/>
    <w:rsid w:val="007C5358"/>
    <w:rsid w:val="007D253D"/>
    <w:rsid w:val="007E084A"/>
    <w:rsid w:val="00801C67"/>
    <w:rsid w:val="00815D38"/>
    <w:rsid w:val="00843A71"/>
    <w:rsid w:val="00845D67"/>
    <w:rsid w:val="008469F5"/>
    <w:rsid w:val="00854776"/>
    <w:rsid w:val="00857023"/>
    <w:rsid w:val="00865F7D"/>
    <w:rsid w:val="00882FED"/>
    <w:rsid w:val="008831B7"/>
    <w:rsid w:val="008873EB"/>
    <w:rsid w:val="008A7512"/>
    <w:rsid w:val="008B4F66"/>
    <w:rsid w:val="008B7BC9"/>
    <w:rsid w:val="008E07C7"/>
    <w:rsid w:val="008E54EF"/>
    <w:rsid w:val="008F320D"/>
    <w:rsid w:val="008F3E8F"/>
    <w:rsid w:val="008F7EE2"/>
    <w:rsid w:val="00901437"/>
    <w:rsid w:val="00925B02"/>
    <w:rsid w:val="0093322E"/>
    <w:rsid w:val="00954674"/>
    <w:rsid w:val="009619DB"/>
    <w:rsid w:val="00963739"/>
    <w:rsid w:val="00970302"/>
    <w:rsid w:val="009774F1"/>
    <w:rsid w:val="00990953"/>
    <w:rsid w:val="009970BA"/>
    <w:rsid w:val="009972A0"/>
    <w:rsid w:val="009C0DF5"/>
    <w:rsid w:val="009C750F"/>
    <w:rsid w:val="009D3DD9"/>
    <w:rsid w:val="009E4098"/>
    <w:rsid w:val="009F2CAE"/>
    <w:rsid w:val="009F2EEA"/>
    <w:rsid w:val="009F45BB"/>
    <w:rsid w:val="009F7006"/>
    <w:rsid w:val="00A228FF"/>
    <w:rsid w:val="00A25E32"/>
    <w:rsid w:val="00A34808"/>
    <w:rsid w:val="00A367F1"/>
    <w:rsid w:val="00A41014"/>
    <w:rsid w:val="00A464C9"/>
    <w:rsid w:val="00A47234"/>
    <w:rsid w:val="00A4752E"/>
    <w:rsid w:val="00A727C9"/>
    <w:rsid w:val="00A72870"/>
    <w:rsid w:val="00AB1D6B"/>
    <w:rsid w:val="00AC2CF3"/>
    <w:rsid w:val="00AE4A66"/>
    <w:rsid w:val="00AF1A38"/>
    <w:rsid w:val="00B27775"/>
    <w:rsid w:val="00B27C95"/>
    <w:rsid w:val="00B3008E"/>
    <w:rsid w:val="00B32DE4"/>
    <w:rsid w:val="00B44FF2"/>
    <w:rsid w:val="00B46BFE"/>
    <w:rsid w:val="00B849FF"/>
    <w:rsid w:val="00B91503"/>
    <w:rsid w:val="00BA552A"/>
    <w:rsid w:val="00BC4A22"/>
    <w:rsid w:val="00BD0741"/>
    <w:rsid w:val="00BD26F7"/>
    <w:rsid w:val="00BD790A"/>
    <w:rsid w:val="00BF1B6F"/>
    <w:rsid w:val="00BF5239"/>
    <w:rsid w:val="00BF7B4A"/>
    <w:rsid w:val="00C131AD"/>
    <w:rsid w:val="00C135FC"/>
    <w:rsid w:val="00C4670A"/>
    <w:rsid w:val="00C530AB"/>
    <w:rsid w:val="00C66120"/>
    <w:rsid w:val="00C67BED"/>
    <w:rsid w:val="00C70E59"/>
    <w:rsid w:val="00C77893"/>
    <w:rsid w:val="00CA0E02"/>
    <w:rsid w:val="00CA2E18"/>
    <w:rsid w:val="00CA5DB7"/>
    <w:rsid w:val="00CA6C7F"/>
    <w:rsid w:val="00CD4EE9"/>
    <w:rsid w:val="00CE0D8D"/>
    <w:rsid w:val="00CF06E2"/>
    <w:rsid w:val="00CF3C85"/>
    <w:rsid w:val="00D1519D"/>
    <w:rsid w:val="00D26507"/>
    <w:rsid w:val="00D37547"/>
    <w:rsid w:val="00D418EF"/>
    <w:rsid w:val="00D60532"/>
    <w:rsid w:val="00D67204"/>
    <w:rsid w:val="00D73166"/>
    <w:rsid w:val="00D843F9"/>
    <w:rsid w:val="00D87F95"/>
    <w:rsid w:val="00DC02BF"/>
    <w:rsid w:val="00DC615A"/>
    <w:rsid w:val="00DD390A"/>
    <w:rsid w:val="00DF5110"/>
    <w:rsid w:val="00DF5688"/>
    <w:rsid w:val="00E05835"/>
    <w:rsid w:val="00E06F0E"/>
    <w:rsid w:val="00E20082"/>
    <w:rsid w:val="00E43D1E"/>
    <w:rsid w:val="00E462E9"/>
    <w:rsid w:val="00E478CF"/>
    <w:rsid w:val="00E665FE"/>
    <w:rsid w:val="00E812D9"/>
    <w:rsid w:val="00E91DED"/>
    <w:rsid w:val="00EA2A17"/>
    <w:rsid w:val="00EC3F05"/>
    <w:rsid w:val="00ED68D5"/>
    <w:rsid w:val="00EE756A"/>
    <w:rsid w:val="00EF0150"/>
    <w:rsid w:val="00EF0A18"/>
    <w:rsid w:val="00EF42CA"/>
    <w:rsid w:val="00EF4A53"/>
    <w:rsid w:val="00F210DC"/>
    <w:rsid w:val="00F21C51"/>
    <w:rsid w:val="00F33B2B"/>
    <w:rsid w:val="00F40C65"/>
    <w:rsid w:val="00F4162E"/>
    <w:rsid w:val="00F45416"/>
    <w:rsid w:val="00F55F93"/>
    <w:rsid w:val="00F57A1C"/>
    <w:rsid w:val="00F6576B"/>
    <w:rsid w:val="00F7666B"/>
    <w:rsid w:val="00F82A8E"/>
    <w:rsid w:val="00F841B0"/>
    <w:rsid w:val="00F92C5C"/>
    <w:rsid w:val="00F935B8"/>
    <w:rsid w:val="00FD3BB4"/>
    <w:rsid w:val="00FD485D"/>
    <w:rsid w:val="00FD6519"/>
    <w:rsid w:val="00FE0203"/>
    <w:rsid w:val="00FE33DE"/>
    <w:rsid w:val="00FF030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2A699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59"/>
    <w:rsid w:val="004D0D7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2"/>
    <w:uiPriority w:val="59"/>
    <w:rsid w:val="00ED68D5"/>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ff2"/>
    <w:uiPriority w:val="59"/>
    <w:rsid w:val="004D4B0A"/>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ff2"/>
    <w:uiPriority w:val="59"/>
    <w:rsid w:val="00BC4A22"/>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ffff2"/>
    <w:uiPriority w:val="59"/>
    <w:rsid w:val="006E21E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282">
      <w:bodyDiv w:val="1"/>
      <w:marLeft w:val="0"/>
      <w:marRight w:val="0"/>
      <w:marTop w:val="0"/>
      <w:marBottom w:val="0"/>
      <w:divBdr>
        <w:top w:val="none" w:sz="0" w:space="0" w:color="auto"/>
        <w:left w:val="none" w:sz="0" w:space="0" w:color="auto"/>
        <w:bottom w:val="none" w:sz="0" w:space="0" w:color="auto"/>
        <w:right w:val="none" w:sz="0" w:space="0" w:color="auto"/>
      </w:divBdr>
    </w:div>
    <w:div w:id="39981651">
      <w:bodyDiv w:val="1"/>
      <w:marLeft w:val="0"/>
      <w:marRight w:val="0"/>
      <w:marTop w:val="0"/>
      <w:marBottom w:val="0"/>
      <w:divBdr>
        <w:top w:val="none" w:sz="0" w:space="0" w:color="auto"/>
        <w:left w:val="none" w:sz="0" w:space="0" w:color="auto"/>
        <w:bottom w:val="none" w:sz="0" w:space="0" w:color="auto"/>
        <w:right w:val="none" w:sz="0" w:space="0" w:color="auto"/>
      </w:divBdr>
    </w:div>
    <w:div w:id="203493446">
      <w:bodyDiv w:val="1"/>
      <w:marLeft w:val="0"/>
      <w:marRight w:val="0"/>
      <w:marTop w:val="0"/>
      <w:marBottom w:val="0"/>
      <w:divBdr>
        <w:top w:val="none" w:sz="0" w:space="0" w:color="auto"/>
        <w:left w:val="none" w:sz="0" w:space="0" w:color="auto"/>
        <w:bottom w:val="none" w:sz="0" w:space="0" w:color="auto"/>
        <w:right w:val="none" w:sz="0" w:space="0" w:color="auto"/>
      </w:divBdr>
    </w:div>
    <w:div w:id="621109073">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26966699">
      <w:bodyDiv w:val="1"/>
      <w:marLeft w:val="0"/>
      <w:marRight w:val="0"/>
      <w:marTop w:val="0"/>
      <w:marBottom w:val="0"/>
      <w:divBdr>
        <w:top w:val="none" w:sz="0" w:space="0" w:color="auto"/>
        <w:left w:val="none" w:sz="0" w:space="0" w:color="auto"/>
        <w:bottom w:val="none" w:sz="0" w:space="0" w:color="auto"/>
        <w:right w:val="none" w:sz="0" w:space="0" w:color="auto"/>
      </w:divBdr>
    </w:div>
    <w:div w:id="1247492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E20D-BDB3-4C01-AA03-63A591F6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Лысова Нелли Владимировна</cp:lastModifiedBy>
  <cp:revision>275</cp:revision>
  <dcterms:created xsi:type="dcterms:W3CDTF">2021-12-29T15:28:00Z</dcterms:created>
  <dcterms:modified xsi:type="dcterms:W3CDTF">2023-03-06T11:39:00Z</dcterms:modified>
</cp:coreProperties>
</file>