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3B" w:rsidRPr="00664B3B" w:rsidRDefault="00664B3B" w:rsidP="00664B3B">
      <w:pPr>
        <w:jc w:val="right"/>
        <w:rPr>
          <w:bCs/>
        </w:rPr>
      </w:pPr>
      <w:r w:rsidRPr="00664B3B">
        <w:rPr>
          <w:bCs/>
        </w:rPr>
        <w:t>Приложение № 1 к извещению</w:t>
      </w:r>
    </w:p>
    <w:p w:rsidR="00664B3B" w:rsidRPr="00664B3B" w:rsidRDefault="00664B3B" w:rsidP="00664B3B">
      <w:pPr>
        <w:jc w:val="right"/>
        <w:rPr>
          <w:bCs/>
        </w:rPr>
      </w:pPr>
      <w:r w:rsidRPr="00664B3B">
        <w:rPr>
          <w:bCs/>
        </w:rPr>
        <w:t>о проведении закупки</w:t>
      </w:r>
    </w:p>
    <w:p w:rsidR="00664B3B" w:rsidRPr="00664B3B" w:rsidRDefault="00664B3B" w:rsidP="00664B3B">
      <w:pPr>
        <w:jc w:val="right"/>
        <w:rPr>
          <w:bCs/>
        </w:rPr>
      </w:pPr>
    </w:p>
    <w:p w:rsidR="009E2289" w:rsidRDefault="009E2289" w:rsidP="009E2289">
      <w:pPr>
        <w:jc w:val="center"/>
        <w:rPr>
          <w:b/>
          <w:bCs/>
        </w:rPr>
      </w:pPr>
      <w:r w:rsidRPr="001C46C6">
        <w:rPr>
          <w:b/>
          <w:bCs/>
        </w:rPr>
        <w:t xml:space="preserve">Описание объекта закупки (техническое задание) </w:t>
      </w:r>
    </w:p>
    <w:p w:rsidR="00F635BF" w:rsidRDefault="00F635BF" w:rsidP="00F635BF">
      <w:pPr>
        <w:jc w:val="center"/>
        <w:rPr>
          <w:b/>
          <w:color w:val="000000"/>
        </w:rPr>
      </w:pPr>
      <w:r w:rsidRPr="00012A12">
        <w:rPr>
          <w:color w:val="000000"/>
        </w:rPr>
        <w:t>на</w:t>
      </w:r>
      <w:r>
        <w:rPr>
          <w:color w:val="000000"/>
        </w:rPr>
        <w:t xml:space="preserve"> </w:t>
      </w:r>
      <w:r w:rsidRPr="00E744D1">
        <w:rPr>
          <w:b/>
          <w:color w:val="000000"/>
        </w:rPr>
        <w:t>поставку в 2023 году чехлов и косметических оболочек на протезы нижних и верхних</w:t>
      </w:r>
      <w:r>
        <w:rPr>
          <w:b/>
          <w:color w:val="000000"/>
        </w:rPr>
        <w:t xml:space="preserve"> </w:t>
      </w:r>
    </w:p>
    <w:p w:rsidR="00F635BF" w:rsidRDefault="00F635BF" w:rsidP="00F635BF">
      <w:pPr>
        <w:jc w:val="center"/>
        <w:rPr>
          <w:b/>
          <w:bCs/>
        </w:rPr>
      </w:pPr>
      <w:r>
        <w:rPr>
          <w:b/>
          <w:color w:val="000000"/>
        </w:rPr>
        <w:t>(далее - Товар)</w:t>
      </w:r>
      <w:r w:rsidRPr="00E744D1">
        <w:rPr>
          <w:b/>
          <w:color w:val="000000"/>
        </w:rPr>
        <w:t xml:space="preserve"> конечностей для пострадавших от несчастных случаев на производстве и профессиональных заболеваний</w:t>
      </w:r>
      <w:r>
        <w:rPr>
          <w:b/>
          <w:color w:val="000000"/>
        </w:rPr>
        <w:t xml:space="preserve"> (далее – Получатели)</w:t>
      </w:r>
    </w:p>
    <w:p w:rsidR="009E2289" w:rsidRDefault="009E2289" w:rsidP="009E2289">
      <w:pPr>
        <w:jc w:val="both"/>
        <w:rPr>
          <w:b/>
          <w:color w:val="000000" w:themeColor="text1"/>
        </w:rPr>
      </w:pPr>
    </w:p>
    <w:p w:rsidR="009E2289" w:rsidRPr="00797AFA" w:rsidRDefault="009E2289" w:rsidP="009E2289">
      <w:pPr>
        <w:spacing w:after="3" w:line="231" w:lineRule="auto"/>
        <w:ind w:left="-142" w:right="-426"/>
        <w:jc w:val="both"/>
        <w:rPr>
          <w:color w:val="000000"/>
        </w:rPr>
      </w:pPr>
      <w:r w:rsidRPr="00797AFA">
        <w:rPr>
          <w:b/>
          <w:color w:val="000000"/>
        </w:rPr>
        <w:t>Срок поставки Товара:</w:t>
      </w:r>
      <w:r w:rsidRPr="00797AFA">
        <w:rPr>
          <w:color w:val="000000"/>
        </w:rPr>
        <w:t xml:space="preserve"> со дня, следующего за днем заключения государственного контракта до 10.12.2023 (включительно)</w:t>
      </w:r>
    </w:p>
    <w:p w:rsidR="009E2289" w:rsidRPr="00797AFA" w:rsidRDefault="009E2289" w:rsidP="009E2289">
      <w:pPr>
        <w:spacing w:after="28" w:line="231" w:lineRule="auto"/>
        <w:ind w:left="-142" w:right="-426"/>
        <w:jc w:val="both"/>
        <w:rPr>
          <w:color w:val="000000"/>
        </w:rPr>
      </w:pPr>
      <w:r w:rsidRPr="00797AFA">
        <w:rPr>
          <w:b/>
          <w:color w:val="000000"/>
        </w:rPr>
        <w:t>Место доставки Товара:</w:t>
      </w:r>
      <w:r w:rsidRPr="00797AFA">
        <w:rPr>
          <w:color w:val="000000"/>
        </w:rPr>
        <w:t xml:space="preserve"> Санкт-Петербург, Ленинградская область</w:t>
      </w:r>
    </w:p>
    <w:p w:rsidR="009E2289" w:rsidRPr="00797AFA" w:rsidRDefault="009E2289" w:rsidP="009E2289">
      <w:pPr>
        <w:spacing w:after="3" w:line="231" w:lineRule="auto"/>
        <w:ind w:left="-142" w:right="-426"/>
        <w:jc w:val="both"/>
        <w:rPr>
          <w:color w:val="000000"/>
        </w:rPr>
      </w:pPr>
      <w:r w:rsidRPr="00797AFA">
        <w:rPr>
          <w:color w:val="000000"/>
        </w:rPr>
        <w:t xml:space="preserve"> В рамках поставки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E2289" w:rsidRPr="00797AFA" w:rsidRDefault="009E2289" w:rsidP="009E2289">
      <w:pPr>
        <w:spacing w:after="28" w:line="231" w:lineRule="auto"/>
        <w:ind w:left="-142" w:right="-426"/>
        <w:jc w:val="both"/>
        <w:rPr>
          <w:color w:val="000000"/>
        </w:rPr>
      </w:pPr>
      <w:r w:rsidRPr="00797AFA">
        <w:rPr>
          <w:color w:val="000000"/>
        </w:rPr>
        <w:t>1.Товар должен отвечать следующим требованиям:</w:t>
      </w:r>
    </w:p>
    <w:tbl>
      <w:tblPr>
        <w:tblStyle w:val="1"/>
        <w:tblW w:w="10286" w:type="dxa"/>
        <w:tblInd w:w="-147" w:type="dxa"/>
        <w:tblLook w:val="04A0" w:firstRow="1" w:lastRow="0" w:firstColumn="1" w:lastColumn="0" w:noHBand="0" w:noVBand="1"/>
      </w:tblPr>
      <w:tblGrid>
        <w:gridCol w:w="540"/>
        <w:gridCol w:w="2073"/>
        <w:gridCol w:w="1946"/>
        <w:gridCol w:w="3321"/>
        <w:gridCol w:w="1680"/>
        <w:gridCol w:w="726"/>
      </w:tblGrid>
      <w:tr w:rsidR="00664B3B" w:rsidRPr="00797AFA" w:rsidTr="00CC313B">
        <w:trPr>
          <w:trHeight w:val="1084"/>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 п/п</w:t>
            </w:r>
          </w:p>
        </w:tc>
        <w:tc>
          <w:tcPr>
            <w:tcW w:w="1715"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Наименование</w:t>
            </w:r>
          </w:p>
          <w:p w:rsidR="00664B3B" w:rsidRPr="00797AFA" w:rsidRDefault="00664B3B" w:rsidP="00F142CF">
            <w:pPr>
              <w:spacing w:line="259" w:lineRule="auto"/>
              <w:jc w:val="center"/>
              <w:rPr>
                <w:color w:val="000000"/>
              </w:rPr>
            </w:pPr>
            <w:r w:rsidRPr="00797AFA">
              <w:rPr>
                <w:color w:val="000000"/>
              </w:rPr>
              <w:t>Товара</w:t>
            </w:r>
          </w:p>
        </w:tc>
        <w:tc>
          <w:tcPr>
            <w:tcW w:w="1998" w:type="dxa"/>
            <w:tcBorders>
              <w:top w:val="single" w:sz="4" w:space="0" w:color="000000"/>
              <w:left w:val="single" w:sz="4" w:space="0" w:color="000000"/>
              <w:bottom w:val="single" w:sz="4" w:space="0" w:color="000000"/>
              <w:right w:val="single" w:sz="4" w:space="0" w:color="000000"/>
            </w:tcBorders>
          </w:tcPr>
          <w:p w:rsidR="00664B3B" w:rsidRDefault="00664B3B" w:rsidP="00F142CF">
            <w:pPr>
              <w:spacing w:line="259" w:lineRule="auto"/>
              <w:ind w:right="34"/>
              <w:jc w:val="center"/>
              <w:rPr>
                <w:color w:val="000000"/>
              </w:rPr>
            </w:pPr>
          </w:p>
          <w:p w:rsidR="00CC313B" w:rsidRDefault="00CC313B" w:rsidP="00F142CF">
            <w:pPr>
              <w:spacing w:line="259" w:lineRule="auto"/>
              <w:ind w:right="34"/>
              <w:jc w:val="center"/>
              <w:rPr>
                <w:color w:val="000000"/>
              </w:rPr>
            </w:pPr>
          </w:p>
          <w:p w:rsidR="00CC313B" w:rsidRPr="00797AFA" w:rsidRDefault="00CC313B" w:rsidP="00F142CF">
            <w:pPr>
              <w:spacing w:line="259" w:lineRule="auto"/>
              <w:ind w:right="34"/>
              <w:jc w:val="center"/>
              <w:rPr>
                <w:color w:val="000000"/>
              </w:rPr>
            </w:pPr>
            <w:r>
              <w:rPr>
                <w:color w:val="000000"/>
              </w:rPr>
              <w:t>Наименование Товара по КТРУ</w:t>
            </w:r>
          </w:p>
        </w:tc>
        <w:tc>
          <w:tcPr>
            <w:tcW w:w="3627"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ind w:right="34"/>
              <w:jc w:val="center"/>
              <w:rPr>
                <w:color w:val="000000"/>
              </w:rPr>
            </w:pPr>
            <w:r w:rsidRPr="00797AFA">
              <w:rPr>
                <w:color w:val="000000"/>
              </w:rPr>
              <w:t>Характеристики Товара</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tabs>
                <w:tab w:val="right" w:pos="2268"/>
              </w:tabs>
              <w:spacing w:line="259" w:lineRule="auto"/>
              <w:jc w:val="center"/>
              <w:rPr>
                <w:color w:val="000000"/>
                <w:sz w:val="21"/>
                <w:szCs w:val="21"/>
              </w:rPr>
            </w:pPr>
            <w:r w:rsidRPr="00797AFA">
              <w:rPr>
                <w:color w:val="000000"/>
                <w:sz w:val="21"/>
                <w:szCs w:val="21"/>
              </w:rPr>
              <w:t>ГОСТ, технический</w:t>
            </w:r>
          </w:p>
          <w:p w:rsidR="00664B3B" w:rsidRPr="00797AFA" w:rsidRDefault="00664B3B" w:rsidP="00F142CF">
            <w:pPr>
              <w:spacing w:line="226" w:lineRule="auto"/>
              <w:jc w:val="center"/>
              <w:rPr>
                <w:color w:val="000000"/>
                <w:sz w:val="21"/>
                <w:szCs w:val="21"/>
              </w:rPr>
            </w:pPr>
            <w:r w:rsidRPr="00797AFA">
              <w:rPr>
                <w:color w:val="000000"/>
                <w:sz w:val="21"/>
                <w:szCs w:val="21"/>
              </w:rPr>
              <w:t>регламент/ обоснование</w:t>
            </w:r>
          </w:p>
          <w:p w:rsidR="00664B3B" w:rsidRPr="00797AFA" w:rsidRDefault="00664B3B" w:rsidP="00F142CF">
            <w:pPr>
              <w:spacing w:line="259" w:lineRule="auto"/>
              <w:jc w:val="center"/>
              <w:rPr>
                <w:color w:val="000000"/>
                <w:sz w:val="21"/>
                <w:szCs w:val="21"/>
              </w:rPr>
            </w:pPr>
            <w:r w:rsidRPr="00797AFA">
              <w:rPr>
                <w:color w:val="000000"/>
                <w:sz w:val="21"/>
                <w:szCs w:val="21"/>
              </w:rPr>
              <w:t>использования</w:t>
            </w:r>
          </w:p>
          <w:p w:rsidR="00664B3B" w:rsidRPr="00797AFA" w:rsidRDefault="00664B3B" w:rsidP="00F142CF">
            <w:pPr>
              <w:spacing w:line="259" w:lineRule="auto"/>
              <w:jc w:val="center"/>
              <w:rPr>
                <w:color w:val="000000"/>
                <w:sz w:val="21"/>
                <w:szCs w:val="21"/>
              </w:rPr>
            </w:pPr>
            <w:r w:rsidRPr="00797AFA">
              <w:rPr>
                <w:color w:val="000000"/>
                <w:sz w:val="21"/>
                <w:szCs w:val="21"/>
              </w:rPr>
              <w:t>(в том числе его характеристика)</w:t>
            </w:r>
          </w:p>
        </w:tc>
        <w:tc>
          <w:tcPr>
            <w:tcW w:w="726"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Кол-во</w:t>
            </w:r>
          </w:p>
          <w:p w:rsidR="00664B3B" w:rsidRPr="00797AFA" w:rsidRDefault="00664B3B" w:rsidP="00F142CF">
            <w:pPr>
              <w:spacing w:line="259" w:lineRule="auto"/>
              <w:jc w:val="center"/>
              <w:rPr>
                <w:color w:val="000000"/>
              </w:rPr>
            </w:pPr>
            <w:r w:rsidRPr="00797AFA">
              <w:rPr>
                <w:color w:val="000000"/>
              </w:rPr>
              <w:t>(шт.)</w:t>
            </w:r>
          </w:p>
        </w:tc>
      </w:tr>
      <w:tr w:rsidR="00664B3B" w:rsidRPr="00797AFA" w:rsidTr="00CC313B">
        <w:trPr>
          <w:trHeight w:val="1540"/>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1</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6251CF">
            <w:pPr>
              <w:spacing w:line="226" w:lineRule="auto"/>
              <w:jc w:val="center"/>
              <w:rPr>
                <w:color w:val="000000"/>
                <w:sz w:val="22"/>
                <w:szCs w:val="22"/>
              </w:rPr>
            </w:pPr>
            <w:r w:rsidRPr="00797AFA">
              <w:rPr>
                <w:color w:val="000000"/>
                <w:sz w:val="22"/>
                <w:szCs w:val="22"/>
              </w:rPr>
              <w:t>Чехол на культю голени хлопчатобумажный</w:t>
            </w:r>
          </w:p>
          <w:p w:rsidR="00664B3B" w:rsidRPr="00797AFA" w:rsidRDefault="00664B3B" w:rsidP="00F142CF">
            <w:pPr>
              <w:spacing w:line="259"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59" w:lineRule="auto"/>
              <w:ind w:left="-28" w:right="-71"/>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left="-28" w:right="-71"/>
              <w:jc w:val="center"/>
              <w:rPr>
                <w:color w:val="000000"/>
                <w:sz w:val="22"/>
                <w:szCs w:val="22"/>
              </w:rPr>
            </w:pPr>
            <w:r w:rsidRPr="00797AFA">
              <w:rPr>
                <w:color w:val="000000"/>
                <w:sz w:val="22"/>
                <w:szCs w:val="22"/>
              </w:rPr>
              <w:t>Чехол хлопчатобумажный на культю нижней конечности (голени). Изготовлен   из высококачественной особо мягкой хлопчатобумажной пряжи. Не имеет ярко выраженного шва. Размер подбирается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59" w:lineRule="auto"/>
              <w:jc w:val="center"/>
              <w:rPr>
                <w:color w:val="000000"/>
                <w:sz w:val="21"/>
                <w:szCs w:val="21"/>
              </w:rPr>
            </w:pPr>
            <w:r w:rsidRPr="00797AFA">
              <w:rPr>
                <w:color w:val="000000"/>
                <w:sz w:val="21"/>
                <w:szCs w:val="21"/>
              </w:rPr>
              <w:t>05.03.2021 № 107н</w:t>
            </w:r>
          </w:p>
          <w:p w:rsidR="00664B3B" w:rsidRPr="00797AFA" w:rsidRDefault="00664B3B" w:rsidP="00F142CF">
            <w:pPr>
              <w:spacing w:line="226" w:lineRule="auto"/>
              <w:jc w:val="center"/>
              <w:rPr>
                <w:color w:val="000000"/>
                <w:sz w:val="21"/>
                <w:szCs w:val="21"/>
              </w:rPr>
            </w:pPr>
            <w:r w:rsidRPr="00797AFA">
              <w:rPr>
                <w:color w:val="000000"/>
                <w:sz w:val="21"/>
                <w:szCs w:val="21"/>
              </w:rPr>
              <w:t>Назначение по ПРП, Методические рекомендации</w:t>
            </w:r>
          </w:p>
          <w:p w:rsidR="00664B3B" w:rsidRPr="00797AFA" w:rsidRDefault="00664B3B" w:rsidP="00F142CF">
            <w:pPr>
              <w:spacing w:line="259" w:lineRule="auto"/>
              <w:jc w:val="center"/>
              <w:rPr>
                <w:color w:val="000000"/>
                <w:sz w:val="21"/>
                <w:szCs w:val="21"/>
              </w:rPr>
            </w:pPr>
            <w:r w:rsidRPr="00797AFA">
              <w:rPr>
                <w:color w:val="000000"/>
                <w:sz w:val="21"/>
                <w:szCs w:val="21"/>
              </w:rPr>
              <w:t>( гл. 4 стр. 312)</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25</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513"/>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2</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на культю голени</w:t>
            </w:r>
          </w:p>
          <w:p w:rsidR="00664B3B" w:rsidRPr="00797AFA" w:rsidRDefault="00664B3B" w:rsidP="00F142CF">
            <w:pPr>
              <w:spacing w:line="259" w:lineRule="auto"/>
              <w:jc w:val="center"/>
              <w:rPr>
                <w:color w:val="000000"/>
                <w:sz w:val="22"/>
                <w:szCs w:val="22"/>
              </w:rPr>
            </w:pPr>
            <w:r w:rsidRPr="00797AFA">
              <w:rPr>
                <w:color w:val="000000"/>
                <w:sz w:val="22"/>
                <w:szCs w:val="22"/>
              </w:rPr>
              <w:t>шерстяной</w:t>
            </w:r>
          </w:p>
          <w:p w:rsidR="00664B3B" w:rsidRPr="00797AFA" w:rsidRDefault="00664B3B" w:rsidP="00F142CF">
            <w:pPr>
              <w:spacing w:line="259"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шерстяной на культю нижней конечности (голени). Изготовлен из высококачественной мягкой шерстяной пряжи. Не имеет ярко выраженного шва.</w:t>
            </w:r>
          </w:p>
          <w:p w:rsidR="00664B3B" w:rsidRPr="00797AFA" w:rsidRDefault="00664B3B" w:rsidP="00F142CF">
            <w:pPr>
              <w:spacing w:line="259" w:lineRule="auto"/>
              <w:jc w:val="center"/>
              <w:rPr>
                <w:color w:val="000000"/>
                <w:sz w:val="22"/>
                <w:szCs w:val="22"/>
              </w:rPr>
            </w:pPr>
            <w:r w:rsidRPr="00797AFA">
              <w:rPr>
                <w:color w:val="000000"/>
                <w:sz w:val="22"/>
                <w:szCs w:val="22"/>
              </w:rPr>
              <w:t>Размер подбирается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w:t>
            </w:r>
            <w:proofErr w:type="gramStart"/>
            <w:r w:rsidRPr="00797AFA">
              <w:rPr>
                <w:color w:val="000000"/>
                <w:sz w:val="21"/>
                <w:szCs w:val="21"/>
              </w:rPr>
              <w:t>н,  назначение</w:t>
            </w:r>
            <w:proofErr w:type="gramEnd"/>
            <w:r w:rsidRPr="00797AFA">
              <w:rPr>
                <w:color w:val="000000"/>
                <w:sz w:val="21"/>
                <w:szCs w:val="21"/>
              </w:rPr>
              <w:t xml:space="preserve"> по ПРП, Методические рекомендации</w:t>
            </w:r>
          </w:p>
          <w:p w:rsidR="00664B3B" w:rsidRPr="00797AFA" w:rsidRDefault="00664B3B" w:rsidP="00F142CF">
            <w:pPr>
              <w:spacing w:line="259" w:lineRule="auto"/>
              <w:jc w:val="center"/>
              <w:rPr>
                <w:color w:val="000000"/>
                <w:sz w:val="21"/>
                <w:szCs w:val="21"/>
              </w:rPr>
            </w:pPr>
            <w:r w:rsidRPr="00797AFA">
              <w:rPr>
                <w:color w:val="000000"/>
                <w:sz w:val="21"/>
                <w:szCs w:val="21"/>
              </w:rPr>
              <w:t>( гл. 4 стр. 312)</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22</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485"/>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3</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 xml:space="preserve">Чехол на культю голени </w:t>
            </w:r>
            <w:r w:rsidRPr="00797AFA">
              <w:rPr>
                <w:color w:val="000000"/>
                <w:sz w:val="22"/>
                <w:szCs w:val="22"/>
              </w:rPr>
              <w:tab/>
              <w:t>из</w:t>
            </w:r>
          </w:p>
          <w:p w:rsidR="00664B3B" w:rsidRPr="00797AFA" w:rsidRDefault="00664B3B" w:rsidP="00F142CF">
            <w:pPr>
              <w:spacing w:line="226" w:lineRule="auto"/>
              <w:jc w:val="center"/>
              <w:rPr>
                <w:color w:val="000000"/>
                <w:sz w:val="22"/>
                <w:szCs w:val="22"/>
              </w:rPr>
            </w:pPr>
            <w:r w:rsidRPr="00797AFA">
              <w:rPr>
                <w:color w:val="000000"/>
                <w:sz w:val="22"/>
                <w:szCs w:val="22"/>
              </w:rPr>
              <w:t>полимерного материала</w:t>
            </w:r>
          </w:p>
          <w:p w:rsidR="00664B3B" w:rsidRPr="00797AFA" w:rsidRDefault="00664B3B" w:rsidP="00F142CF">
            <w:pPr>
              <w:spacing w:line="226" w:lineRule="auto"/>
              <w:jc w:val="center"/>
              <w:rPr>
                <w:color w:val="000000"/>
                <w:sz w:val="22"/>
                <w:szCs w:val="22"/>
              </w:rPr>
            </w:pPr>
            <w:r w:rsidRPr="00797AFA">
              <w:rPr>
                <w:color w:val="000000"/>
                <w:sz w:val="22"/>
                <w:szCs w:val="22"/>
              </w:rPr>
              <w:t>(силиконовый)</w:t>
            </w:r>
          </w:p>
          <w:p w:rsidR="00664B3B" w:rsidRPr="00797AFA" w:rsidRDefault="00664B3B" w:rsidP="00F142CF">
            <w:pPr>
              <w:spacing w:line="226"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vAlign w:val="bottom"/>
          </w:tcPr>
          <w:p w:rsidR="00664B3B" w:rsidRPr="00797AFA" w:rsidRDefault="00664B3B" w:rsidP="00F142CF">
            <w:pPr>
              <w:spacing w:line="226" w:lineRule="auto"/>
              <w:jc w:val="center"/>
              <w:rPr>
                <w:color w:val="000000"/>
                <w:sz w:val="22"/>
                <w:szCs w:val="22"/>
              </w:rPr>
            </w:pPr>
            <w:r w:rsidRPr="00797AFA">
              <w:rPr>
                <w:color w:val="000000"/>
                <w:sz w:val="22"/>
                <w:szCs w:val="22"/>
              </w:rPr>
              <w:t xml:space="preserve">Чехол изготавливается из медицинского силикона или </w:t>
            </w:r>
            <w:proofErr w:type="spellStart"/>
            <w:r w:rsidRPr="00797AFA">
              <w:rPr>
                <w:color w:val="000000"/>
                <w:sz w:val="22"/>
                <w:szCs w:val="22"/>
              </w:rPr>
              <w:t>техногеля</w:t>
            </w:r>
            <w:proofErr w:type="spellEnd"/>
            <w:r w:rsidRPr="00797AFA">
              <w:rPr>
                <w:color w:val="000000"/>
                <w:sz w:val="22"/>
                <w:szCs w:val="22"/>
              </w:rPr>
              <w:t xml:space="preserve"> с внешним текстильным покрытием; имеет стабилизирующую матрицу, которая предотвращает вытягивание чехла и фиксирует мягкие ткани культи относительно внутренней </w:t>
            </w:r>
            <w:r w:rsidRPr="00797AFA">
              <w:rPr>
                <w:color w:val="000000"/>
                <w:sz w:val="22"/>
                <w:szCs w:val="22"/>
              </w:rPr>
              <w:lastRenderedPageBreak/>
              <w:t>поверхности чехла. Размер силиконового чехла определяется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26" w:lineRule="auto"/>
              <w:jc w:val="center"/>
              <w:rPr>
                <w:color w:val="000000"/>
                <w:sz w:val="21"/>
                <w:szCs w:val="21"/>
              </w:rPr>
            </w:pPr>
            <w:r w:rsidRPr="00797AFA">
              <w:rPr>
                <w:color w:val="000000"/>
                <w:sz w:val="21"/>
                <w:szCs w:val="21"/>
              </w:rPr>
              <w:lastRenderedPageBreak/>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 xml:space="preserve">05.03.2021 № 107н, назначение по ПРП, </w:t>
            </w:r>
            <w:r w:rsidRPr="00797AFA">
              <w:rPr>
                <w:color w:val="000000"/>
                <w:sz w:val="21"/>
                <w:szCs w:val="21"/>
              </w:rPr>
              <w:lastRenderedPageBreak/>
              <w:t>Методические рекомендации</w:t>
            </w:r>
          </w:p>
          <w:p w:rsidR="00664B3B" w:rsidRPr="00797AFA" w:rsidRDefault="00664B3B" w:rsidP="00F142CF">
            <w:pPr>
              <w:spacing w:line="226" w:lineRule="auto"/>
              <w:jc w:val="center"/>
              <w:rPr>
                <w:color w:val="000000"/>
                <w:sz w:val="21"/>
                <w:szCs w:val="21"/>
              </w:rPr>
            </w:pPr>
            <w:r w:rsidRPr="00797AFA">
              <w:rPr>
                <w:color w:val="000000"/>
                <w:sz w:val="21"/>
                <w:szCs w:val="21"/>
              </w:rPr>
              <w:t>(гл. 4 стр. 312).</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lastRenderedPageBreak/>
              <w:t>4</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822"/>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lastRenderedPageBreak/>
              <w:t>4</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 xml:space="preserve">Чехол на культю голени </w:t>
            </w:r>
            <w:r w:rsidRPr="00797AFA">
              <w:rPr>
                <w:color w:val="000000"/>
                <w:sz w:val="22"/>
                <w:szCs w:val="22"/>
              </w:rPr>
              <w:tab/>
              <w:t>из</w:t>
            </w:r>
          </w:p>
          <w:p w:rsidR="00664B3B" w:rsidRPr="00797AFA" w:rsidRDefault="00664B3B" w:rsidP="00F142CF">
            <w:pPr>
              <w:spacing w:line="226" w:lineRule="auto"/>
              <w:jc w:val="center"/>
              <w:rPr>
                <w:color w:val="000000"/>
                <w:sz w:val="22"/>
                <w:szCs w:val="22"/>
              </w:rPr>
            </w:pPr>
            <w:r w:rsidRPr="00797AFA">
              <w:rPr>
                <w:color w:val="000000"/>
                <w:sz w:val="22"/>
                <w:szCs w:val="22"/>
              </w:rPr>
              <w:t>полимерного материала</w:t>
            </w:r>
          </w:p>
          <w:p w:rsidR="00664B3B" w:rsidRPr="00797AFA" w:rsidRDefault="00664B3B" w:rsidP="00F142CF">
            <w:pPr>
              <w:spacing w:line="226" w:lineRule="auto"/>
              <w:jc w:val="center"/>
              <w:rPr>
                <w:color w:val="000000"/>
                <w:sz w:val="22"/>
                <w:szCs w:val="22"/>
              </w:rPr>
            </w:pPr>
            <w:r w:rsidRPr="00797AFA">
              <w:rPr>
                <w:color w:val="000000"/>
                <w:sz w:val="22"/>
                <w:szCs w:val="22"/>
              </w:rPr>
              <w:t>(силиконовый)</w:t>
            </w:r>
          </w:p>
          <w:p w:rsidR="00664B3B" w:rsidRPr="00797AFA" w:rsidRDefault="00664B3B" w:rsidP="00F142CF">
            <w:pPr>
              <w:spacing w:line="226"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 xml:space="preserve">Чехол изготавливается из медицинского силикона или </w:t>
            </w:r>
            <w:proofErr w:type="spellStart"/>
            <w:r w:rsidRPr="00797AFA">
              <w:rPr>
                <w:color w:val="000000"/>
                <w:sz w:val="22"/>
                <w:szCs w:val="22"/>
              </w:rPr>
              <w:t>техногеля</w:t>
            </w:r>
            <w:proofErr w:type="spellEnd"/>
            <w:r w:rsidRPr="00797AFA">
              <w:rPr>
                <w:color w:val="000000"/>
                <w:sz w:val="22"/>
                <w:szCs w:val="22"/>
              </w:rPr>
              <w:t xml:space="preserve"> с внешним текстильным покрытием; имеет стабилизирующую матрицу, которая предотвращает вытягивание чехла и фиксирует мягкие ткани культи относительно внутренней поверхности чехла. Размер силиконового чехла определяется индивидуально, с учётом анатомических особенностей получателя.  Дистальное соединение.</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w:t>
            </w:r>
            <w:proofErr w:type="gramStart"/>
            <w:r w:rsidRPr="00797AFA">
              <w:rPr>
                <w:color w:val="000000"/>
                <w:sz w:val="21"/>
                <w:szCs w:val="21"/>
              </w:rPr>
              <w:t xml:space="preserve">н,   </w:t>
            </w:r>
            <w:proofErr w:type="gramEnd"/>
            <w:r w:rsidRPr="00797AFA">
              <w:rPr>
                <w:color w:val="000000"/>
                <w:sz w:val="21"/>
                <w:szCs w:val="21"/>
              </w:rPr>
              <w:t xml:space="preserve"> назначение по ПРП, Методические рекомендации (гл. 4 стр. 312), назначение по МТК  (при наличии).</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after="469" w:line="259" w:lineRule="auto"/>
              <w:ind w:right="-4"/>
              <w:jc w:val="center"/>
              <w:rPr>
                <w:color w:val="000000"/>
              </w:rPr>
            </w:pPr>
            <w:r w:rsidRPr="00797AFA">
              <w:rPr>
                <w:color w:val="000000"/>
              </w:rPr>
              <w:t>2</w:t>
            </w:r>
          </w:p>
          <w:p w:rsidR="00664B3B" w:rsidRPr="00797AFA" w:rsidRDefault="00664B3B" w:rsidP="00F142CF">
            <w:pPr>
              <w:spacing w:line="259" w:lineRule="auto"/>
              <w:ind w:right="-4"/>
              <w:jc w:val="center"/>
              <w:rPr>
                <w:color w:val="000000"/>
              </w:rPr>
            </w:pPr>
          </w:p>
        </w:tc>
      </w:tr>
      <w:tr w:rsidR="00664B3B" w:rsidRPr="00797AFA" w:rsidTr="00CC313B">
        <w:trPr>
          <w:trHeight w:val="719"/>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5</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6251CF">
            <w:pPr>
              <w:spacing w:line="226" w:lineRule="auto"/>
              <w:jc w:val="center"/>
              <w:rPr>
                <w:color w:val="000000"/>
                <w:sz w:val="22"/>
                <w:szCs w:val="22"/>
              </w:rPr>
            </w:pPr>
            <w:r w:rsidRPr="00797AFA">
              <w:rPr>
                <w:color w:val="000000"/>
                <w:sz w:val="22"/>
                <w:szCs w:val="22"/>
              </w:rPr>
              <w:t>Чехол на культю бедра хлопчатобумажный</w:t>
            </w:r>
          </w:p>
          <w:p w:rsidR="00664B3B" w:rsidRPr="00797AFA" w:rsidRDefault="00664B3B" w:rsidP="00F142CF">
            <w:pPr>
              <w:spacing w:line="259"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59"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jc w:val="center"/>
              <w:rPr>
                <w:color w:val="000000"/>
                <w:sz w:val="22"/>
                <w:szCs w:val="22"/>
              </w:rPr>
            </w:pPr>
            <w:r w:rsidRPr="00797AFA">
              <w:rPr>
                <w:color w:val="000000"/>
                <w:sz w:val="22"/>
                <w:szCs w:val="22"/>
              </w:rPr>
              <w:t>Чехол хлопчатобумажный на культю нижней конечности (бедра). Изготовлен   из высококачественной особо мягкой хлопчатобумажной пряжи. Не имеет ярко выраженного шва. Размер подбирается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59" w:lineRule="auto"/>
              <w:jc w:val="center"/>
              <w:rPr>
                <w:color w:val="000000"/>
                <w:sz w:val="21"/>
                <w:szCs w:val="21"/>
              </w:rPr>
            </w:pPr>
            <w:r w:rsidRPr="00797AFA">
              <w:rPr>
                <w:color w:val="000000"/>
                <w:sz w:val="21"/>
                <w:szCs w:val="21"/>
              </w:rPr>
              <w:t>05.03.2021 № 107н</w:t>
            </w:r>
          </w:p>
          <w:p w:rsidR="00664B3B" w:rsidRPr="00797AFA" w:rsidRDefault="00664B3B" w:rsidP="00F142CF">
            <w:pPr>
              <w:spacing w:line="226" w:lineRule="auto"/>
              <w:jc w:val="center"/>
              <w:rPr>
                <w:color w:val="000000"/>
                <w:sz w:val="21"/>
                <w:szCs w:val="21"/>
              </w:rPr>
            </w:pPr>
            <w:r w:rsidRPr="00797AFA">
              <w:rPr>
                <w:color w:val="000000"/>
                <w:sz w:val="21"/>
                <w:szCs w:val="21"/>
              </w:rPr>
              <w:t>назначение по ПРП, Методические рекомендации</w:t>
            </w:r>
          </w:p>
          <w:p w:rsidR="00664B3B" w:rsidRPr="00797AFA" w:rsidRDefault="00664B3B" w:rsidP="00F142CF">
            <w:pPr>
              <w:spacing w:line="259" w:lineRule="auto"/>
              <w:jc w:val="center"/>
              <w:rPr>
                <w:color w:val="000000"/>
                <w:sz w:val="21"/>
                <w:szCs w:val="21"/>
              </w:rPr>
            </w:pPr>
            <w:r w:rsidRPr="00797AFA">
              <w:rPr>
                <w:color w:val="000000"/>
                <w:sz w:val="21"/>
                <w:szCs w:val="21"/>
              </w:rPr>
              <w:t>( гл. 4 стр. 312)</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rPr>
            </w:pPr>
            <w:r w:rsidRPr="00797AFA">
              <w:rPr>
                <w:color w:val="000000"/>
              </w:rPr>
              <w:t>18</w:t>
            </w:r>
          </w:p>
        </w:tc>
      </w:tr>
      <w:tr w:rsidR="00664B3B" w:rsidRPr="00797AFA" w:rsidTr="00CC313B">
        <w:trPr>
          <w:trHeight w:val="1531"/>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6</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на культю бедра</w:t>
            </w:r>
          </w:p>
          <w:p w:rsidR="00664B3B" w:rsidRPr="00797AFA" w:rsidRDefault="00664B3B" w:rsidP="00F142CF">
            <w:pPr>
              <w:spacing w:line="259" w:lineRule="auto"/>
              <w:jc w:val="center"/>
              <w:rPr>
                <w:color w:val="000000"/>
                <w:sz w:val="22"/>
                <w:szCs w:val="22"/>
              </w:rPr>
            </w:pPr>
            <w:r w:rsidRPr="00797AFA">
              <w:rPr>
                <w:color w:val="000000"/>
                <w:sz w:val="22"/>
                <w:szCs w:val="22"/>
              </w:rPr>
              <w:t>шерстяной</w:t>
            </w:r>
          </w:p>
          <w:p w:rsidR="00664B3B" w:rsidRPr="00797AFA" w:rsidRDefault="00664B3B" w:rsidP="00F142CF">
            <w:pPr>
              <w:spacing w:line="259"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шерстяной на культю нижней конечности (бедра). Изготовлен из высококачественной мягкой шерстяной пряжи. Не имеет ярко выраженного шва.</w:t>
            </w:r>
          </w:p>
          <w:p w:rsidR="00664B3B" w:rsidRPr="00797AFA" w:rsidRDefault="00664B3B" w:rsidP="00F142CF">
            <w:pPr>
              <w:spacing w:line="259" w:lineRule="auto"/>
              <w:jc w:val="center"/>
              <w:rPr>
                <w:color w:val="000000"/>
                <w:sz w:val="22"/>
                <w:szCs w:val="22"/>
              </w:rPr>
            </w:pPr>
            <w:r w:rsidRPr="00797AFA">
              <w:rPr>
                <w:color w:val="000000"/>
                <w:sz w:val="22"/>
                <w:szCs w:val="22"/>
              </w:rPr>
              <w:t>Размер подбирается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59" w:lineRule="auto"/>
              <w:jc w:val="center"/>
              <w:rPr>
                <w:color w:val="000000"/>
                <w:sz w:val="21"/>
                <w:szCs w:val="21"/>
              </w:rPr>
            </w:pPr>
            <w:r w:rsidRPr="00797AFA">
              <w:rPr>
                <w:color w:val="000000"/>
                <w:sz w:val="21"/>
                <w:szCs w:val="21"/>
              </w:rPr>
              <w:t>05.03.2021 № 107н</w:t>
            </w:r>
          </w:p>
          <w:p w:rsidR="00664B3B" w:rsidRPr="00797AFA" w:rsidRDefault="00664B3B" w:rsidP="00F142CF">
            <w:pPr>
              <w:spacing w:line="226" w:lineRule="auto"/>
              <w:jc w:val="center"/>
              <w:rPr>
                <w:color w:val="000000"/>
                <w:sz w:val="21"/>
                <w:szCs w:val="21"/>
              </w:rPr>
            </w:pPr>
            <w:r w:rsidRPr="00797AFA">
              <w:rPr>
                <w:color w:val="000000"/>
                <w:sz w:val="21"/>
                <w:szCs w:val="21"/>
              </w:rPr>
              <w:t>назначение по ПРП, Методические рекомендации</w:t>
            </w:r>
          </w:p>
          <w:p w:rsidR="00664B3B" w:rsidRPr="00797AFA" w:rsidRDefault="00664B3B" w:rsidP="00F142CF">
            <w:pPr>
              <w:spacing w:line="259" w:lineRule="auto"/>
              <w:jc w:val="center"/>
              <w:rPr>
                <w:color w:val="000000"/>
                <w:sz w:val="21"/>
                <w:szCs w:val="21"/>
              </w:rPr>
            </w:pPr>
            <w:r w:rsidRPr="00797AFA">
              <w:rPr>
                <w:color w:val="000000"/>
                <w:sz w:val="21"/>
                <w:szCs w:val="21"/>
              </w:rPr>
              <w:t>( гл. 4 стр. 312)</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rPr>
            </w:pPr>
            <w:r w:rsidRPr="00797AFA">
              <w:rPr>
                <w:color w:val="000000"/>
              </w:rPr>
              <w:t>18</w:t>
            </w:r>
          </w:p>
        </w:tc>
      </w:tr>
      <w:tr w:rsidR="00664B3B" w:rsidRPr="00797AFA" w:rsidTr="00CC313B">
        <w:trPr>
          <w:trHeight w:val="1495"/>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7</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на культю бедра из</w:t>
            </w:r>
          </w:p>
          <w:p w:rsidR="00664B3B" w:rsidRPr="00797AFA" w:rsidRDefault="00664B3B" w:rsidP="00F142CF">
            <w:pPr>
              <w:spacing w:line="226" w:lineRule="auto"/>
              <w:jc w:val="center"/>
              <w:rPr>
                <w:color w:val="000000"/>
                <w:sz w:val="22"/>
                <w:szCs w:val="22"/>
              </w:rPr>
            </w:pPr>
            <w:r w:rsidRPr="00797AFA">
              <w:rPr>
                <w:color w:val="000000"/>
                <w:sz w:val="22"/>
                <w:szCs w:val="22"/>
              </w:rPr>
              <w:t>полимерного материала</w:t>
            </w:r>
          </w:p>
          <w:p w:rsidR="00664B3B" w:rsidRPr="00797AFA" w:rsidRDefault="00664B3B" w:rsidP="00F142CF">
            <w:pPr>
              <w:spacing w:line="226" w:lineRule="auto"/>
              <w:jc w:val="center"/>
              <w:rPr>
                <w:color w:val="000000"/>
                <w:sz w:val="22"/>
                <w:szCs w:val="22"/>
              </w:rPr>
            </w:pPr>
            <w:r w:rsidRPr="00797AFA">
              <w:rPr>
                <w:color w:val="000000"/>
                <w:sz w:val="22"/>
                <w:szCs w:val="22"/>
              </w:rPr>
              <w:t xml:space="preserve">(силиконовый) </w:t>
            </w: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 xml:space="preserve">Чехол изготавливается из медицинского силикона или </w:t>
            </w:r>
            <w:proofErr w:type="spellStart"/>
            <w:r w:rsidRPr="00797AFA">
              <w:rPr>
                <w:color w:val="000000"/>
                <w:sz w:val="22"/>
                <w:szCs w:val="22"/>
              </w:rPr>
              <w:t>техногеля</w:t>
            </w:r>
            <w:proofErr w:type="spellEnd"/>
            <w:r w:rsidRPr="00797AFA">
              <w:rPr>
                <w:color w:val="000000"/>
                <w:sz w:val="22"/>
                <w:szCs w:val="22"/>
              </w:rPr>
              <w:t xml:space="preserve"> с внешним текстильным покрытием; имеет стабилизирующую матрицу, которая предотвращает вытягивание чехла и фиксирует мягкие ткани культи относительно внутренней поверхности чехла. Размер силиконового чехла определяется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w:t>
            </w:r>
            <w:proofErr w:type="gramStart"/>
            <w:r w:rsidRPr="00797AFA">
              <w:rPr>
                <w:color w:val="000000"/>
                <w:sz w:val="21"/>
                <w:szCs w:val="21"/>
              </w:rPr>
              <w:t>н ,</w:t>
            </w:r>
            <w:proofErr w:type="gramEnd"/>
            <w:r w:rsidRPr="00797AFA">
              <w:rPr>
                <w:color w:val="000000"/>
                <w:sz w:val="21"/>
                <w:szCs w:val="21"/>
              </w:rPr>
              <w:t xml:space="preserve">     назначение по ПРП, Методические рекомендации</w:t>
            </w:r>
          </w:p>
          <w:p w:rsidR="00664B3B" w:rsidRPr="00797AFA" w:rsidRDefault="00664B3B" w:rsidP="00F142CF">
            <w:pPr>
              <w:spacing w:line="226" w:lineRule="auto"/>
              <w:jc w:val="center"/>
              <w:rPr>
                <w:color w:val="000000"/>
                <w:sz w:val="21"/>
                <w:szCs w:val="21"/>
              </w:rPr>
            </w:pPr>
            <w:r w:rsidRPr="00797AFA">
              <w:rPr>
                <w:color w:val="000000"/>
                <w:sz w:val="21"/>
                <w:szCs w:val="21"/>
              </w:rPr>
              <w:t>(гл. 4 стр. 312</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4</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485"/>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lastRenderedPageBreak/>
              <w:t>8</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Косметическая</w:t>
            </w:r>
          </w:p>
          <w:p w:rsidR="00664B3B" w:rsidRPr="00797AFA" w:rsidRDefault="00664B3B" w:rsidP="00F142CF">
            <w:pPr>
              <w:spacing w:line="226" w:lineRule="auto"/>
              <w:jc w:val="center"/>
              <w:rPr>
                <w:color w:val="000000"/>
                <w:sz w:val="22"/>
                <w:szCs w:val="22"/>
              </w:rPr>
            </w:pPr>
            <w:r w:rsidRPr="00797AFA">
              <w:rPr>
                <w:color w:val="000000"/>
                <w:sz w:val="22"/>
                <w:szCs w:val="22"/>
              </w:rPr>
              <w:t xml:space="preserve">оболочка на протез нижней конечности </w:t>
            </w: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773CB9" w:rsidP="00F142CF">
            <w:pPr>
              <w:spacing w:line="226" w:lineRule="auto"/>
              <w:jc w:val="center"/>
              <w:rPr>
                <w:color w:val="000000"/>
                <w:sz w:val="22"/>
                <w:szCs w:val="22"/>
              </w:rPr>
            </w:pPr>
            <w:r w:rsidRPr="00773CB9">
              <w:rPr>
                <w:color w:val="000000"/>
                <w:sz w:val="22"/>
                <w:szCs w:val="22"/>
              </w:rPr>
              <w:t>Косметическая оболочка на протез нижней конечности</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Косметическая оболочка на протез нижней конечности предназначается для придания ему естественного цвета и предохранения косметической облицовки от повреждений и загрязнений</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w:t>
            </w:r>
            <w:proofErr w:type="gramStart"/>
            <w:r w:rsidRPr="00797AFA">
              <w:rPr>
                <w:color w:val="000000"/>
                <w:sz w:val="21"/>
                <w:szCs w:val="21"/>
              </w:rPr>
              <w:t>н ,</w:t>
            </w:r>
            <w:proofErr w:type="gramEnd"/>
            <w:r w:rsidRPr="00797AFA">
              <w:rPr>
                <w:color w:val="000000"/>
                <w:sz w:val="21"/>
                <w:szCs w:val="21"/>
              </w:rPr>
              <w:t xml:space="preserve">     назначение по ПРП, Методические рекомендации</w:t>
            </w:r>
          </w:p>
          <w:p w:rsidR="00664B3B" w:rsidRPr="00797AFA" w:rsidRDefault="00664B3B" w:rsidP="00F142CF">
            <w:pPr>
              <w:spacing w:line="226" w:lineRule="auto"/>
              <w:jc w:val="center"/>
              <w:rPr>
                <w:color w:val="000000"/>
                <w:sz w:val="21"/>
                <w:szCs w:val="21"/>
              </w:rPr>
            </w:pPr>
            <w:r w:rsidRPr="00797AFA">
              <w:rPr>
                <w:color w:val="000000"/>
                <w:sz w:val="21"/>
                <w:szCs w:val="21"/>
              </w:rPr>
              <w:t>(г. 4 стр.113)</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19</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485"/>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9</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на</w:t>
            </w:r>
          </w:p>
          <w:p w:rsidR="00664B3B" w:rsidRPr="00797AFA" w:rsidRDefault="00664B3B" w:rsidP="006251CF">
            <w:pPr>
              <w:spacing w:line="226" w:lineRule="auto"/>
              <w:jc w:val="center"/>
              <w:rPr>
                <w:color w:val="000000"/>
                <w:sz w:val="22"/>
                <w:szCs w:val="22"/>
              </w:rPr>
            </w:pPr>
            <w:r w:rsidRPr="00797AFA">
              <w:rPr>
                <w:color w:val="000000"/>
                <w:sz w:val="22"/>
                <w:szCs w:val="22"/>
              </w:rPr>
              <w:t>культю предплечья хлопчатобумажный</w:t>
            </w:r>
          </w:p>
          <w:p w:rsidR="00664B3B" w:rsidRPr="00797AFA" w:rsidRDefault="00664B3B" w:rsidP="00F142CF">
            <w:pPr>
              <w:spacing w:line="226"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хлопчатобумажный на культю верхней конечности (</w:t>
            </w:r>
            <w:r w:rsidR="006251CF">
              <w:rPr>
                <w:color w:val="000000"/>
                <w:sz w:val="22"/>
                <w:szCs w:val="22"/>
              </w:rPr>
              <w:t>предплечья</w:t>
            </w:r>
            <w:r w:rsidRPr="00797AFA">
              <w:rPr>
                <w:color w:val="000000"/>
                <w:sz w:val="22"/>
                <w:szCs w:val="22"/>
              </w:rPr>
              <w:t>). Предназначен для смягчения воздействия стенки приемной гильзы протеза на мягкие ткани конечности. Изготовлен из хлопчатобумажной пряжи. Шов, расположенный в нижней части чехла, не должен оказывать давление на дистальную часть культи и не должен вызывать потертостей кожных тканей. Верхний край не должен оказывать избыточного давления на культю. Размер подбирается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w:t>
            </w:r>
            <w:proofErr w:type="gramStart"/>
            <w:r w:rsidRPr="00797AFA">
              <w:rPr>
                <w:color w:val="000000"/>
                <w:sz w:val="21"/>
                <w:szCs w:val="21"/>
              </w:rPr>
              <w:t>н,  назначение</w:t>
            </w:r>
            <w:proofErr w:type="gramEnd"/>
            <w:r w:rsidRPr="00797AFA">
              <w:rPr>
                <w:color w:val="000000"/>
                <w:sz w:val="21"/>
                <w:szCs w:val="21"/>
              </w:rPr>
              <w:t xml:space="preserve"> по ПРП,</w:t>
            </w:r>
          </w:p>
          <w:p w:rsidR="00664B3B" w:rsidRPr="00797AFA" w:rsidRDefault="00664B3B" w:rsidP="00F142CF">
            <w:pPr>
              <w:spacing w:line="226" w:lineRule="auto"/>
              <w:jc w:val="center"/>
              <w:rPr>
                <w:color w:val="000000"/>
                <w:sz w:val="21"/>
                <w:szCs w:val="21"/>
              </w:rPr>
            </w:pPr>
            <w:r w:rsidRPr="00797AFA">
              <w:rPr>
                <w:color w:val="000000"/>
                <w:sz w:val="21"/>
                <w:szCs w:val="21"/>
              </w:rPr>
              <w:t>методические рекомендации (гл. 4 стр. 237)</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3</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531"/>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10</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1318B0">
            <w:pPr>
              <w:spacing w:line="226" w:lineRule="auto"/>
              <w:jc w:val="center"/>
              <w:rPr>
                <w:color w:val="000000"/>
                <w:sz w:val="22"/>
                <w:szCs w:val="22"/>
              </w:rPr>
            </w:pPr>
            <w:r w:rsidRPr="00797AFA">
              <w:rPr>
                <w:color w:val="000000"/>
                <w:sz w:val="22"/>
                <w:szCs w:val="22"/>
              </w:rPr>
              <w:t>Чехол на культю плеча хлопчатобумажный</w:t>
            </w:r>
          </w:p>
          <w:p w:rsidR="00664B3B" w:rsidRPr="00797AFA" w:rsidRDefault="00664B3B" w:rsidP="00F142CF">
            <w:pPr>
              <w:spacing w:line="259"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хлопчатобумажный на культю верхней конечности (плеча). Предназначен для смягчения воздействия стенки приемной гильзы протеза на мягкие ткани конечности. Изготовлен   из хлопчатобумажной пряжи. Шов, расположенный в нижней части чехла, не должен оказывать давление на дистальную часть культи и не должен вызывать потертостей кожных тканей. Верхний край не должен оказывать избыточного давления на культю. Размер подбирается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38" w:lineRule="auto"/>
              <w:jc w:val="center"/>
              <w:rPr>
                <w:color w:val="000000"/>
                <w:sz w:val="21"/>
                <w:szCs w:val="21"/>
              </w:rPr>
            </w:pPr>
            <w:r w:rsidRPr="00797AFA">
              <w:rPr>
                <w:color w:val="000000"/>
                <w:sz w:val="21"/>
                <w:szCs w:val="21"/>
              </w:rPr>
              <w:t>05.03.2021 № 107</w:t>
            </w:r>
            <w:proofErr w:type="gramStart"/>
            <w:r w:rsidRPr="00797AFA">
              <w:rPr>
                <w:color w:val="000000"/>
                <w:sz w:val="21"/>
                <w:szCs w:val="21"/>
              </w:rPr>
              <w:t>н,  назначение</w:t>
            </w:r>
            <w:proofErr w:type="gramEnd"/>
            <w:r w:rsidRPr="00797AFA">
              <w:rPr>
                <w:color w:val="000000"/>
                <w:sz w:val="21"/>
                <w:szCs w:val="21"/>
              </w:rPr>
              <w:t xml:space="preserve"> по ПРП, методические рекомендации (гл. 4 стр. 237</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7</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1905"/>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t>11</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на культю верхней конечности из полимерного материала</w:t>
            </w:r>
          </w:p>
          <w:p w:rsidR="00664B3B" w:rsidRPr="00797AFA" w:rsidRDefault="00664B3B" w:rsidP="00F142CF">
            <w:pPr>
              <w:spacing w:line="226" w:lineRule="auto"/>
              <w:jc w:val="center"/>
              <w:rPr>
                <w:color w:val="000000"/>
                <w:sz w:val="22"/>
                <w:szCs w:val="22"/>
              </w:rPr>
            </w:pPr>
            <w:r w:rsidRPr="00797AFA">
              <w:rPr>
                <w:color w:val="000000"/>
                <w:sz w:val="22"/>
                <w:szCs w:val="22"/>
              </w:rPr>
              <w:t>(силиконовый)</w:t>
            </w:r>
          </w:p>
          <w:p w:rsidR="00664B3B" w:rsidRPr="00797AFA" w:rsidRDefault="00664B3B" w:rsidP="00F142CF">
            <w:pPr>
              <w:spacing w:line="226"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CC313B" w:rsidP="00F142CF">
            <w:pPr>
              <w:spacing w:line="226" w:lineRule="auto"/>
              <w:jc w:val="center"/>
              <w:rPr>
                <w:color w:val="000000"/>
                <w:sz w:val="22"/>
                <w:szCs w:val="22"/>
              </w:rPr>
            </w:pPr>
            <w:r>
              <w:rPr>
                <w:color w:val="000000"/>
                <w:sz w:val="22"/>
                <w:szCs w:val="22"/>
              </w:rPr>
              <w:t>-</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Чехол на культю верхней конечности из полимерного материала (силиконовый).</w:t>
            </w:r>
          </w:p>
          <w:p w:rsidR="00664B3B" w:rsidRPr="00797AFA" w:rsidRDefault="00664B3B" w:rsidP="00F142CF">
            <w:pPr>
              <w:spacing w:line="226" w:lineRule="auto"/>
              <w:jc w:val="center"/>
              <w:rPr>
                <w:color w:val="000000"/>
                <w:sz w:val="22"/>
                <w:szCs w:val="22"/>
              </w:rPr>
            </w:pPr>
            <w:r w:rsidRPr="00797AFA">
              <w:rPr>
                <w:color w:val="000000"/>
                <w:sz w:val="22"/>
                <w:szCs w:val="22"/>
              </w:rPr>
              <w:t xml:space="preserve">Предназначен для смягчения воздействия стенки приемной гильзы протеза на мягкие ткани конечности. Изготовлен из полимерного материала (силикона). Чехол обладает эластичными свойствами, что обеспечивает равномерное и плотное покрытие культи с обхватом всей её поверхности. </w:t>
            </w:r>
            <w:r w:rsidRPr="00797AFA">
              <w:rPr>
                <w:color w:val="000000"/>
                <w:sz w:val="22"/>
                <w:szCs w:val="22"/>
              </w:rPr>
              <w:lastRenderedPageBreak/>
              <w:t>Чехол обеспечивает высокую степень надёжности соединения с гильзой и несущим модулем посредством специального замка, фиксируясь в нём при помощи особого замкового штыря. Размер силиконового чехла определяется индивидуально, с учётом анатомических особенностей получателя.</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lastRenderedPageBreak/>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107н, назначение по ПРП,</w:t>
            </w:r>
          </w:p>
          <w:p w:rsidR="00664B3B" w:rsidRPr="00797AFA" w:rsidRDefault="00664B3B" w:rsidP="00F142CF">
            <w:pPr>
              <w:spacing w:line="226" w:lineRule="auto"/>
              <w:jc w:val="center"/>
              <w:rPr>
                <w:color w:val="000000"/>
                <w:sz w:val="21"/>
                <w:szCs w:val="21"/>
              </w:rPr>
            </w:pPr>
            <w:r w:rsidRPr="00797AFA">
              <w:rPr>
                <w:color w:val="000000"/>
                <w:sz w:val="21"/>
                <w:szCs w:val="21"/>
              </w:rPr>
              <w:t>методические рекомендации (гл. 4 стр. 238</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3</w:t>
            </w:r>
          </w:p>
          <w:p w:rsidR="00664B3B" w:rsidRPr="00797AFA" w:rsidRDefault="00664B3B" w:rsidP="00F142CF">
            <w:pPr>
              <w:spacing w:line="259" w:lineRule="auto"/>
              <w:ind w:right="-4"/>
              <w:jc w:val="center"/>
              <w:rPr>
                <w:color w:val="000000"/>
                <w:sz w:val="22"/>
                <w:szCs w:val="22"/>
              </w:rPr>
            </w:pPr>
          </w:p>
        </w:tc>
      </w:tr>
      <w:tr w:rsidR="00664B3B" w:rsidRPr="00797AFA" w:rsidTr="00CC313B">
        <w:trPr>
          <w:trHeight w:val="400"/>
        </w:trPr>
        <w:tc>
          <w:tcPr>
            <w:tcW w:w="540" w:type="dxa"/>
            <w:tcBorders>
              <w:top w:val="single" w:sz="4" w:space="0" w:color="000000"/>
              <w:left w:val="single" w:sz="4" w:space="0" w:color="000000"/>
              <w:bottom w:val="single" w:sz="4" w:space="0" w:color="000000"/>
              <w:right w:val="single" w:sz="4" w:space="0" w:color="000000"/>
            </w:tcBorders>
            <w:vAlign w:val="center"/>
          </w:tcPr>
          <w:p w:rsidR="00664B3B" w:rsidRPr="00797AFA" w:rsidRDefault="00664B3B" w:rsidP="00F142CF">
            <w:pPr>
              <w:spacing w:line="259" w:lineRule="auto"/>
              <w:jc w:val="center"/>
              <w:rPr>
                <w:color w:val="000000"/>
              </w:rPr>
            </w:pPr>
            <w:r w:rsidRPr="00797AFA">
              <w:rPr>
                <w:color w:val="000000"/>
              </w:rPr>
              <w:lastRenderedPageBreak/>
              <w:t>12</w:t>
            </w:r>
          </w:p>
        </w:tc>
        <w:tc>
          <w:tcPr>
            <w:tcW w:w="1715"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Косметическая оболочка на протез верхней конечности</w:t>
            </w:r>
          </w:p>
          <w:p w:rsidR="00664B3B" w:rsidRPr="00797AFA" w:rsidRDefault="00664B3B" w:rsidP="00F142CF">
            <w:pPr>
              <w:spacing w:line="226" w:lineRule="auto"/>
              <w:jc w:val="center"/>
              <w:rPr>
                <w:color w:val="000000"/>
                <w:sz w:val="22"/>
                <w:szCs w:val="22"/>
              </w:rPr>
            </w:pPr>
          </w:p>
        </w:tc>
        <w:tc>
          <w:tcPr>
            <w:tcW w:w="1998" w:type="dxa"/>
            <w:tcBorders>
              <w:top w:val="single" w:sz="4" w:space="0" w:color="000000"/>
              <w:left w:val="single" w:sz="4" w:space="0" w:color="000000"/>
              <w:bottom w:val="single" w:sz="4" w:space="0" w:color="000000"/>
              <w:right w:val="single" w:sz="4" w:space="0" w:color="000000"/>
            </w:tcBorders>
          </w:tcPr>
          <w:p w:rsidR="00664B3B" w:rsidRPr="00797AFA" w:rsidRDefault="00773CB9" w:rsidP="00F142CF">
            <w:pPr>
              <w:spacing w:line="226" w:lineRule="auto"/>
              <w:jc w:val="center"/>
              <w:rPr>
                <w:color w:val="000000"/>
                <w:sz w:val="22"/>
                <w:szCs w:val="22"/>
              </w:rPr>
            </w:pPr>
            <w:r w:rsidRPr="00773CB9">
              <w:rPr>
                <w:color w:val="000000"/>
                <w:sz w:val="22"/>
                <w:szCs w:val="22"/>
              </w:rPr>
              <w:t>Косметическая оболочка на протез верхней конечности</w:t>
            </w:r>
          </w:p>
        </w:tc>
        <w:tc>
          <w:tcPr>
            <w:tcW w:w="3627"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2"/>
                <w:szCs w:val="22"/>
              </w:rPr>
            </w:pPr>
            <w:r w:rsidRPr="00797AFA">
              <w:rPr>
                <w:color w:val="000000"/>
                <w:sz w:val="22"/>
                <w:szCs w:val="22"/>
              </w:rPr>
              <w:t xml:space="preserve">Косметическая оболочка на протез верхней конечности -защитно-косметический наружный элемент. Изготавливается в соответствии с половозрастной группой получателя из ПВХ </w:t>
            </w:r>
            <w:proofErr w:type="spellStart"/>
            <w:r w:rsidRPr="00797AFA">
              <w:rPr>
                <w:color w:val="000000"/>
                <w:sz w:val="22"/>
                <w:szCs w:val="22"/>
              </w:rPr>
              <w:t>пластизоля</w:t>
            </w:r>
            <w:proofErr w:type="spellEnd"/>
            <w:r w:rsidRPr="00797AFA">
              <w:rPr>
                <w:color w:val="000000"/>
                <w:sz w:val="22"/>
                <w:szCs w:val="22"/>
              </w:rPr>
              <w:t>, силикона или натурального латекса.</w:t>
            </w:r>
          </w:p>
        </w:tc>
        <w:tc>
          <w:tcPr>
            <w:tcW w:w="1680"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26" w:lineRule="auto"/>
              <w:jc w:val="center"/>
              <w:rPr>
                <w:color w:val="000000"/>
                <w:sz w:val="21"/>
                <w:szCs w:val="21"/>
              </w:rPr>
            </w:pPr>
            <w:r w:rsidRPr="00797AFA">
              <w:rPr>
                <w:color w:val="000000"/>
                <w:sz w:val="21"/>
                <w:szCs w:val="21"/>
              </w:rPr>
              <w:t>Приказ Министерства труда и социальной защиты РФ от</w:t>
            </w:r>
          </w:p>
          <w:p w:rsidR="00664B3B" w:rsidRPr="00797AFA" w:rsidRDefault="00664B3B" w:rsidP="00F142CF">
            <w:pPr>
              <w:spacing w:line="226" w:lineRule="auto"/>
              <w:jc w:val="center"/>
              <w:rPr>
                <w:color w:val="000000"/>
                <w:sz w:val="21"/>
                <w:szCs w:val="21"/>
              </w:rPr>
            </w:pPr>
            <w:r w:rsidRPr="00797AFA">
              <w:rPr>
                <w:color w:val="000000"/>
                <w:sz w:val="21"/>
                <w:szCs w:val="21"/>
              </w:rPr>
              <w:t>05.03.2021 № 107н, назначение по ПРП,</w:t>
            </w:r>
          </w:p>
          <w:p w:rsidR="00664B3B" w:rsidRPr="00797AFA" w:rsidRDefault="00664B3B" w:rsidP="00F142CF">
            <w:pPr>
              <w:spacing w:line="226" w:lineRule="auto"/>
              <w:jc w:val="center"/>
              <w:rPr>
                <w:color w:val="000000"/>
                <w:sz w:val="21"/>
                <w:szCs w:val="21"/>
              </w:rPr>
            </w:pPr>
            <w:r w:rsidRPr="00797AFA">
              <w:rPr>
                <w:color w:val="000000"/>
                <w:sz w:val="21"/>
                <w:szCs w:val="21"/>
              </w:rPr>
              <w:t>методические рекомендации (гл. 4 стр. 238)</w:t>
            </w:r>
          </w:p>
        </w:tc>
        <w:tc>
          <w:tcPr>
            <w:tcW w:w="726" w:type="dxa"/>
            <w:tcBorders>
              <w:top w:val="single" w:sz="4" w:space="0" w:color="000000"/>
              <w:left w:val="single" w:sz="4" w:space="0" w:color="000000"/>
              <w:bottom w:val="single" w:sz="4" w:space="0" w:color="000000"/>
              <w:right w:val="single" w:sz="4" w:space="0" w:color="000000"/>
            </w:tcBorders>
          </w:tcPr>
          <w:p w:rsidR="00664B3B" w:rsidRPr="00797AFA" w:rsidRDefault="00664B3B" w:rsidP="00F142CF">
            <w:pPr>
              <w:spacing w:line="259" w:lineRule="auto"/>
              <w:ind w:right="-4"/>
              <w:jc w:val="center"/>
              <w:rPr>
                <w:color w:val="000000"/>
                <w:sz w:val="22"/>
                <w:szCs w:val="22"/>
                <w:lang w:val="en-US"/>
              </w:rPr>
            </w:pPr>
            <w:r w:rsidRPr="00797AFA">
              <w:rPr>
                <w:color w:val="000000"/>
                <w:sz w:val="22"/>
                <w:szCs w:val="22"/>
                <w:lang w:val="en-US"/>
              </w:rPr>
              <w:t>9</w:t>
            </w:r>
          </w:p>
          <w:p w:rsidR="00664B3B" w:rsidRPr="00797AFA" w:rsidRDefault="00664B3B" w:rsidP="00F142CF">
            <w:pPr>
              <w:spacing w:line="259" w:lineRule="auto"/>
              <w:ind w:right="-4"/>
              <w:jc w:val="center"/>
              <w:rPr>
                <w:color w:val="000000"/>
                <w:sz w:val="22"/>
                <w:szCs w:val="22"/>
              </w:rPr>
            </w:pPr>
          </w:p>
        </w:tc>
      </w:tr>
      <w:tr w:rsidR="00773CB9" w:rsidRPr="00797AFA" w:rsidTr="006A14A2">
        <w:trPr>
          <w:trHeight w:val="191"/>
        </w:trPr>
        <w:tc>
          <w:tcPr>
            <w:tcW w:w="9560" w:type="dxa"/>
            <w:gridSpan w:val="5"/>
            <w:tcBorders>
              <w:top w:val="single" w:sz="4" w:space="0" w:color="000000"/>
              <w:left w:val="single" w:sz="4" w:space="0" w:color="000000"/>
              <w:bottom w:val="single" w:sz="4" w:space="0" w:color="000000"/>
              <w:right w:val="single" w:sz="4" w:space="0" w:color="000000"/>
            </w:tcBorders>
          </w:tcPr>
          <w:p w:rsidR="00773CB9" w:rsidRPr="00797AFA" w:rsidRDefault="00773CB9" w:rsidP="00F142CF">
            <w:pPr>
              <w:spacing w:line="226" w:lineRule="auto"/>
              <w:jc w:val="right"/>
              <w:rPr>
                <w:color w:val="000000"/>
                <w:sz w:val="21"/>
                <w:szCs w:val="21"/>
              </w:rPr>
            </w:pPr>
            <w:r w:rsidRPr="00797AFA">
              <w:rPr>
                <w:color w:val="000000"/>
                <w:sz w:val="21"/>
                <w:szCs w:val="21"/>
              </w:rPr>
              <w:t>ИТОГО:</w:t>
            </w:r>
          </w:p>
        </w:tc>
        <w:tc>
          <w:tcPr>
            <w:tcW w:w="726" w:type="dxa"/>
            <w:tcBorders>
              <w:top w:val="single" w:sz="4" w:space="0" w:color="000000"/>
              <w:left w:val="single" w:sz="4" w:space="0" w:color="000000"/>
              <w:bottom w:val="single" w:sz="4" w:space="0" w:color="000000"/>
              <w:right w:val="single" w:sz="4" w:space="0" w:color="000000"/>
            </w:tcBorders>
          </w:tcPr>
          <w:p w:rsidR="00773CB9" w:rsidRPr="00797AFA" w:rsidRDefault="00773CB9" w:rsidP="00F142CF">
            <w:pPr>
              <w:spacing w:line="259" w:lineRule="auto"/>
              <w:ind w:right="-4"/>
              <w:jc w:val="center"/>
              <w:rPr>
                <w:color w:val="000000"/>
                <w:sz w:val="22"/>
                <w:szCs w:val="22"/>
              </w:rPr>
            </w:pPr>
            <w:r w:rsidRPr="00797AFA">
              <w:rPr>
                <w:color w:val="000000"/>
                <w:sz w:val="22"/>
                <w:szCs w:val="22"/>
              </w:rPr>
              <w:t>134</w:t>
            </w:r>
          </w:p>
        </w:tc>
      </w:tr>
    </w:tbl>
    <w:p w:rsidR="009E2289" w:rsidRPr="00797AFA" w:rsidRDefault="009E2289" w:rsidP="009E2289">
      <w:pPr>
        <w:spacing w:after="28" w:line="231" w:lineRule="auto"/>
        <w:ind w:right="291"/>
        <w:jc w:val="both"/>
        <w:rPr>
          <w:color w:val="000000"/>
        </w:rPr>
      </w:pPr>
    </w:p>
    <w:p w:rsidR="009E2289" w:rsidRPr="00797AFA" w:rsidRDefault="009E2289" w:rsidP="009E2289">
      <w:pPr>
        <w:spacing w:after="3" w:line="231" w:lineRule="auto"/>
        <w:ind w:left="-142" w:right="-426"/>
        <w:jc w:val="both"/>
        <w:rPr>
          <w:color w:val="000000"/>
        </w:rPr>
      </w:pPr>
      <w:r w:rsidRPr="00797AFA">
        <w:rPr>
          <w:color w:val="000000"/>
        </w:rPr>
        <w:t>2.1.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2300-1 «О защите прав потребителей»).</w:t>
      </w:r>
    </w:p>
    <w:p w:rsidR="009E2289" w:rsidRPr="00797AFA" w:rsidRDefault="009E2289" w:rsidP="009E2289">
      <w:pPr>
        <w:spacing w:after="3" w:line="231" w:lineRule="auto"/>
        <w:ind w:left="-142" w:right="-426"/>
        <w:jc w:val="both"/>
        <w:rPr>
          <w:color w:val="000000"/>
        </w:rPr>
      </w:pPr>
      <w:r w:rsidRPr="00797AFA">
        <w:rPr>
          <w:color w:val="000000"/>
        </w:rPr>
        <w:t>Товар должен соответствовать требованиям государственных стандартов (ГОСТ), действующие на территории Российской Федерации:</w:t>
      </w:r>
    </w:p>
    <w:p w:rsidR="009E2289" w:rsidRPr="00797AFA" w:rsidRDefault="009E2289" w:rsidP="009E2289">
      <w:pPr>
        <w:spacing w:after="58" w:line="231" w:lineRule="auto"/>
        <w:ind w:left="-142" w:right="-426"/>
        <w:jc w:val="both"/>
        <w:rPr>
          <w:color w:val="000000"/>
        </w:rPr>
      </w:pPr>
      <w:r w:rsidRPr="00797AFA">
        <w:rPr>
          <w:color w:val="000000"/>
        </w:rPr>
        <w:t xml:space="preserve">2.2. Товар должен соответствовать требованиям государственных стандартов (ГОСТ), действующих на территории Российской Федерации: </w:t>
      </w:r>
    </w:p>
    <w:p w:rsidR="009E2289" w:rsidRPr="00797AFA" w:rsidRDefault="009E2289" w:rsidP="009E2289">
      <w:pPr>
        <w:spacing w:after="58" w:line="231" w:lineRule="auto"/>
        <w:ind w:left="-142" w:right="-426"/>
        <w:jc w:val="both"/>
        <w:rPr>
          <w:color w:val="000000"/>
        </w:rPr>
      </w:pPr>
      <w:r w:rsidRPr="00797AFA">
        <w:rPr>
          <w:color w:val="000000"/>
        </w:rPr>
        <w:t xml:space="preserve">- ГОСТ Р 53869-2021 «Протезы нижних конечностей. Технические требования»,  </w:t>
      </w:r>
    </w:p>
    <w:p w:rsidR="009E2289" w:rsidRPr="00797AFA" w:rsidRDefault="009E2289" w:rsidP="009E2289">
      <w:pPr>
        <w:spacing w:after="28" w:line="231" w:lineRule="auto"/>
        <w:ind w:left="-142" w:right="-426"/>
        <w:jc w:val="both"/>
        <w:rPr>
          <w:color w:val="000000"/>
        </w:rPr>
      </w:pPr>
      <w:r w:rsidRPr="00797AFA">
        <w:rPr>
          <w:color w:val="000000"/>
        </w:rPr>
        <w:t xml:space="preserve">- ГОСТ Р 58267-2018 «Протезы наружные верхних конечностей. Термины и определения.            Классификация», </w:t>
      </w:r>
    </w:p>
    <w:p w:rsidR="009E2289" w:rsidRPr="00797AFA" w:rsidRDefault="009E2289" w:rsidP="009E2289">
      <w:pPr>
        <w:spacing w:after="28" w:line="231" w:lineRule="auto"/>
        <w:ind w:left="-142" w:right="-426"/>
        <w:jc w:val="both"/>
        <w:rPr>
          <w:color w:val="000000"/>
        </w:rPr>
      </w:pPr>
      <w:r w:rsidRPr="00797AFA">
        <w:rPr>
          <w:color w:val="000000"/>
        </w:rPr>
        <w:t>- ГОСТ Р 56138-2021 «Протезы верхних конечностей. Технические требования».</w:t>
      </w:r>
    </w:p>
    <w:p w:rsidR="009E2289" w:rsidRPr="00797AFA" w:rsidRDefault="009E2289" w:rsidP="009E2289">
      <w:pPr>
        <w:spacing w:after="28" w:line="231" w:lineRule="auto"/>
        <w:ind w:left="-142" w:right="-426"/>
        <w:jc w:val="both"/>
        <w:rPr>
          <w:color w:val="000000"/>
        </w:rPr>
      </w:pPr>
      <w:r w:rsidRPr="00797AFA">
        <w:rPr>
          <w:color w:val="000000"/>
        </w:rPr>
        <w:t>- ГОСТ Р ИСО 9999-2019 Вспомогательные средства для людей с ограничениями жизнедеятельности. Классификация и терминология.</w:t>
      </w:r>
    </w:p>
    <w:p w:rsidR="009E2289" w:rsidRPr="00797AFA" w:rsidRDefault="009E2289" w:rsidP="009E2289">
      <w:pPr>
        <w:spacing w:after="3" w:line="231" w:lineRule="auto"/>
        <w:ind w:left="-142" w:right="-426"/>
        <w:jc w:val="both"/>
        <w:rPr>
          <w:color w:val="000000"/>
        </w:rPr>
      </w:pPr>
      <w:r w:rsidRPr="00797AFA">
        <w:rPr>
          <w:color w:val="000000"/>
        </w:rPr>
        <w:t xml:space="preserve"> - ГОСТ Р 52770-2016 «Изделия медицинские. Требования безопасности. Методы </w:t>
      </w:r>
      <w:proofErr w:type="spellStart"/>
      <w:r w:rsidRPr="00797AFA">
        <w:rPr>
          <w:color w:val="000000"/>
        </w:rPr>
        <w:t>санитарнохимических</w:t>
      </w:r>
      <w:proofErr w:type="spellEnd"/>
      <w:r w:rsidRPr="00797AFA">
        <w:rPr>
          <w:color w:val="000000"/>
        </w:rPr>
        <w:t xml:space="preserve"> и токсикологических испытаний».</w:t>
      </w:r>
    </w:p>
    <w:p w:rsidR="009E2289" w:rsidRPr="00797AFA" w:rsidRDefault="009E2289" w:rsidP="009E2289">
      <w:pPr>
        <w:spacing w:after="3" w:line="231" w:lineRule="auto"/>
        <w:ind w:left="-142" w:right="-426"/>
        <w:jc w:val="both"/>
        <w:rPr>
          <w:color w:val="000000"/>
        </w:rPr>
      </w:pPr>
      <w:r w:rsidRPr="00797AFA">
        <w:rPr>
          <w:color w:val="000000"/>
        </w:rPr>
        <w:t>- ГОСТ ISO 10993-1-2021 «Изделия медицинские. Оценка биологического действия медицинских изделий».</w:t>
      </w:r>
    </w:p>
    <w:p w:rsidR="009E2289" w:rsidRPr="00797AFA" w:rsidRDefault="009E2289" w:rsidP="009E2289">
      <w:pPr>
        <w:spacing w:after="3" w:line="231" w:lineRule="auto"/>
        <w:ind w:left="-142" w:right="-426"/>
        <w:jc w:val="both"/>
        <w:rPr>
          <w:color w:val="000000"/>
        </w:rPr>
      </w:pPr>
      <w:r w:rsidRPr="00797AFA">
        <w:rPr>
          <w:color w:val="000000"/>
        </w:rPr>
        <w:t>2.3.Товар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 от прав третьих лиц.</w:t>
      </w:r>
    </w:p>
    <w:p w:rsidR="009E2289" w:rsidRPr="00797AFA" w:rsidRDefault="009E2289" w:rsidP="009E2289">
      <w:pPr>
        <w:spacing w:after="28" w:line="231" w:lineRule="auto"/>
        <w:ind w:left="-142" w:right="-426"/>
        <w:jc w:val="both"/>
        <w:rPr>
          <w:color w:val="000000"/>
        </w:rPr>
      </w:pPr>
      <w:r w:rsidRPr="00797AFA">
        <w:rPr>
          <w:color w:val="000000"/>
        </w:rPr>
        <w:t>Товар должен быть свободным от прав третьих лиц.</w:t>
      </w:r>
    </w:p>
    <w:p w:rsidR="00953512" w:rsidRDefault="009E2289" w:rsidP="00953512">
      <w:pPr>
        <w:numPr>
          <w:ilvl w:val="1"/>
          <w:numId w:val="1"/>
        </w:numPr>
        <w:spacing w:after="3" w:line="231" w:lineRule="auto"/>
        <w:ind w:left="-142" w:right="-426"/>
        <w:jc w:val="both"/>
        <w:rPr>
          <w:color w:val="000000"/>
        </w:rPr>
      </w:pPr>
      <w:r w:rsidRPr="00797AFA">
        <w:rPr>
          <w:color w:val="000000"/>
        </w:rPr>
        <w:t>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953512" w:rsidRPr="00953512" w:rsidRDefault="00953512" w:rsidP="00953512">
      <w:pPr>
        <w:numPr>
          <w:ilvl w:val="1"/>
          <w:numId w:val="1"/>
        </w:numPr>
        <w:spacing w:after="3" w:line="231" w:lineRule="auto"/>
        <w:ind w:left="-142" w:right="-426"/>
        <w:jc w:val="both"/>
        <w:rPr>
          <w:color w:val="000000"/>
        </w:rPr>
      </w:pPr>
      <w:r w:rsidRPr="00953512">
        <w:rPr>
          <w:color w:val="000000"/>
        </w:rPr>
        <w:t xml:space="preserve">Гарантийный срок на Товар (чехлы хлопчатобумажные, шерстяные на протез нижней и верхней конечности, косметическая оболочку на протез верхней конечности) составляет 3 месяца с момента подписания Получателем акта приема-передачи. Гарантийный срок на Товар (косметическая оболочка на протез нижней конечности, чехол из полимерного материала (силикона) на протез нижней конечности, чехол из полимерного материала (силиконовый) на культю верхней конечности) составляет 12 месяцев с момента подписания Получателем акта приема </w:t>
      </w:r>
      <w:r w:rsidRPr="00953512">
        <w:rPr>
          <w:color w:val="000000"/>
        </w:rPr>
        <w:lastRenderedPageBreak/>
        <w:t>- передачи. К гарантии качества Товара применяются правила, установленные гл.30 Гражданского Кодекса Российской Федерации.</w:t>
      </w:r>
    </w:p>
    <w:p w:rsidR="009E2289" w:rsidRPr="00797AFA" w:rsidRDefault="009E2289" w:rsidP="00953512">
      <w:pPr>
        <w:spacing w:after="3" w:line="231" w:lineRule="auto"/>
        <w:ind w:left="-142" w:right="-426"/>
        <w:jc w:val="both"/>
        <w:rPr>
          <w:color w:val="000000"/>
        </w:rPr>
      </w:pPr>
      <w:r w:rsidRPr="00797AFA">
        <w:rPr>
          <w:color w:val="000000"/>
        </w:rPr>
        <w:t>Срок службы на Изделия устанавливается приказом Министерства труда и социальной защиты Российской Федерации от 05 марта 2021 г. № 107н.</w:t>
      </w:r>
    </w:p>
    <w:p w:rsidR="009E2289" w:rsidRPr="00797AFA" w:rsidRDefault="009E2289" w:rsidP="009E2289">
      <w:pPr>
        <w:spacing w:line="259" w:lineRule="auto"/>
        <w:ind w:left="-142" w:right="-426"/>
        <w:rPr>
          <w:color w:val="000000"/>
        </w:rPr>
      </w:pPr>
      <w:r w:rsidRPr="00797AFA">
        <w:rPr>
          <w:color w:val="000000"/>
          <w:u w:val="single" w:color="000000"/>
        </w:rPr>
        <w:t>3. Поставщик обязан:</w:t>
      </w:r>
    </w:p>
    <w:p w:rsidR="009E2289" w:rsidRPr="00797AFA" w:rsidRDefault="009E2289" w:rsidP="009E2289">
      <w:pPr>
        <w:spacing w:after="3" w:line="231" w:lineRule="auto"/>
        <w:ind w:left="-142" w:right="-426"/>
        <w:jc w:val="both"/>
        <w:rPr>
          <w:color w:val="000000"/>
        </w:rPr>
      </w:pPr>
      <w:r w:rsidRPr="00797AFA">
        <w:rPr>
          <w:color w:val="000000"/>
        </w:rPr>
        <w:t>3.1.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9E2289" w:rsidRPr="00797AFA" w:rsidRDefault="009E2289" w:rsidP="009E2289">
      <w:pPr>
        <w:spacing w:after="3" w:line="231" w:lineRule="auto"/>
        <w:ind w:left="-142" w:right="-426"/>
        <w:jc w:val="both"/>
        <w:rPr>
          <w:color w:val="000000"/>
        </w:rPr>
      </w:pPr>
      <w:r w:rsidRPr="00797AFA">
        <w:rPr>
          <w:color w:val="000000"/>
        </w:rPr>
        <w:t xml:space="preserve">- </w:t>
      </w:r>
      <w:proofErr w:type="gramStart"/>
      <w:r w:rsidRPr="00797AFA">
        <w:rPr>
          <w:color w:val="000000"/>
        </w:rPr>
        <w:t>В</w:t>
      </w:r>
      <w:proofErr w:type="gramEnd"/>
      <w:r w:rsidRPr="00797AFA">
        <w:rPr>
          <w:color w:val="000000"/>
        </w:rPr>
        <w:t xml:space="preserve">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9E2289" w:rsidRPr="00797AFA" w:rsidRDefault="009E2289" w:rsidP="009E2289">
      <w:pPr>
        <w:numPr>
          <w:ilvl w:val="1"/>
          <w:numId w:val="2"/>
        </w:numPr>
        <w:spacing w:after="3" w:line="231" w:lineRule="auto"/>
        <w:ind w:left="-142" w:right="-426"/>
        <w:jc w:val="both"/>
        <w:rPr>
          <w:color w:val="000000"/>
        </w:rPr>
      </w:pPr>
      <w:r w:rsidRPr="00797AFA">
        <w:rPr>
          <w:color w:val="000000"/>
        </w:rPr>
        <w:t xml:space="preserve">При работе с Получателями обеспечить соблюдение рекомендаций и </w:t>
      </w:r>
      <w:proofErr w:type="spellStart"/>
      <w:r w:rsidRPr="00797AFA">
        <w:rPr>
          <w:color w:val="000000"/>
        </w:rPr>
        <w:t>санитарноэпидемиологических</w:t>
      </w:r>
      <w:proofErr w:type="spellEnd"/>
      <w:r w:rsidRPr="00797AFA">
        <w:rPr>
          <w:color w:val="000000"/>
        </w:rPr>
        <w:t xml:space="preserve"> требований </w:t>
      </w:r>
      <w:proofErr w:type="spellStart"/>
      <w:r w:rsidRPr="00797AFA">
        <w:rPr>
          <w:color w:val="000000"/>
        </w:rPr>
        <w:t>Роспотребнадзора</w:t>
      </w:r>
      <w:proofErr w:type="spellEnd"/>
      <w:r w:rsidRPr="00797AFA">
        <w:rPr>
          <w:color w:val="000000"/>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sidRPr="00797AFA">
        <w:rPr>
          <w:color w:val="000000"/>
        </w:rPr>
        <w:t>коронавирусной</w:t>
      </w:r>
      <w:proofErr w:type="spellEnd"/>
      <w:r w:rsidRPr="00797AFA">
        <w:rPr>
          <w:color w:val="000000"/>
        </w:rPr>
        <w:t xml:space="preserve"> инфекции (COVID-19). </w:t>
      </w:r>
    </w:p>
    <w:p w:rsidR="009E2289" w:rsidRPr="00797AFA" w:rsidRDefault="009E2289" w:rsidP="009E2289">
      <w:pPr>
        <w:numPr>
          <w:ilvl w:val="1"/>
          <w:numId w:val="2"/>
        </w:numPr>
        <w:spacing w:after="3" w:line="231" w:lineRule="auto"/>
        <w:ind w:left="-142" w:right="-426"/>
        <w:jc w:val="both"/>
        <w:rPr>
          <w:color w:val="000000"/>
        </w:rPr>
      </w:pPr>
      <w:r w:rsidRPr="00797AFA">
        <w:rPr>
          <w:color w:val="000000"/>
        </w:rPr>
        <w:t xml:space="preserve">Обеспечить возможность выдачи Товара со </w:t>
      </w:r>
      <w:proofErr w:type="gramStart"/>
      <w:r w:rsidRPr="00797AFA">
        <w:rPr>
          <w:color w:val="000000"/>
        </w:rPr>
        <w:t>дня ,</w:t>
      </w:r>
      <w:proofErr w:type="gramEnd"/>
      <w:r w:rsidRPr="00797AFA">
        <w:rPr>
          <w:color w:val="000000"/>
        </w:rPr>
        <w:t xml:space="preserve"> следующего за днем подписания контракта и до 10.12.2023 (включительно).</w:t>
      </w:r>
    </w:p>
    <w:p w:rsidR="009E2289" w:rsidRPr="00797AFA" w:rsidRDefault="009E2289" w:rsidP="009E2289">
      <w:pPr>
        <w:numPr>
          <w:ilvl w:val="1"/>
          <w:numId w:val="2"/>
        </w:numPr>
        <w:spacing w:after="3" w:line="231" w:lineRule="auto"/>
        <w:ind w:left="-142" w:right="-426"/>
        <w:jc w:val="both"/>
        <w:rPr>
          <w:color w:val="000000"/>
        </w:rPr>
      </w:pPr>
      <w:r w:rsidRPr="00797AFA">
        <w:rPr>
          <w:color w:val="000000"/>
        </w:rPr>
        <w:t xml:space="preserve">Осуществлять в течение гарантийного срока за счет собственных средств гарантийную замену Товара, преждевременно вышедшего из строя не по вине Получателей, и (или) имеющих скрытые недостатки или дефекты (брак). </w:t>
      </w:r>
    </w:p>
    <w:p w:rsidR="009E2289" w:rsidRPr="00797AFA" w:rsidRDefault="009E2289" w:rsidP="009E2289">
      <w:pPr>
        <w:spacing w:after="3" w:line="231" w:lineRule="auto"/>
        <w:ind w:left="-142" w:right="-426"/>
        <w:jc w:val="both"/>
        <w:rPr>
          <w:color w:val="000000"/>
        </w:rPr>
      </w:pPr>
      <w:r w:rsidRPr="00797AFA">
        <w:rPr>
          <w:color w:val="000000"/>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rsidR="009E2289" w:rsidRPr="00797AFA" w:rsidRDefault="009E2289" w:rsidP="009E2289">
      <w:pPr>
        <w:spacing w:after="3" w:line="231" w:lineRule="auto"/>
        <w:ind w:left="-142" w:right="-426"/>
        <w:jc w:val="both"/>
        <w:rPr>
          <w:color w:val="000000"/>
        </w:rPr>
      </w:pPr>
      <w:r w:rsidRPr="00797AFA">
        <w:rPr>
          <w:color w:val="000000"/>
        </w:rPr>
        <w:t>Срок осуществления замены Товара не должен превышать 15 рабочих дней со дня обращения Получателя (Заказчика).</w:t>
      </w:r>
    </w:p>
    <w:p w:rsidR="009E2289" w:rsidRPr="00797AFA" w:rsidRDefault="009E2289" w:rsidP="009E2289">
      <w:pPr>
        <w:spacing w:after="3" w:line="231" w:lineRule="auto"/>
        <w:ind w:left="-142" w:right="-426"/>
        <w:jc w:val="both"/>
        <w:rPr>
          <w:color w:val="000000"/>
        </w:rPr>
      </w:pPr>
      <w:r w:rsidRPr="00797AFA">
        <w:rPr>
          <w:color w:val="000000"/>
        </w:rPr>
        <w:t xml:space="preserve">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по вопросам гарантийной замены Товара, а также содержащий адрес (адреса) и режим работы пункта (пунктов) гарантийного обслуживания. Прием Получателей по вопросам гарантийной замены Товара, осуществляется по месту </w:t>
      </w:r>
      <w:proofErr w:type="gramStart"/>
      <w:r w:rsidRPr="00797AFA">
        <w:rPr>
          <w:color w:val="000000"/>
        </w:rPr>
        <w:t>нахождения</w:t>
      </w:r>
      <w:proofErr w:type="gramEnd"/>
      <w:r w:rsidRPr="00797AFA">
        <w:rPr>
          <w:color w:val="000000"/>
        </w:rPr>
        <w:t xml:space="preserve"> организованных пункта (пунктов) гарантийного обслуживания на территории Санкт-Петербурга. 3.5. Давать справки Получателям по вопросам, связанным с поставкой Товара, в часы работы пункта (пунктов) приема Получателей и гарантийного обслуживания.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rsidR="009E2289" w:rsidRPr="00797AFA" w:rsidRDefault="009E2289" w:rsidP="009E2289">
      <w:pPr>
        <w:spacing w:after="3" w:line="231" w:lineRule="auto"/>
        <w:ind w:left="-142" w:right="-426"/>
        <w:jc w:val="both"/>
        <w:rPr>
          <w:color w:val="000000"/>
        </w:rPr>
      </w:pPr>
      <w:r w:rsidRPr="00797AFA">
        <w:rPr>
          <w:color w:val="000000"/>
        </w:rPr>
        <w:t>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w:t>
      </w:r>
    </w:p>
    <w:p w:rsidR="009E2289" w:rsidRPr="00797AFA" w:rsidRDefault="009E2289" w:rsidP="009E2289">
      <w:pPr>
        <w:spacing w:after="3" w:line="231" w:lineRule="auto"/>
        <w:ind w:left="-142" w:right="-426"/>
        <w:jc w:val="both"/>
        <w:rPr>
          <w:color w:val="000000"/>
        </w:rPr>
      </w:pPr>
      <w:r w:rsidRPr="00797AFA">
        <w:rPr>
          <w:color w:val="000000"/>
        </w:rPr>
        <w:t>3.6.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места и времени доставки Товара. 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9E2289" w:rsidRPr="00797AFA" w:rsidRDefault="009E2289" w:rsidP="009E2289">
      <w:pPr>
        <w:spacing w:after="3" w:line="231" w:lineRule="auto"/>
        <w:ind w:left="-142" w:right="-426"/>
        <w:jc w:val="both"/>
        <w:rPr>
          <w:color w:val="000000"/>
        </w:rPr>
      </w:pPr>
      <w:r w:rsidRPr="00797AFA">
        <w:rPr>
          <w:color w:val="000000"/>
        </w:rPr>
        <w:lastRenderedPageBreak/>
        <w:t>3.7.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w:t>
      </w:r>
    </w:p>
    <w:p w:rsidR="009E2289" w:rsidRPr="00797AFA" w:rsidRDefault="009E2289" w:rsidP="009E2289">
      <w:pPr>
        <w:spacing w:after="3" w:line="231" w:lineRule="auto"/>
        <w:ind w:left="-142" w:right="-426"/>
        <w:jc w:val="both"/>
        <w:rPr>
          <w:color w:val="000000"/>
        </w:rPr>
      </w:pPr>
      <w:r w:rsidRPr="00797AFA">
        <w:rPr>
          <w:color w:val="000000"/>
        </w:rPr>
        <w:t>- наименование, фирменное наименование (при наличии), место нахождения, почтовый адрес (для юридического лица);</w:t>
      </w:r>
    </w:p>
    <w:p w:rsidR="009E2289" w:rsidRPr="00797AFA" w:rsidRDefault="009E2289" w:rsidP="009E2289">
      <w:pPr>
        <w:spacing w:after="3" w:line="231" w:lineRule="auto"/>
        <w:ind w:left="-142" w:right="-426"/>
        <w:jc w:val="both"/>
        <w:rPr>
          <w:color w:val="000000"/>
        </w:rPr>
      </w:pPr>
      <w:r w:rsidRPr="00797AFA">
        <w:rPr>
          <w:color w:val="000000"/>
        </w:rPr>
        <w:t>- фамилия, имя, отчество (при наличии), паспортные данные, место жительства (для физического лица);</w:t>
      </w:r>
    </w:p>
    <w:p w:rsidR="009E2289" w:rsidRPr="00797AFA" w:rsidRDefault="009E2289" w:rsidP="009E2289">
      <w:pPr>
        <w:spacing w:after="28" w:line="231" w:lineRule="auto"/>
        <w:ind w:left="-142" w:right="-426"/>
        <w:jc w:val="both"/>
        <w:rPr>
          <w:color w:val="000000"/>
        </w:rPr>
      </w:pPr>
      <w:r w:rsidRPr="00797AFA">
        <w:rPr>
          <w:color w:val="000000"/>
        </w:rPr>
        <w:t>- номер контактного телефона;</w:t>
      </w:r>
    </w:p>
    <w:p w:rsidR="009E2289" w:rsidRPr="00797AFA" w:rsidRDefault="009E2289" w:rsidP="009E2289">
      <w:pPr>
        <w:spacing w:after="28" w:line="231" w:lineRule="auto"/>
        <w:ind w:left="-142" w:right="-426"/>
        <w:jc w:val="both"/>
        <w:rPr>
          <w:color w:val="000000"/>
        </w:rPr>
      </w:pPr>
      <w:r w:rsidRPr="00797AFA">
        <w:rPr>
          <w:color w:val="000000"/>
        </w:rPr>
        <w:t>- адрес электронной почты;</w:t>
      </w:r>
    </w:p>
    <w:p w:rsidR="009E2289" w:rsidRPr="00797AFA" w:rsidRDefault="009E2289" w:rsidP="009E2289">
      <w:pPr>
        <w:spacing w:after="3" w:line="231" w:lineRule="auto"/>
        <w:ind w:left="-142" w:right="-426"/>
        <w:jc w:val="both"/>
        <w:rPr>
          <w:color w:val="000000"/>
        </w:rPr>
      </w:pPr>
      <w:r w:rsidRPr="00797AFA">
        <w:rPr>
          <w:color w:val="000000"/>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2289" w:rsidRPr="00797AFA" w:rsidRDefault="009E2289" w:rsidP="009E2289">
      <w:pPr>
        <w:spacing w:after="3" w:line="231" w:lineRule="auto"/>
        <w:ind w:left="-142" w:right="-426"/>
        <w:jc w:val="both"/>
        <w:rPr>
          <w:color w:val="000000"/>
        </w:rPr>
      </w:pPr>
      <w:r w:rsidRPr="00797AFA">
        <w:rPr>
          <w:color w:val="000000"/>
        </w:rPr>
        <w:t xml:space="preserve">- перечень операций, выполняемых соисполнителем в рамках контракта; -срок </w:t>
      </w:r>
      <w:proofErr w:type="spellStart"/>
      <w:r w:rsidRPr="00797AFA">
        <w:rPr>
          <w:color w:val="000000"/>
        </w:rPr>
        <w:t>соисполнительства</w:t>
      </w:r>
      <w:proofErr w:type="spellEnd"/>
      <w:r w:rsidRPr="00797AFA">
        <w:rPr>
          <w:color w:val="000000"/>
        </w:rPr>
        <w:t>.</w:t>
      </w:r>
    </w:p>
    <w:p w:rsidR="009E2289" w:rsidRPr="00797AFA" w:rsidRDefault="009E2289" w:rsidP="009E2289">
      <w:pPr>
        <w:spacing w:after="3" w:line="231" w:lineRule="auto"/>
        <w:ind w:left="-142" w:right="-426"/>
        <w:jc w:val="both"/>
        <w:rPr>
          <w:color w:val="000000"/>
        </w:rPr>
      </w:pPr>
      <w:r w:rsidRPr="00797AFA">
        <w:rPr>
          <w:color w:val="000000"/>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9E2289" w:rsidRPr="00797AFA" w:rsidRDefault="009E2289" w:rsidP="009E2289">
      <w:pPr>
        <w:spacing w:after="3" w:line="231" w:lineRule="auto"/>
        <w:ind w:left="-142" w:right="-426"/>
        <w:jc w:val="both"/>
        <w:rPr>
          <w:color w:val="000000"/>
        </w:rPr>
      </w:pPr>
      <w:r w:rsidRPr="00797AFA">
        <w:rPr>
          <w:color w:val="000000"/>
        </w:rPr>
        <w:t>При досрочном расторжении договора между Поставщиком и соисполнителем Поставщик обязан уведомить об этом Заказчика в срок не позднее 1 (одного) рабочего дня со дня расторжения такого договора.</w:t>
      </w:r>
    </w:p>
    <w:p w:rsidR="009E2289" w:rsidRPr="00797AFA" w:rsidRDefault="009E2289" w:rsidP="009E2289">
      <w:pPr>
        <w:spacing w:after="3" w:line="231" w:lineRule="auto"/>
        <w:ind w:left="-142" w:right="-426"/>
        <w:jc w:val="both"/>
        <w:rPr>
          <w:color w:val="000000"/>
        </w:rPr>
      </w:pPr>
      <w:r w:rsidRPr="00797AFA">
        <w:rPr>
          <w:color w:val="000000"/>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sidRPr="00797AFA">
        <w:rPr>
          <w:color w:val="0563C1"/>
          <w:u w:val="single" w:color="0563C1"/>
        </w:rPr>
        <w:t>vred@ro78.fss.ru</w:t>
      </w:r>
      <w:r w:rsidRPr="00797AFA">
        <w:rPr>
          <w:color w:val="000000"/>
        </w:rPr>
        <w:t>.</w:t>
      </w:r>
    </w:p>
    <w:p w:rsidR="009E2289" w:rsidRPr="00797AFA" w:rsidRDefault="009E2289" w:rsidP="009E2289">
      <w:pPr>
        <w:numPr>
          <w:ilvl w:val="0"/>
          <w:numId w:val="5"/>
        </w:numPr>
        <w:spacing w:after="3" w:line="259" w:lineRule="auto"/>
        <w:ind w:left="-142" w:right="-426" w:firstLine="0"/>
        <w:contextualSpacing/>
        <w:jc w:val="both"/>
        <w:rPr>
          <w:color w:val="000000"/>
        </w:rPr>
      </w:pPr>
      <w:r w:rsidRPr="00797AFA">
        <w:rPr>
          <w:color w:val="000000"/>
          <w:u w:val="single" w:color="000000"/>
        </w:rPr>
        <w:t>Способ поставки:</w:t>
      </w:r>
    </w:p>
    <w:p w:rsidR="009E2289" w:rsidRPr="00797AFA" w:rsidRDefault="009E2289" w:rsidP="009E2289">
      <w:pPr>
        <w:spacing w:after="28" w:line="231" w:lineRule="auto"/>
        <w:ind w:left="-142" w:right="-426"/>
        <w:jc w:val="both"/>
        <w:rPr>
          <w:color w:val="000000"/>
        </w:rPr>
      </w:pPr>
      <w:r w:rsidRPr="00797AFA">
        <w:rPr>
          <w:color w:val="000000"/>
        </w:rPr>
        <w:t>4.1. Поставщик передает Получателям Товар следующими способами:</w:t>
      </w:r>
    </w:p>
    <w:p w:rsidR="009E2289" w:rsidRPr="00797AFA" w:rsidRDefault="009E2289" w:rsidP="009E2289">
      <w:pPr>
        <w:spacing w:after="3" w:line="231" w:lineRule="auto"/>
        <w:ind w:left="-142" w:right="-426"/>
        <w:jc w:val="both"/>
        <w:rPr>
          <w:color w:val="000000"/>
        </w:rPr>
      </w:pPr>
      <w:r w:rsidRPr="00797AFA">
        <w:rPr>
          <w:color w:val="000000"/>
        </w:rPr>
        <w:t>- Поставщик передает Товар по месту жительства (месту пребывания, фактического проживания) Получателя. Доставка Товара по месту жительства (месту пребывания, фактического проживания) Получателя осуществляется за счет собственных средств Поставщика.</w:t>
      </w:r>
    </w:p>
    <w:p w:rsidR="009E2289" w:rsidRPr="00797AFA" w:rsidRDefault="009E2289" w:rsidP="009E2289">
      <w:pPr>
        <w:spacing w:after="28" w:line="231" w:lineRule="auto"/>
        <w:ind w:left="-142" w:right="-426"/>
        <w:jc w:val="both"/>
        <w:rPr>
          <w:color w:val="000000"/>
        </w:rPr>
      </w:pPr>
      <w:r w:rsidRPr="00797AFA">
        <w:rPr>
          <w:color w:val="000000"/>
        </w:rPr>
        <w:t xml:space="preserve">- в пункте (пунктах) приема, организованных Поставщиком. </w:t>
      </w:r>
    </w:p>
    <w:p w:rsidR="009E2289" w:rsidRPr="00797AFA" w:rsidRDefault="009E2289" w:rsidP="009E2289">
      <w:pPr>
        <w:spacing w:after="28" w:line="231" w:lineRule="auto"/>
        <w:ind w:left="-142" w:right="-426"/>
        <w:jc w:val="both"/>
        <w:rPr>
          <w:color w:val="000000"/>
        </w:rPr>
      </w:pPr>
      <w:r w:rsidRPr="00797AFA">
        <w:rPr>
          <w:color w:val="000000"/>
        </w:rPr>
        <w:t>Поставщик обязан предоставлять Получателям право выбора способа получения Товара</w:t>
      </w:r>
    </w:p>
    <w:p w:rsidR="009E2289" w:rsidRPr="00797AFA" w:rsidRDefault="009E2289" w:rsidP="009E2289">
      <w:pPr>
        <w:spacing w:after="3" w:line="231" w:lineRule="auto"/>
        <w:ind w:left="-142" w:right="-426"/>
        <w:jc w:val="both"/>
        <w:rPr>
          <w:color w:val="000000"/>
        </w:rPr>
      </w:pPr>
      <w:r w:rsidRPr="00797AFA">
        <w:rPr>
          <w:color w:val="000000"/>
        </w:rPr>
        <w:t>4.2. В целях реализации возможности получения Товара Получателем через пункт (пункты) приема, Поставщик обязан организ</w:t>
      </w:r>
      <w:r w:rsidR="00B26220">
        <w:rPr>
          <w:color w:val="000000"/>
        </w:rPr>
        <w:t>овать не менее 1 (одного) пункт</w:t>
      </w:r>
      <w:r w:rsidR="001C772E">
        <w:rPr>
          <w:color w:val="000000"/>
        </w:rPr>
        <w:t>а</w:t>
      </w:r>
      <w:r w:rsidRPr="00797AFA">
        <w:rPr>
          <w:color w:val="000000"/>
        </w:rPr>
        <w:t xml:space="preserve"> приема в срок не позднее 1 (одного) дня со дня следующего с даты заключения контракта, который должен действовать до конца выдачи Товара, согласно условиям технического задания.</w:t>
      </w:r>
    </w:p>
    <w:p w:rsidR="009E2289" w:rsidRPr="00797AFA" w:rsidRDefault="009E2289" w:rsidP="009E2289">
      <w:pPr>
        <w:spacing w:after="3" w:line="231" w:lineRule="auto"/>
        <w:ind w:left="-142" w:right="-426"/>
        <w:jc w:val="both"/>
        <w:rPr>
          <w:color w:val="000000"/>
        </w:rPr>
      </w:pPr>
      <w:r w:rsidRPr="00797AFA">
        <w:rPr>
          <w:color w:val="000000"/>
        </w:rPr>
        <w:t>В случае организации нескольких пунктов приема они должны быть организованы в различных районах Санкт-Петербурга. При э</w:t>
      </w:r>
      <w:r w:rsidR="001C772E">
        <w:rPr>
          <w:color w:val="000000"/>
        </w:rPr>
        <w:t>том не менее чем 1 (один) пункт</w:t>
      </w:r>
      <w:bookmarkStart w:id="0" w:name="_GoBack"/>
      <w:bookmarkEnd w:id="0"/>
      <w:r w:rsidRPr="00797AFA">
        <w:rPr>
          <w:color w:val="000000"/>
        </w:rPr>
        <w:t xml:space="preserve"> приема должен быть организован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roofErr w:type="gramStart"/>
      <w:r w:rsidRPr="00797AFA">
        <w:rPr>
          <w:color w:val="000000"/>
        </w:rPr>
        <w:t>).В</w:t>
      </w:r>
      <w:proofErr w:type="gramEnd"/>
      <w:r w:rsidRPr="00797AFA">
        <w:rPr>
          <w:color w:val="000000"/>
        </w:rPr>
        <w:t xml:space="preserve">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В соответствии с </w:t>
      </w:r>
      <w:hyperlink r:id="rId5">
        <w:r w:rsidRPr="00797AFA">
          <w:rPr>
            <w:color w:val="000080"/>
            <w:u w:val="single" w:color="000080"/>
          </w:rPr>
          <w:t>частью</w:t>
        </w:r>
      </w:hyperlink>
      <w:hyperlink r:id="rId6">
        <w:r w:rsidRPr="00797AFA">
          <w:rPr>
            <w:color w:val="000080"/>
            <w:u w:val="single" w:color="000080"/>
          </w:rPr>
          <w:t xml:space="preserve"> 2 </w:t>
        </w:r>
      </w:hyperlink>
      <w:hyperlink r:id="rId7">
        <w:r w:rsidRPr="00797AFA">
          <w:rPr>
            <w:color w:val="000080"/>
            <w:u w:val="single" w:color="000080"/>
          </w:rPr>
          <w:t>статьи</w:t>
        </w:r>
      </w:hyperlink>
      <w:hyperlink r:id="rId8">
        <w:r w:rsidRPr="00797AFA">
          <w:rPr>
            <w:color w:val="000080"/>
            <w:u w:val="single" w:color="000080"/>
          </w:rPr>
          <w:t xml:space="preserve"> 12</w:t>
        </w:r>
      </w:hyperlink>
      <w:r w:rsidRPr="00797AFA">
        <w:rPr>
          <w:color w:val="000000"/>
        </w:rPr>
        <w:t xml:space="preserve"> Федерального закона от 30.12.2009 </w:t>
      </w:r>
    </w:p>
    <w:p w:rsidR="009E2289" w:rsidRPr="00797AFA" w:rsidRDefault="009E2289" w:rsidP="009E2289">
      <w:pPr>
        <w:spacing w:after="3" w:line="231" w:lineRule="auto"/>
        <w:ind w:left="-142" w:right="-426"/>
        <w:jc w:val="both"/>
        <w:rPr>
          <w:color w:val="000000"/>
        </w:rPr>
      </w:pPr>
      <w:r w:rsidRPr="00797AFA">
        <w:rPr>
          <w:color w:val="000000"/>
        </w:rPr>
        <w:t xml:space="preserve">№384-ФЗ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 В городе Санкт-Петербург таким объектом транспортной инфраструктуры, отвечающим установленным требованиям, является метрополитен. 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9E2289" w:rsidRPr="00797AFA" w:rsidRDefault="009E2289" w:rsidP="009E2289">
      <w:pPr>
        <w:spacing w:after="3" w:line="231" w:lineRule="auto"/>
        <w:ind w:left="-142" w:right="-426"/>
        <w:jc w:val="both"/>
        <w:rPr>
          <w:color w:val="000000"/>
        </w:rPr>
      </w:pPr>
      <w:r w:rsidRPr="00797AFA">
        <w:rPr>
          <w:color w:val="000000"/>
        </w:rPr>
        <w:t xml:space="preserve">В срок не позднее 1 (одного) дня со дня следующего с даты заключения контракта Поставщик должен предоставить Заказчику информацию об адресе пункта (пунктов) приема, графике работы пункта (пунктов), контактном телефоне. В срок не позднее 1 (одного) дня со дня следующего за днем заключения контракта Поставщик передает Заказчику копии документов, подтверждающих </w:t>
      </w:r>
      <w:r w:rsidRPr="00797AFA">
        <w:rPr>
          <w:color w:val="000000"/>
        </w:rPr>
        <w:lastRenderedPageBreak/>
        <w:t>право Поставщика использовать помещения пункта (пунктов) приема,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9E2289" w:rsidRPr="00797AFA" w:rsidRDefault="009E2289" w:rsidP="009E2289">
      <w:pPr>
        <w:spacing w:after="3" w:line="231" w:lineRule="auto"/>
        <w:ind w:left="-142" w:right="-426"/>
        <w:jc w:val="both"/>
        <w:rPr>
          <w:color w:val="000000"/>
        </w:rPr>
      </w:pPr>
      <w:r w:rsidRPr="00797AFA">
        <w:rPr>
          <w:color w:val="000000"/>
        </w:rPr>
        <w:t>4.2.1 Поставщик обязан предоставить доступное для лиц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№181 «О социальной защите инвалидов в Российской Федерации».</w:t>
      </w:r>
    </w:p>
    <w:p w:rsidR="009E2289" w:rsidRPr="00797AFA" w:rsidRDefault="009E2289" w:rsidP="009E2289">
      <w:pPr>
        <w:spacing w:line="231" w:lineRule="auto"/>
        <w:ind w:left="-142" w:right="-426"/>
        <w:jc w:val="both"/>
        <w:rPr>
          <w:color w:val="000000"/>
        </w:rPr>
      </w:pPr>
      <w:r w:rsidRPr="00797AFA">
        <w:rPr>
          <w:color w:val="000000"/>
        </w:rPr>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9E2289" w:rsidRPr="00797AFA" w:rsidRDefault="009E2289" w:rsidP="009E2289">
      <w:pPr>
        <w:keepNext/>
        <w:keepLines/>
        <w:spacing w:after="3" w:line="259" w:lineRule="auto"/>
        <w:ind w:left="-142" w:right="-426"/>
        <w:outlineLvl w:val="1"/>
        <w:rPr>
          <w:b/>
          <w:color w:val="000000"/>
        </w:rPr>
      </w:pPr>
      <w:r w:rsidRPr="00797AFA">
        <w:rPr>
          <w:b/>
          <w:color w:val="000000"/>
        </w:rPr>
        <w:t xml:space="preserve">Входная группа </w:t>
      </w:r>
    </w:p>
    <w:p w:rsidR="009E2289" w:rsidRPr="00797AFA" w:rsidRDefault="009E2289" w:rsidP="009E2289">
      <w:pPr>
        <w:spacing w:after="28" w:line="231" w:lineRule="auto"/>
        <w:ind w:left="-142" w:right="-426"/>
        <w:jc w:val="both"/>
        <w:rPr>
          <w:color w:val="000000"/>
        </w:rPr>
      </w:pPr>
      <w:r w:rsidRPr="00797AFA">
        <w:rPr>
          <w:color w:val="000000"/>
        </w:rPr>
        <w:t>При перепадах высот Поставщик должен учитывать наличие следующих элементов:</w:t>
      </w:r>
    </w:p>
    <w:p w:rsidR="009E2289" w:rsidRPr="00797AFA" w:rsidRDefault="009E2289" w:rsidP="009E2289">
      <w:pPr>
        <w:spacing w:line="231" w:lineRule="auto"/>
        <w:ind w:left="-142" w:right="-426"/>
        <w:jc w:val="both"/>
        <w:rPr>
          <w:color w:val="000000"/>
        </w:rPr>
      </w:pPr>
      <w:r w:rsidRPr="00797AFA">
        <w:rPr>
          <w:color w:val="000000"/>
        </w:rPr>
        <w:t>- Пандус с поручнями;</w:t>
      </w:r>
    </w:p>
    <w:p w:rsidR="009E2289" w:rsidRPr="00797AFA" w:rsidRDefault="009E2289" w:rsidP="009E2289">
      <w:pPr>
        <w:spacing w:line="259" w:lineRule="auto"/>
        <w:ind w:left="-142" w:right="-426"/>
        <w:rPr>
          <w:color w:val="000000"/>
        </w:rPr>
      </w:pPr>
      <w:r w:rsidRPr="00797AFA">
        <w:rPr>
          <w:color w:val="000000"/>
        </w:rPr>
        <w:t>(в соответствии с п. 5.1.14 – п. 5.1.16; п. 6.1.2 – п. 6.1.4; п. 6.2.9 – п. 6.2.11 СП 59.13330.2020);</w:t>
      </w:r>
    </w:p>
    <w:p w:rsidR="009E2289" w:rsidRPr="00797AFA" w:rsidRDefault="009E2289" w:rsidP="009E2289">
      <w:pPr>
        <w:spacing w:after="3" w:line="231" w:lineRule="auto"/>
        <w:ind w:left="-142" w:right="-426"/>
        <w:jc w:val="both"/>
        <w:rPr>
          <w:color w:val="000000"/>
        </w:rPr>
      </w:pPr>
      <w:r w:rsidRPr="00797AFA">
        <w:rPr>
          <w:color w:val="000000"/>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9E2289" w:rsidRPr="00797AFA" w:rsidRDefault="009E2289" w:rsidP="009E2289">
      <w:pPr>
        <w:spacing w:after="28" w:line="231" w:lineRule="auto"/>
        <w:ind w:left="-142" w:right="-426"/>
        <w:jc w:val="both"/>
        <w:rPr>
          <w:color w:val="000000"/>
        </w:rPr>
      </w:pPr>
      <w:r w:rsidRPr="00797AFA">
        <w:rPr>
          <w:color w:val="000000"/>
        </w:rPr>
        <w:t>- Лестница с поручнями;</w:t>
      </w:r>
    </w:p>
    <w:p w:rsidR="009E2289" w:rsidRPr="00797AFA" w:rsidRDefault="009E2289" w:rsidP="009E2289">
      <w:pPr>
        <w:spacing w:after="3" w:line="231" w:lineRule="auto"/>
        <w:ind w:left="-142" w:right="-426"/>
        <w:jc w:val="both"/>
        <w:rPr>
          <w:color w:val="000000"/>
        </w:rPr>
      </w:pPr>
      <w:r w:rsidRPr="00797AFA">
        <w:rPr>
          <w:color w:val="000000"/>
        </w:rPr>
        <w:t xml:space="preserve">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0,08-0.1м. (в соответствии с п. 6.2.8 </w:t>
      </w:r>
    </w:p>
    <w:p w:rsidR="009E2289" w:rsidRPr="00797AFA" w:rsidRDefault="009E2289" w:rsidP="009E2289">
      <w:pPr>
        <w:spacing w:line="259" w:lineRule="auto"/>
        <w:ind w:left="-142" w:right="-426"/>
        <w:rPr>
          <w:color w:val="000000"/>
        </w:rPr>
      </w:pPr>
      <w:r w:rsidRPr="00797AFA">
        <w:rPr>
          <w:color w:val="000000"/>
        </w:rPr>
        <w:t>СП 59.13330.2020)</w:t>
      </w:r>
    </w:p>
    <w:p w:rsidR="009E2289" w:rsidRPr="00797AFA" w:rsidRDefault="009E2289" w:rsidP="009E2289">
      <w:pPr>
        <w:spacing w:after="3" w:line="231" w:lineRule="auto"/>
        <w:ind w:left="-142" w:right="-426"/>
        <w:jc w:val="both"/>
        <w:rPr>
          <w:color w:val="000000"/>
        </w:rPr>
      </w:pPr>
      <w:r w:rsidRPr="00797AFA">
        <w:rPr>
          <w:color w:val="000000"/>
        </w:rPr>
        <w:t>Применение для инвалидов вместо пандусов аппарелей не допускается на объекте (в соответствии с п. 6.1.2 СП 59.13330.2020).</w:t>
      </w:r>
    </w:p>
    <w:p w:rsidR="009E2289" w:rsidRPr="00797AFA" w:rsidRDefault="009E2289" w:rsidP="009E2289">
      <w:pPr>
        <w:spacing w:after="3" w:line="231" w:lineRule="auto"/>
        <w:ind w:left="-142" w:right="-426"/>
        <w:jc w:val="both"/>
        <w:rPr>
          <w:color w:val="000000"/>
        </w:rPr>
      </w:pPr>
      <w:r w:rsidRPr="00797AFA">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(в соответствии с п.6.1.5, п. 6.1.6 СП 59.13330.2020)</w:t>
      </w:r>
    </w:p>
    <w:p w:rsidR="009E2289" w:rsidRPr="00797AFA" w:rsidRDefault="009E2289" w:rsidP="009E2289">
      <w:pPr>
        <w:spacing w:after="28" w:line="231" w:lineRule="auto"/>
        <w:ind w:left="-142" w:right="-426"/>
        <w:jc w:val="both"/>
        <w:rPr>
          <w:color w:val="000000"/>
        </w:rPr>
      </w:pPr>
      <w:r w:rsidRPr="00797AFA">
        <w:rPr>
          <w:color w:val="000000"/>
        </w:rPr>
        <w:t>- Тактильно-контрастные указатели;</w:t>
      </w:r>
    </w:p>
    <w:p w:rsidR="009E2289" w:rsidRPr="00797AFA" w:rsidRDefault="009E2289" w:rsidP="009E2289">
      <w:pPr>
        <w:spacing w:after="3" w:line="231" w:lineRule="auto"/>
        <w:ind w:left="-142" w:right="-426"/>
        <w:jc w:val="both"/>
        <w:rPr>
          <w:color w:val="000000"/>
        </w:rPr>
      </w:pPr>
      <w:r w:rsidRPr="00797AFA">
        <w:rPr>
          <w:color w:val="000000"/>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9">
        <w:r w:rsidRPr="00797AFA">
          <w:rPr>
            <w:color w:val="000000"/>
          </w:rPr>
          <w:t>ГОСТ</w:t>
        </w:r>
      </w:hyperlink>
      <w:hyperlink r:id="rId10">
        <w:r w:rsidRPr="00797AFA">
          <w:rPr>
            <w:color w:val="000000"/>
          </w:rPr>
          <w:t xml:space="preserve"> </w:t>
        </w:r>
      </w:hyperlink>
      <w:hyperlink r:id="rId11">
        <w:r w:rsidRPr="00797AFA">
          <w:rPr>
            <w:color w:val="000000"/>
          </w:rPr>
          <w:t>Р</w:t>
        </w:r>
      </w:hyperlink>
      <w:hyperlink r:id="rId12">
        <w:r w:rsidRPr="00797AFA">
          <w:rPr>
            <w:color w:val="000000"/>
          </w:rPr>
          <w:t xml:space="preserve"> 52875</w:t>
        </w:r>
      </w:hyperlink>
      <w:r w:rsidRPr="00797AFA">
        <w:rPr>
          <w:color w:val="000000"/>
        </w:rPr>
        <w:t xml:space="preserve"> - 2018 или изменением фактуры поверхности пешеходного пути с подобными характеристиками (в соответствии с п. 5.1.10  СП 59.13330.2020).</w:t>
      </w:r>
    </w:p>
    <w:p w:rsidR="009E2289" w:rsidRPr="00797AFA" w:rsidRDefault="009E2289" w:rsidP="009E2289">
      <w:pPr>
        <w:keepNext/>
        <w:keepLines/>
        <w:spacing w:after="3" w:line="259" w:lineRule="auto"/>
        <w:ind w:left="-142" w:right="-426"/>
        <w:outlineLvl w:val="1"/>
        <w:rPr>
          <w:b/>
          <w:color w:val="000000"/>
        </w:rPr>
      </w:pPr>
      <w:r w:rsidRPr="00797AFA">
        <w:rPr>
          <w:b/>
          <w:color w:val="000000"/>
        </w:rPr>
        <w:t>Пути движения внутри пункта (пунктов)</w:t>
      </w:r>
    </w:p>
    <w:p w:rsidR="009E2289" w:rsidRPr="00797AFA" w:rsidRDefault="009E2289" w:rsidP="009E2289">
      <w:pPr>
        <w:spacing w:after="28" w:line="231" w:lineRule="auto"/>
        <w:ind w:left="-142" w:right="-426"/>
        <w:jc w:val="both"/>
        <w:rPr>
          <w:color w:val="000000"/>
        </w:rPr>
      </w:pPr>
      <w:r w:rsidRPr="00797AFA">
        <w:rPr>
          <w:color w:val="000000"/>
        </w:rPr>
        <w:t>При перепадах высот Поставщик должен учитывать наличие следующих элементов:</w:t>
      </w:r>
    </w:p>
    <w:p w:rsidR="009E2289" w:rsidRPr="00797AFA" w:rsidRDefault="009E2289" w:rsidP="009E2289">
      <w:pPr>
        <w:spacing w:after="28" w:line="231" w:lineRule="auto"/>
        <w:ind w:left="-142" w:right="-426"/>
        <w:jc w:val="both"/>
        <w:rPr>
          <w:color w:val="000000"/>
        </w:rPr>
      </w:pPr>
      <w:r w:rsidRPr="00797AFA">
        <w:rPr>
          <w:color w:val="000000"/>
        </w:rPr>
        <w:t xml:space="preserve">- Лифт, подъемная платформа, эскалатор </w:t>
      </w:r>
    </w:p>
    <w:p w:rsidR="009E2289" w:rsidRPr="00797AFA" w:rsidRDefault="009E2289" w:rsidP="009E2289">
      <w:pPr>
        <w:spacing w:line="259" w:lineRule="auto"/>
        <w:ind w:left="-142" w:right="-426"/>
        <w:rPr>
          <w:color w:val="000000"/>
        </w:rPr>
      </w:pPr>
      <w:r w:rsidRPr="00797AFA">
        <w:rPr>
          <w:color w:val="000000"/>
        </w:rPr>
        <w:t xml:space="preserve">(в соответствии с п. 6.2.13 – п. 6.2.18 СП 59.13330.2020). </w:t>
      </w:r>
    </w:p>
    <w:p w:rsidR="009E2289" w:rsidRPr="00797AFA" w:rsidRDefault="009E2289" w:rsidP="009E2289">
      <w:pPr>
        <w:spacing w:after="28" w:line="231" w:lineRule="auto"/>
        <w:ind w:left="-142" w:right="-426"/>
        <w:jc w:val="both"/>
        <w:rPr>
          <w:color w:val="000000"/>
        </w:rPr>
      </w:pPr>
      <w:r w:rsidRPr="00797AFA">
        <w:rPr>
          <w:color w:val="000000"/>
        </w:rPr>
        <w:t>Лифт должен иметь габариты не менее 1100х1400 мм (ширина х глубина).</w:t>
      </w:r>
    </w:p>
    <w:p w:rsidR="009E2289" w:rsidRPr="00797AFA" w:rsidRDefault="009E2289" w:rsidP="009E2289">
      <w:pPr>
        <w:spacing w:after="3" w:line="231" w:lineRule="auto"/>
        <w:ind w:left="-142" w:right="-426"/>
        <w:jc w:val="both"/>
        <w:rPr>
          <w:color w:val="000000"/>
        </w:rPr>
      </w:pPr>
      <w:r w:rsidRPr="00797AFA">
        <w:rPr>
          <w:color w:val="000000"/>
        </w:rPr>
        <w:t>- Лестницы необходимо обеспечить противоскользящими контрастными полосами общей шириной 0,08-0.1м. (в соответствии с п. 6.2.8 СП 59.13330.2020).</w:t>
      </w:r>
    </w:p>
    <w:p w:rsidR="009E2289" w:rsidRPr="00797AFA" w:rsidRDefault="009E2289" w:rsidP="009E2289">
      <w:pPr>
        <w:spacing w:after="3" w:line="231" w:lineRule="auto"/>
        <w:ind w:left="-142" w:right="-426"/>
        <w:jc w:val="both"/>
        <w:rPr>
          <w:color w:val="000000"/>
        </w:rPr>
      </w:pPr>
      <w:r w:rsidRPr="00797AFA">
        <w:rPr>
          <w:color w:val="000000"/>
        </w:rPr>
        <w:t>- Необходимо обеспечить зону досягаемости для посетителей в кресле-коляске в пределах, установленных в соответствии с п. 8.1.7 СП 59.13330.2020.</w:t>
      </w:r>
    </w:p>
    <w:p w:rsidR="009E2289" w:rsidRPr="00797AFA" w:rsidRDefault="009E2289" w:rsidP="009E2289">
      <w:pPr>
        <w:spacing w:after="3" w:line="231" w:lineRule="auto"/>
        <w:ind w:left="-142" w:right="-426"/>
        <w:jc w:val="both"/>
        <w:rPr>
          <w:color w:val="000000"/>
        </w:rPr>
      </w:pPr>
      <w:r w:rsidRPr="00797AFA">
        <w:rPr>
          <w:color w:val="000000"/>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E2289" w:rsidRPr="00797AFA" w:rsidRDefault="009E2289" w:rsidP="009E2289">
      <w:pPr>
        <w:spacing w:after="3" w:line="231" w:lineRule="auto"/>
        <w:ind w:left="-142" w:right="-426"/>
        <w:jc w:val="both"/>
        <w:rPr>
          <w:color w:val="000000"/>
        </w:rPr>
      </w:pPr>
      <w:r w:rsidRPr="00797AFA">
        <w:rPr>
          <w:color w:val="000000"/>
        </w:rPr>
        <w:lastRenderedPageBreak/>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9E2289" w:rsidRPr="00797AFA" w:rsidRDefault="009E2289" w:rsidP="009E2289">
      <w:pPr>
        <w:spacing w:after="3" w:line="231" w:lineRule="auto"/>
        <w:ind w:left="-142" w:right="-426"/>
        <w:jc w:val="both"/>
        <w:rPr>
          <w:color w:val="000000"/>
        </w:rPr>
      </w:pPr>
      <w:r w:rsidRPr="00797AFA">
        <w:rPr>
          <w:color w:val="000000"/>
        </w:rPr>
        <w:t xml:space="preserve">- </w:t>
      </w:r>
      <w:proofErr w:type="gramStart"/>
      <w:r w:rsidRPr="00797AFA">
        <w:rPr>
          <w:color w:val="000000"/>
        </w:rPr>
        <w:t>В</w:t>
      </w:r>
      <w:proofErr w:type="gramEnd"/>
      <w:r w:rsidRPr="00797AFA">
        <w:rPr>
          <w:color w:val="000000"/>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w:t>
      </w:r>
    </w:p>
    <w:p w:rsidR="009E2289" w:rsidRPr="00797AFA" w:rsidRDefault="009E2289" w:rsidP="009E2289">
      <w:pPr>
        <w:spacing w:line="259" w:lineRule="auto"/>
        <w:ind w:left="-142" w:right="-426"/>
        <w:rPr>
          <w:color w:val="000000"/>
        </w:rPr>
      </w:pPr>
      <w:r w:rsidRPr="00797AFA">
        <w:rPr>
          <w:color w:val="000000"/>
        </w:rPr>
        <w:t>59.13330.2020)</w:t>
      </w:r>
    </w:p>
    <w:p w:rsidR="009E2289" w:rsidRPr="00797AFA" w:rsidRDefault="009E2289" w:rsidP="009E2289">
      <w:pPr>
        <w:keepNext/>
        <w:keepLines/>
        <w:spacing w:after="3" w:line="259" w:lineRule="auto"/>
        <w:ind w:left="-142" w:right="-426"/>
        <w:outlineLvl w:val="1"/>
        <w:rPr>
          <w:b/>
          <w:color w:val="000000"/>
        </w:rPr>
      </w:pPr>
      <w:r w:rsidRPr="00797AFA">
        <w:rPr>
          <w:b/>
          <w:color w:val="000000"/>
        </w:rPr>
        <w:t>Пути эвакуации</w:t>
      </w:r>
    </w:p>
    <w:p w:rsidR="009E2289" w:rsidRPr="00797AFA" w:rsidRDefault="009E2289" w:rsidP="009E2289">
      <w:pPr>
        <w:spacing w:after="3" w:line="231" w:lineRule="auto"/>
        <w:ind w:left="-142" w:right="-426"/>
        <w:jc w:val="both"/>
        <w:rPr>
          <w:color w:val="000000"/>
        </w:rPr>
      </w:pPr>
      <w:r w:rsidRPr="00797AFA">
        <w:rPr>
          <w:color w:val="000000"/>
        </w:rPr>
        <w:t xml:space="preserve">В случае невозможности соблюдения положений ч.15 ст.89 </w:t>
      </w:r>
      <w:hyperlink r:id="rId13">
        <w:r w:rsidRPr="00797AFA">
          <w:rPr>
            <w:color w:val="000000"/>
          </w:rPr>
          <w:t>Федерального</w:t>
        </w:r>
      </w:hyperlink>
      <w:hyperlink r:id="rId14">
        <w:r w:rsidRPr="00797AFA">
          <w:rPr>
            <w:color w:val="000000"/>
          </w:rPr>
          <w:t xml:space="preserve"> </w:t>
        </w:r>
      </w:hyperlink>
      <w:hyperlink r:id="rId15">
        <w:r w:rsidRPr="00797AFA">
          <w:rPr>
            <w:color w:val="000000"/>
          </w:rPr>
          <w:t>закона</w:t>
        </w:r>
      </w:hyperlink>
      <w:hyperlink r:id="rId16">
        <w:r w:rsidRPr="00797AFA">
          <w:rPr>
            <w:color w:val="000000"/>
          </w:rPr>
          <w:t xml:space="preserve"> </w:t>
        </w:r>
      </w:hyperlink>
      <w:hyperlink r:id="rId17">
        <w:r w:rsidRPr="00797AFA">
          <w:rPr>
            <w:color w:val="000000"/>
          </w:rPr>
          <w:t>от</w:t>
        </w:r>
      </w:hyperlink>
      <w:hyperlink r:id="rId18">
        <w:r w:rsidRPr="00797AFA">
          <w:rPr>
            <w:color w:val="000000"/>
          </w:rPr>
          <w:t xml:space="preserve"> 22.07.2008 N </w:t>
        </w:r>
      </w:hyperlink>
      <w:hyperlink r:id="rId19">
        <w:r w:rsidRPr="00797AFA">
          <w:rPr>
            <w:color w:val="000000"/>
          </w:rPr>
          <w:t>123-ФЗ</w:t>
        </w:r>
      </w:hyperlink>
      <w:hyperlink r:id="rId20">
        <w:r w:rsidRPr="00797AFA">
          <w:rPr>
            <w:color w:val="000000"/>
          </w:rPr>
          <w:t xml:space="preserve"> </w:t>
        </w:r>
      </w:hyperlink>
      <w:hyperlink r:id="rId21">
        <w:r w:rsidRPr="00797AFA">
          <w:rPr>
            <w:color w:val="000000"/>
          </w:rPr>
          <w:t>«Технический</w:t>
        </w:r>
      </w:hyperlink>
      <w:hyperlink r:id="rId22">
        <w:r w:rsidRPr="00797AFA">
          <w:rPr>
            <w:color w:val="000000"/>
          </w:rPr>
          <w:t xml:space="preserve"> </w:t>
        </w:r>
      </w:hyperlink>
      <w:hyperlink r:id="rId23">
        <w:r w:rsidRPr="00797AFA">
          <w:rPr>
            <w:color w:val="000000"/>
          </w:rPr>
          <w:t>регламент</w:t>
        </w:r>
      </w:hyperlink>
      <w:hyperlink r:id="rId24">
        <w:r w:rsidRPr="00797AFA">
          <w:rPr>
            <w:color w:val="000000"/>
          </w:rPr>
          <w:t xml:space="preserve"> </w:t>
        </w:r>
      </w:hyperlink>
      <w:hyperlink r:id="rId25">
        <w:r w:rsidRPr="00797AFA">
          <w:rPr>
            <w:color w:val="000000"/>
          </w:rPr>
          <w:t>о</w:t>
        </w:r>
      </w:hyperlink>
      <w:hyperlink r:id="rId26">
        <w:r w:rsidRPr="00797AFA">
          <w:rPr>
            <w:color w:val="000000"/>
          </w:rPr>
          <w:t xml:space="preserve"> </w:t>
        </w:r>
      </w:hyperlink>
      <w:hyperlink r:id="rId27">
        <w:r w:rsidRPr="00797AFA">
          <w:rPr>
            <w:color w:val="000000"/>
          </w:rPr>
          <w:t>требованиях</w:t>
        </w:r>
      </w:hyperlink>
      <w:hyperlink r:id="rId28">
        <w:r w:rsidRPr="00797AFA">
          <w:rPr>
            <w:color w:val="000000"/>
          </w:rPr>
          <w:t xml:space="preserve"> </w:t>
        </w:r>
      </w:hyperlink>
      <w:hyperlink r:id="rId29">
        <w:r w:rsidRPr="00797AFA">
          <w:rPr>
            <w:color w:val="000000"/>
          </w:rPr>
          <w:t>пожарной</w:t>
        </w:r>
      </w:hyperlink>
      <w:hyperlink r:id="rId30">
        <w:r w:rsidRPr="00797AFA">
          <w:rPr>
            <w:color w:val="000000"/>
          </w:rPr>
          <w:t xml:space="preserve"> </w:t>
        </w:r>
      </w:hyperlink>
      <w:hyperlink r:id="rId31">
        <w:r w:rsidRPr="00797AFA">
          <w:rPr>
            <w:color w:val="000000"/>
          </w:rPr>
          <w:t>безопасности</w:t>
        </w:r>
      </w:hyperlink>
      <w:hyperlink r:id="rId32">
        <w:r w:rsidRPr="00797AFA">
          <w:rPr>
            <w:color w:val="000000"/>
          </w:rPr>
          <w:t>»</w:t>
        </w:r>
      </w:hyperlink>
      <w:r w:rsidRPr="00797AFA">
        <w:rPr>
          <w:color w:val="000000"/>
        </w:rPr>
        <w:t xml:space="preserve">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9E2289" w:rsidRPr="00797AFA" w:rsidRDefault="009E2289" w:rsidP="009E2289">
      <w:pPr>
        <w:spacing w:after="3" w:line="231" w:lineRule="auto"/>
        <w:ind w:left="-142" w:right="-426"/>
        <w:jc w:val="both"/>
        <w:rPr>
          <w:color w:val="000000"/>
        </w:rPr>
      </w:pPr>
      <w:r w:rsidRPr="00797AFA">
        <w:rPr>
          <w:color w:val="000000"/>
        </w:rPr>
        <w:t>Пути эвакуации помещений пункта (пунктов) приема должны обеспечивать безопасность посетителей в соответствии с п.6.2.19-п.6.2.32 СП 59.13330.2020</w:t>
      </w:r>
    </w:p>
    <w:p w:rsidR="009E2289" w:rsidRPr="00797AFA" w:rsidRDefault="009E2289" w:rsidP="009E2289">
      <w:pPr>
        <w:spacing w:after="3" w:line="231" w:lineRule="auto"/>
        <w:ind w:left="-142" w:right="-426"/>
        <w:jc w:val="both"/>
        <w:rPr>
          <w:color w:val="000000"/>
        </w:rPr>
      </w:pPr>
      <w:r w:rsidRPr="00797AFA">
        <w:rPr>
          <w:color w:val="000000"/>
        </w:rPr>
        <w:t>Обеспечить систему двухсторонней связи с диспетчером или дежурным (в соответствии с п. 6.5.8 СП 59.13330.2020).</w:t>
      </w:r>
    </w:p>
    <w:p w:rsidR="009E2289" w:rsidRPr="00797AFA" w:rsidRDefault="009E2289" w:rsidP="009E2289">
      <w:pPr>
        <w:spacing w:after="3" w:line="231" w:lineRule="auto"/>
        <w:ind w:left="-142" w:right="-426"/>
        <w:jc w:val="both"/>
        <w:rPr>
          <w:color w:val="000000"/>
        </w:rPr>
      </w:pPr>
      <w:r w:rsidRPr="00797AFA">
        <w:rPr>
          <w:color w:val="000000"/>
        </w:rPr>
        <w:t>4.2.2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Причем не менее 1 (одной) оборудованной для посещения инвалидами в соответствии с п. 6.3.3, 6.3.6, 6.3.9 СП 59.13330.2020.</w:t>
      </w:r>
    </w:p>
    <w:p w:rsidR="009E2289" w:rsidRPr="00797AFA" w:rsidRDefault="009E2289" w:rsidP="009E2289">
      <w:pPr>
        <w:spacing w:after="3" w:line="231" w:lineRule="auto"/>
        <w:ind w:left="-142" w:right="-426"/>
        <w:jc w:val="both"/>
        <w:rPr>
          <w:color w:val="000000"/>
        </w:rPr>
      </w:pPr>
      <w:r w:rsidRPr="00797AFA">
        <w:rPr>
          <w:color w:val="000000"/>
        </w:rPr>
        <w:t xml:space="preserve">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 </w:t>
      </w:r>
    </w:p>
    <w:p w:rsidR="009E2289" w:rsidRPr="00797AFA" w:rsidRDefault="009E2289" w:rsidP="009E2289">
      <w:pPr>
        <w:spacing w:after="3" w:line="231" w:lineRule="auto"/>
        <w:ind w:left="-142" w:right="-426"/>
        <w:jc w:val="both"/>
        <w:rPr>
          <w:color w:val="000000"/>
        </w:rPr>
      </w:pPr>
      <w:r w:rsidRPr="00797AFA">
        <w:rPr>
          <w:color w:val="000000"/>
        </w:rPr>
        <w:t xml:space="preserve">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E2289" w:rsidRPr="00797AFA" w:rsidRDefault="009E2289" w:rsidP="009E2289">
      <w:pPr>
        <w:spacing w:after="3" w:line="231" w:lineRule="auto"/>
        <w:ind w:left="-142" w:right="-426"/>
        <w:jc w:val="both"/>
        <w:rPr>
          <w:color w:val="000000"/>
        </w:rPr>
      </w:pPr>
      <w:r w:rsidRPr="00797AFA">
        <w:rPr>
          <w:color w:val="000000"/>
        </w:rPr>
        <w:t>4.2.5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9E2289" w:rsidRPr="00797AFA" w:rsidRDefault="009E2289" w:rsidP="009E2289">
      <w:pPr>
        <w:spacing w:after="3" w:line="231" w:lineRule="auto"/>
        <w:ind w:left="-142" w:right="-426"/>
        <w:jc w:val="both"/>
        <w:rPr>
          <w:color w:val="000000"/>
        </w:rPr>
      </w:pPr>
      <w:r w:rsidRPr="00797AFA">
        <w:rPr>
          <w:color w:val="000000"/>
        </w:rPr>
        <w:t>4.2.6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E2289" w:rsidRPr="00797AFA" w:rsidRDefault="009E2289" w:rsidP="009E2289">
      <w:pPr>
        <w:numPr>
          <w:ilvl w:val="0"/>
          <w:numId w:val="3"/>
        </w:numPr>
        <w:spacing w:after="3" w:line="231" w:lineRule="auto"/>
        <w:ind w:left="-142" w:right="-426"/>
        <w:jc w:val="both"/>
        <w:rPr>
          <w:color w:val="000000"/>
        </w:rPr>
      </w:pPr>
      <w:r w:rsidRPr="00797AFA">
        <w:rPr>
          <w:color w:val="000000"/>
        </w:rPr>
        <w:t>возможность беспрепятственного входа в объекты и выхода из них;</w:t>
      </w:r>
    </w:p>
    <w:p w:rsidR="009E2289" w:rsidRPr="00797AFA" w:rsidRDefault="009E2289" w:rsidP="009E2289">
      <w:pPr>
        <w:numPr>
          <w:ilvl w:val="0"/>
          <w:numId w:val="3"/>
        </w:numPr>
        <w:spacing w:after="3" w:line="231" w:lineRule="auto"/>
        <w:ind w:left="-142" w:right="-426"/>
        <w:jc w:val="both"/>
        <w:rPr>
          <w:color w:val="000000"/>
        </w:rPr>
      </w:pPr>
      <w:r w:rsidRPr="00797AFA">
        <w:rPr>
          <w:color w:val="000000"/>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797AFA">
        <w:rPr>
          <w:color w:val="000000"/>
        </w:rPr>
        <w:t>ассистивных</w:t>
      </w:r>
      <w:proofErr w:type="spellEnd"/>
      <w:r w:rsidRPr="00797AFA">
        <w:rPr>
          <w:color w:val="000000"/>
        </w:rPr>
        <w:t xml:space="preserve"> и вспомогательных технологий, а также сменного кресла-коляски;</w:t>
      </w:r>
    </w:p>
    <w:p w:rsidR="009E2289" w:rsidRPr="00797AFA" w:rsidRDefault="009E2289" w:rsidP="009E2289">
      <w:pPr>
        <w:numPr>
          <w:ilvl w:val="0"/>
          <w:numId w:val="3"/>
        </w:numPr>
        <w:spacing w:after="3" w:line="231" w:lineRule="auto"/>
        <w:ind w:left="-142" w:right="-426"/>
        <w:jc w:val="both"/>
        <w:rPr>
          <w:color w:val="000000"/>
        </w:rPr>
      </w:pPr>
      <w:r w:rsidRPr="00797AFA">
        <w:rPr>
          <w:color w:val="000000"/>
        </w:rPr>
        <w:t>сопровождение инвалидов, имеющих стойкие нарушения функции зрения и самостоятельного передвижения по территории объекта;</w:t>
      </w:r>
    </w:p>
    <w:p w:rsidR="009E2289" w:rsidRPr="00797AFA" w:rsidRDefault="009E2289" w:rsidP="009E2289">
      <w:pPr>
        <w:numPr>
          <w:ilvl w:val="0"/>
          <w:numId w:val="3"/>
        </w:numPr>
        <w:spacing w:after="3" w:line="231" w:lineRule="auto"/>
        <w:ind w:left="-142" w:right="-426"/>
        <w:jc w:val="both"/>
        <w:rPr>
          <w:color w:val="000000"/>
        </w:rPr>
      </w:pPr>
      <w:r w:rsidRPr="00797AFA">
        <w:rPr>
          <w:color w:val="000000"/>
        </w:rPr>
        <w:t>содействие инвалиду при входе в объект и выходе из него, информирование инвалида о доступных маршрутах общественного транспорта;</w:t>
      </w:r>
    </w:p>
    <w:p w:rsidR="009E2289" w:rsidRPr="00797AFA" w:rsidRDefault="009E2289" w:rsidP="009E2289">
      <w:pPr>
        <w:numPr>
          <w:ilvl w:val="0"/>
          <w:numId w:val="3"/>
        </w:numPr>
        <w:spacing w:after="3" w:line="231" w:lineRule="auto"/>
        <w:ind w:left="-142" w:right="-426"/>
        <w:jc w:val="both"/>
        <w:rPr>
          <w:color w:val="000000"/>
        </w:rPr>
      </w:pPr>
      <w:r w:rsidRPr="00797AFA">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E2289" w:rsidRPr="00797AFA" w:rsidRDefault="009E2289" w:rsidP="009E2289">
      <w:pPr>
        <w:numPr>
          <w:ilvl w:val="0"/>
          <w:numId w:val="3"/>
        </w:numPr>
        <w:spacing w:after="3" w:line="231" w:lineRule="auto"/>
        <w:ind w:left="-142" w:right="-426"/>
        <w:jc w:val="both"/>
        <w:rPr>
          <w:color w:val="000000"/>
        </w:rPr>
      </w:pPr>
      <w:r w:rsidRPr="00797AFA">
        <w:rPr>
          <w:color w:val="000000"/>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3" w:anchor="block_1000">
        <w:r w:rsidRPr="00797AFA">
          <w:rPr>
            <w:color w:val="0563C1"/>
            <w:u w:val="single" w:color="0563C1"/>
          </w:rPr>
          <w:t>форме</w:t>
        </w:r>
      </w:hyperlink>
      <w:r w:rsidRPr="00797AFA">
        <w:rPr>
          <w:color w:val="000000"/>
        </w:rPr>
        <w:t xml:space="preserve"> и в </w:t>
      </w:r>
      <w:hyperlink r:id="rId34" w:anchor="block_2000">
        <w:r w:rsidRPr="00797AFA">
          <w:rPr>
            <w:color w:val="0563C1"/>
            <w:u w:val="single" w:color="0563C1"/>
          </w:rPr>
          <w:t>порядке</w:t>
        </w:r>
      </w:hyperlink>
      <w:r w:rsidRPr="00797AFA">
        <w:rPr>
          <w:color w:val="000000"/>
        </w:rPr>
        <w:t xml:space="preserve">, утвержденных </w:t>
      </w:r>
      <w:hyperlink r:id="rId35">
        <w:r w:rsidRPr="00797AFA">
          <w:rPr>
            <w:color w:val="0563C1"/>
            <w:u w:val="single" w:color="0563C1"/>
          </w:rPr>
          <w:t>приказом</w:t>
        </w:r>
      </w:hyperlink>
      <w:r w:rsidRPr="00797AFA">
        <w:rPr>
          <w:color w:val="000000"/>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9E2289" w:rsidRPr="00797AFA" w:rsidRDefault="009E2289" w:rsidP="009E2289">
      <w:pPr>
        <w:spacing w:after="3" w:line="231" w:lineRule="auto"/>
        <w:ind w:left="-142" w:right="-426"/>
        <w:jc w:val="both"/>
        <w:rPr>
          <w:color w:val="000000"/>
        </w:rPr>
      </w:pPr>
      <w:r w:rsidRPr="00797AFA">
        <w:rPr>
          <w:color w:val="000000"/>
        </w:rPr>
        <w:lastRenderedPageBreak/>
        <w:t>4.3. Заказчик вправе предоставить Поставщику без взимания платы помещение для организации пункта приема Получателей Товара Получателям. Поставщик обязан организовать выдачу Товара в предложенном пункте приема Получателей.</w:t>
      </w:r>
    </w:p>
    <w:p w:rsidR="009E2289" w:rsidRPr="00797AFA" w:rsidRDefault="009E2289" w:rsidP="009E2289">
      <w:pPr>
        <w:spacing w:after="3" w:line="231" w:lineRule="auto"/>
        <w:ind w:left="-142" w:right="-426"/>
        <w:jc w:val="both"/>
        <w:rPr>
          <w:color w:val="000000"/>
        </w:rPr>
      </w:pPr>
      <w:r w:rsidRPr="00797AFA">
        <w:rPr>
          <w:color w:val="000000"/>
        </w:rPr>
        <w:t>5. В случае выбора Получателем способа получения Товара по месту нахождения пункта (пунктов) приема, передача Товара Получателю осуществляется в день обращения Получателя в пункт(-ы) приема с направлением. На отрывном талоне направления Поставщик в обязательном порядке проставляет дату обращения Получателя.</w:t>
      </w:r>
    </w:p>
    <w:p w:rsidR="009E2289" w:rsidRPr="00797AFA" w:rsidRDefault="009E2289" w:rsidP="009E2289">
      <w:pPr>
        <w:numPr>
          <w:ilvl w:val="1"/>
          <w:numId w:val="4"/>
        </w:numPr>
        <w:spacing w:after="3" w:line="231" w:lineRule="auto"/>
        <w:ind w:left="-142" w:right="-426"/>
        <w:jc w:val="both"/>
        <w:rPr>
          <w:color w:val="000000"/>
        </w:rPr>
      </w:pPr>
      <w:r w:rsidRPr="00797AFA">
        <w:rPr>
          <w:color w:val="000000"/>
        </w:rPr>
        <w:t xml:space="preserve">Передача Товара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 </w:t>
      </w:r>
    </w:p>
    <w:p w:rsidR="009E2289" w:rsidRPr="00797AFA" w:rsidRDefault="009E2289" w:rsidP="009E2289">
      <w:pPr>
        <w:numPr>
          <w:ilvl w:val="1"/>
          <w:numId w:val="4"/>
        </w:numPr>
        <w:spacing w:after="3" w:line="231" w:lineRule="auto"/>
        <w:ind w:left="-142" w:right="-426"/>
        <w:jc w:val="both"/>
        <w:rPr>
          <w:color w:val="000000"/>
        </w:rPr>
      </w:pPr>
      <w:r w:rsidRPr="00797AFA">
        <w:rPr>
          <w:color w:val="000000"/>
        </w:rPr>
        <w:t>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Санкт</w:t>
      </w:r>
      <w:r w:rsidR="00350D1F">
        <w:rPr>
          <w:color w:val="000000"/>
        </w:rPr>
        <w:t>-Петербурга и Ленинградской обла</w:t>
      </w:r>
      <w:r w:rsidRPr="00797AFA">
        <w:rPr>
          <w:color w:val="000000"/>
        </w:rPr>
        <w:t>сти, не менее чем с 10:00 до 21:00 не менее 6 (шести) дней неделю, по предварительной записи по телефону, предоставленному Заказчику не позднее 1 (одного) рабочего дня со дня заключения контракта. Доставка осуществляется за счет средств Поставщика. Поставщик обязан информировать Заказчика о невозможности доставки Товара Получателю не позднее рабочего дня, следующего за днем доставки, согласованным с Получателем.</w:t>
      </w:r>
    </w:p>
    <w:p w:rsidR="009E2289" w:rsidRPr="00797AFA" w:rsidRDefault="009E2289" w:rsidP="009E2289">
      <w:pPr>
        <w:numPr>
          <w:ilvl w:val="1"/>
          <w:numId w:val="4"/>
        </w:numPr>
        <w:spacing w:after="3" w:line="231" w:lineRule="auto"/>
        <w:ind w:left="-142" w:right="-426"/>
        <w:jc w:val="both"/>
        <w:rPr>
          <w:color w:val="000000"/>
        </w:rPr>
      </w:pPr>
      <w:r w:rsidRPr="00797AFA">
        <w:rPr>
          <w:color w:val="000000"/>
        </w:rPr>
        <w:t xml:space="preserve">С целью подтверждения соответствия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требованиям технического задания. При проведении проверки Заказчик вправе осуществлять </w:t>
      </w:r>
      <w:proofErr w:type="spellStart"/>
      <w:r w:rsidRPr="00797AFA">
        <w:rPr>
          <w:color w:val="000000"/>
        </w:rPr>
        <w:t>фотофиксацию</w:t>
      </w:r>
      <w:proofErr w:type="spellEnd"/>
      <w:r w:rsidRPr="00797AFA">
        <w:rPr>
          <w:color w:val="000000"/>
        </w:rPr>
        <w:t xml:space="preserve"> и/или видеозапись.</w:t>
      </w:r>
    </w:p>
    <w:p w:rsidR="002B742E" w:rsidRPr="002B742E" w:rsidRDefault="009E2289" w:rsidP="009E2289">
      <w:pPr>
        <w:numPr>
          <w:ilvl w:val="1"/>
          <w:numId w:val="4"/>
        </w:numPr>
        <w:spacing w:after="3" w:line="231" w:lineRule="auto"/>
        <w:ind w:left="-142" w:right="-426"/>
        <w:jc w:val="both"/>
        <w:rPr>
          <w:color w:val="000000"/>
        </w:rPr>
      </w:pPr>
      <w:r w:rsidRPr="00797AFA">
        <w:rPr>
          <w:color w:val="000000"/>
        </w:rPr>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r w:rsidRPr="00797AFA">
        <w:rPr>
          <w:color w:val="0563C1"/>
          <w:u w:val="single" w:color="0563C1"/>
        </w:rPr>
        <w:t xml:space="preserve">vred@ro78.fss.ru </w:t>
      </w:r>
    </w:p>
    <w:p w:rsidR="009E2289" w:rsidRPr="00797AFA" w:rsidRDefault="009E2289" w:rsidP="002B742E">
      <w:pPr>
        <w:spacing w:after="3" w:line="231" w:lineRule="auto"/>
        <w:ind w:left="-142" w:right="-426"/>
        <w:jc w:val="both"/>
        <w:rPr>
          <w:color w:val="000000"/>
        </w:rPr>
      </w:pPr>
      <w:r w:rsidRPr="00797AFA">
        <w:rPr>
          <w:color w:val="000000"/>
        </w:rPr>
        <w:t>6.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9E2289" w:rsidRDefault="009E2289" w:rsidP="009E2289">
      <w:pPr>
        <w:jc w:val="both"/>
        <w:rPr>
          <w:b/>
          <w:color w:val="000000" w:themeColor="text1"/>
        </w:rPr>
      </w:pPr>
    </w:p>
    <w:p w:rsidR="00DA04EE" w:rsidRDefault="00DA04EE"/>
    <w:sectPr w:rsidR="00DA04EE" w:rsidSect="00003E11">
      <w:pgSz w:w="11906" w:h="16838"/>
      <w:pgMar w:top="568"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3839"/>
    <w:multiLevelType w:val="multilevel"/>
    <w:tmpl w:val="DE8AD81A"/>
    <w:lvl w:ilvl="0">
      <w:start w:val="5"/>
      <w:numFmt w:val="decimal"/>
      <w:lvlText w:val="%1."/>
      <w:lvlJc w:val="left"/>
      <w:pPr>
        <w:ind w:left="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FC420BE"/>
    <w:multiLevelType w:val="multilevel"/>
    <w:tmpl w:val="503EDED6"/>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66103E39"/>
    <w:multiLevelType w:val="hybridMultilevel"/>
    <w:tmpl w:val="B4E2DB90"/>
    <w:lvl w:ilvl="0" w:tplc="C37AC9E8">
      <w:start w:val="1"/>
      <w:numFmt w:val="bullet"/>
      <w:lvlText w:val="-"/>
      <w:lvlJc w:val="left"/>
      <w:pPr>
        <w:ind w:left="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8649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8A44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8F2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D8EE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0E90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7437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62E8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783C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6A300AF4"/>
    <w:multiLevelType w:val="hybridMultilevel"/>
    <w:tmpl w:val="A23A0CF6"/>
    <w:lvl w:ilvl="0" w:tplc="47A6436A">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B4DCD"/>
    <w:multiLevelType w:val="multilevel"/>
    <w:tmpl w:val="4C1A1A80"/>
    <w:lvl w:ilvl="0">
      <w:start w:val="2"/>
      <w:numFmt w:val="decimal"/>
      <w:lvlText w:val="%1"/>
      <w:lvlJc w:val="left"/>
      <w:pPr>
        <w:ind w:left="10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01"/>
    <w:rsid w:val="001318B0"/>
    <w:rsid w:val="00193201"/>
    <w:rsid w:val="001C772E"/>
    <w:rsid w:val="002B742E"/>
    <w:rsid w:val="00350D1F"/>
    <w:rsid w:val="006251CF"/>
    <w:rsid w:val="00664B3B"/>
    <w:rsid w:val="00773CB9"/>
    <w:rsid w:val="00811268"/>
    <w:rsid w:val="00876B52"/>
    <w:rsid w:val="00953512"/>
    <w:rsid w:val="009E2289"/>
    <w:rsid w:val="00B26220"/>
    <w:rsid w:val="00CC313B"/>
    <w:rsid w:val="00DA04EE"/>
    <w:rsid w:val="00F6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AD3A6-2952-4F20-82E5-CC9BA65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8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E22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E2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A3056B590F4FBE5097D7C9B7B22C91F6A78ED32FC9E5DAE6A6BFA07D303BF670416E1AAABB16DCE59A9A1834DC12FFB38F4FD1C807E37SAaAQ"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docs.cntd.ru/document/542620598" TargetMode="External"/><Relationship Id="rId3" Type="http://schemas.openxmlformats.org/officeDocument/2006/relationships/settings" Target="settings.xml"/><Relationship Id="rId21" Type="http://schemas.openxmlformats.org/officeDocument/2006/relationships/hyperlink" Target="http://docs.cntd.ru/document/542620598" TargetMode="External"/><Relationship Id="rId34" Type="http://schemas.openxmlformats.org/officeDocument/2006/relationships/hyperlink" Target="http://base.garant.ru/71145140/f7ee959fd36b5699076b35abf4f52c5c/" TargetMode="External"/><Relationship Id="rId7" Type="http://schemas.openxmlformats.org/officeDocument/2006/relationships/hyperlink" Target="consultantplus://offline/ref=5B2A3056B590F4FBE5097D7C9B7B22C91F6A78ED32FC9E5DAE6A6BFA07D303BF670416E1AAABB16DCE59A9A1834DC12FFB38F4FD1C807E37SAaAQ" TargetMode="External"/><Relationship Id="rId12" Type="http://schemas.openxmlformats.org/officeDocument/2006/relationships/hyperlink" Target="consultantplus://offline/ref=8E4E1453F2A9489236CE6DF841D1CDC24476804C30D39E23C8100D706802D49E1C69A85FFDDF4D04DFE429F5REn1N" TargetMode="External"/><Relationship Id="rId17" Type="http://schemas.openxmlformats.org/officeDocument/2006/relationships/hyperlink" Target="http://docs.cntd.ru/document/542620598" TargetMode="External"/><Relationship Id="rId25" Type="http://schemas.openxmlformats.org/officeDocument/2006/relationships/hyperlink" Target="http://docs.cntd.ru/document/542620598" TargetMode="External"/><Relationship Id="rId33" Type="http://schemas.openxmlformats.org/officeDocument/2006/relationships/hyperlink" Target="http://base.garant.ru/71145140/53f89421bbdaf741eb2d1ecc4ddb4c33/" TargetMode="External"/><Relationship Id="rId2" Type="http://schemas.openxmlformats.org/officeDocument/2006/relationships/styles" Target="styles.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docs.cntd.ru/document/542620598" TargetMode="External"/><Relationship Id="rId1" Type="http://schemas.openxmlformats.org/officeDocument/2006/relationships/numbering" Target="numbering.xml"/><Relationship Id="rId6" Type="http://schemas.openxmlformats.org/officeDocument/2006/relationships/hyperlink" Target="consultantplus://offline/ref=5B2A3056B590F4FBE5097D7C9B7B22C91F6A78ED32FC9E5DAE6A6BFA07D303BF670416E1AAABB16DCE59A9A1834DC12FFB38F4FD1C807E37SAaAQ" TargetMode="External"/><Relationship Id="rId11" Type="http://schemas.openxmlformats.org/officeDocument/2006/relationships/hyperlink" Target="consultantplus://offline/ref=8E4E1453F2A9489236CE6DF841D1CDC24476804C30D39E23C8100D706802D49E1C69A85FFDDF4D04DFE429F5REn1N" TargetMode="External"/><Relationship Id="rId24" Type="http://schemas.openxmlformats.org/officeDocument/2006/relationships/hyperlink" Target="http://docs.cntd.ru/document/542620598" TargetMode="External"/><Relationship Id="rId32" Type="http://schemas.openxmlformats.org/officeDocument/2006/relationships/hyperlink" Target="http://docs.cntd.ru/document/542620598" TargetMode="External"/><Relationship Id="rId37" Type="http://schemas.openxmlformats.org/officeDocument/2006/relationships/theme" Target="theme/theme1.xml"/><Relationship Id="rId5" Type="http://schemas.openxmlformats.org/officeDocument/2006/relationships/hyperlink" Target="consultantplus://offline/ref=5B2A3056B590F4FBE5097D7C9B7B22C91F6A78ED32FC9E5DAE6A6BFA07D303BF670416E1AAABB16DCE59A9A1834DC12FFB38F4FD1C807E37SAaAQ" TargetMode="Externa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docs.cntd.ru/document/542620598" TargetMode="External"/><Relationship Id="rId36" Type="http://schemas.openxmlformats.org/officeDocument/2006/relationships/fontTable" Target="fontTable.xml"/><Relationship Id="rId10" Type="http://schemas.openxmlformats.org/officeDocument/2006/relationships/hyperlink" Target="consultantplus://offline/ref=8E4E1453F2A9489236CE6DF841D1CDC24476804C30D39E23C8100D706802D49E1C69A85FFDDF4D04DFE429F5REn1N" TargetMode="External"/><Relationship Id="rId19" Type="http://schemas.openxmlformats.org/officeDocument/2006/relationships/hyperlink" Target="http://docs.cntd.ru/document/542620598" TargetMode="External"/><Relationship Id="rId31" Type="http://schemas.openxmlformats.org/officeDocument/2006/relationships/hyperlink" Target="http://docs.cntd.ru/document/542620598" TargetMode="External"/><Relationship Id="rId4" Type="http://schemas.openxmlformats.org/officeDocument/2006/relationships/webSettings" Target="webSettings.xml"/><Relationship Id="rId9" Type="http://schemas.openxmlformats.org/officeDocument/2006/relationships/hyperlink" Target="consultantplus://offline/ref=8E4E1453F2A9489236CE6DF841D1CDC24476804C30D39E23C8100D706802D49E1C69A85FFDDF4D04DFE429F5REn1N"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docs.cntd.ru/document/542620598" TargetMode="External"/><Relationship Id="rId30" Type="http://schemas.openxmlformats.org/officeDocument/2006/relationships/hyperlink" Target="http://docs.cntd.ru/document/542620598" TargetMode="External"/><Relationship Id="rId35"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9</cp:revision>
  <dcterms:created xsi:type="dcterms:W3CDTF">2023-05-31T13:31:00Z</dcterms:created>
  <dcterms:modified xsi:type="dcterms:W3CDTF">2023-05-31T14:37:00Z</dcterms:modified>
</cp:coreProperties>
</file>