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76" w:rsidRPr="00581476" w:rsidRDefault="00581476" w:rsidP="00581476">
      <w:pPr>
        <w:widowControl w:val="0"/>
        <w:suppressAutoHyphens/>
        <w:spacing w:after="0" w:line="240" w:lineRule="auto"/>
        <w:jc w:val="right"/>
        <w:rPr>
          <w:rFonts w:ascii="Times New Roman" w:eastAsia="Times New Roman" w:hAnsi="Times New Roman" w:cs="Times New Roman"/>
          <w:i/>
          <w:sz w:val="24"/>
          <w:szCs w:val="24"/>
          <w:lang w:eastAsia="ru-RU"/>
        </w:rPr>
      </w:pPr>
      <w:r w:rsidRPr="00581476">
        <w:rPr>
          <w:rFonts w:ascii="Times New Roman" w:eastAsia="Times New Roman" w:hAnsi="Times New Roman" w:cs="Times New Roman"/>
          <w:i/>
          <w:sz w:val="24"/>
          <w:szCs w:val="24"/>
          <w:lang w:eastAsia="ru-RU"/>
        </w:rPr>
        <w:t xml:space="preserve">Приложение № 1 </w:t>
      </w:r>
    </w:p>
    <w:p w:rsidR="00581476" w:rsidRPr="00581476" w:rsidRDefault="00581476" w:rsidP="00581476">
      <w:pPr>
        <w:widowControl w:val="0"/>
        <w:suppressAutoHyphens/>
        <w:spacing w:after="0" w:line="240" w:lineRule="auto"/>
        <w:jc w:val="right"/>
        <w:rPr>
          <w:rFonts w:ascii="Times New Roman" w:eastAsia="Times New Roman" w:hAnsi="Times New Roman" w:cs="Times New Roman"/>
          <w:i/>
          <w:sz w:val="24"/>
          <w:szCs w:val="24"/>
          <w:lang w:eastAsia="ru-RU"/>
        </w:rPr>
      </w:pPr>
      <w:r w:rsidRPr="00581476">
        <w:rPr>
          <w:rFonts w:ascii="Times New Roman" w:eastAsia="Times New Roman" w:hAnsi="Times New Roman" w:cs="Times New Roman"/>
          <w:i/>
          <w:sz w:val="24"/>
          <w:szCs w:val="24"/>
          <w:lang w:eastAsia="ru-RU"/>
        </w:rPr>
        <w:t>к извещению о проведении закупки</w:t>
      </w:r>
    </w:p>
    <w:p w:rsidR="00581476" w:rsidRDefault="00581476" w:rsidP="00DC1A67">
      <w:pPr>
        <w:tabs>
          <w:tab w:val="left" w:pos="993"/>
        </w:tabs>
        <w:spacing w:after="0" w:line="240" w:lineRule="auto"/>
        <w:jc w:val="center"/>
        <w:rPr>
          <w:rFonts w:ascii="Times New Roman" w:eastAsia="Calibri" w:hAnsi="Times New Roman" w:cs="Times New Roman"/>
          <w:b/>
          <w:sz w:val="24"/>
          <w:szCs w:val="24"/>
          <w:lang w:eastAsia="ru-RU"/>
        </w:rPr>
      </w:pPr>
    </w:p>
    <w:p w:rsidR="00581476" w:rsidRDefault="00581476" w:rsidP="00DC1A67">
      <w:pPr>
        <w:tabs>
          <w:tab w:val="left" w:pos="993"/>
        </w:tabs>
        <w:spacing w:after="0" w:line="240" w:lineRule="auto"/>
        <w:jc w:val="center"/>
        <w:rPr>
          <w:rFonts w:ascii="Times New Roman" w:eastAsia="Calibri" w:hAnsi="Times New Roman" w:cs="Times New Roman"/>
          <w:b/>
          <w:sz w:val="24"/>
          <w:szCs w:val="24"/>
          <w:lang w:eastAsia="ru-RU"/>
        </w:rPr>
      </w:pPr>
    </w:p>
    <w:p w:rsidR="00193C95" w:rsidRPr="001E51BA" w:rsidRDefault="001E51BA" w:rsidP="00DC1A67">
      <w:pPr>
        <w:tabs>
          <w:tab w:val="left" w:pos="993"/>
        </w:tabs>
        <w:spacing w:after="0" w:line="240" w:lineRule="auto"/>
        <w:jc w:val="center"/>
        <w:rPr>
          <w:rFonts w:ascii="Times New Roman" w:eastAsia="Calibri" w:hAnsi="Times New Roman" w:cs="Times New Roman"/>
          <w:b/>
          <w:sz w:val="24"/>
          <w:szCs w:val="24"/>
          <w:lang w:eastAsia="ru-RU"/>
        </w:rPr>
      </w:pPr>
      <w:r w:rsidRPr="001E51BA">
        <w:rPr>
          <w:rFonts w:ascii="Times New Roman" w:eastAsia="Calibri" w:hAnsi="Times New Roman" w:cs="Times New Roman"/>
          <w:b/>
          <w:sz w:val="24"/>
          <w:szCs w:val="24"/>
          <w:lang w:eastAsia="ru-RU"/>
        </w:rPr>
        <w:t>Описание объекта закупки (т</w:t>
      </w:r>
      <w:r w:rsidR="00F6122D" w:rsidRPr="001E51BA">
        <w:rPr>
          <w:rFonts w:ascii="Times New Roman" w:eastAsia="Calibri" w:hAnsi="Times New Roman" w:cs="Times New Roman"/>
          <w:b/>
          <w:sz w:val="24"/>
          <w:szCs w:val="24"/>
          <w:lang w:eastAsia="ru-RU"/>
        </w:rPr>
        <w:t>ехническое задание</w:t>
      </w:r>
      <w:r w:rsidRPr="001E51BA">
        <w:rPr>
          <w:rFonts w:ascii="Times New Roman" w:eastAsia="Calibri" w:hAnsi="Times New Roman" w:cs="Times New Roman"/>
          <w:b/>
          <w:sz w:val="24"/>
          <w:szCs w:val="24"/>
          <w:lang w:eastAsia="ru-RU"/>
        </w:rPr>
        <w:t>)</w:t>
      </w:r>
      <w:r w:rsidR="00F6122D" w:rsidRPr="001E51BA">
        <w:rPr>
          <w:rFonts w:ascii="Times New Roman" w:eastAsia="Calibri" w:hAnsi="Times New Roman" w:cs="Times New Roman"/>
          <w:b/>
          <w:sz w:val="24"/>
          <w:szCs w:val="24"/>
          <w:lang w:eastAsia="ru-RU"/>
        </w:rPr>
        <w:t xml:space="preserve"> </w:t>
      </w:r>
    </w:p>
    <w:p w:rsidR="00F6122D" w:rsidRPr="001E51BA" w:rsidRDefault="00F6122D" w:rsidP="00DC1A67">
      <w:pPr>
        <w:tabs>
          <w:tab w:val="left" w:pos="993"/>
        </w:tabs>
        <w:spacing w:after="0" w:line="240" w:lineRule="auto"/>
        <w:jc w:val="center"/>
        <w:rPr>
          <w:rFonts w:ascii="Times New Roman" w:eastAsia="Calibri" w:hAnsi="Times New Roman" w:cs="Times New Roman"/>
          <w:b/>
          <w:sz w:val="24"/>
          <w:szCs w:val="24"/>
          <w:lang w:eastAsia="ru-RU"/>
        </w:rPr>
      </w:pPr>
      <w:r w:rsidRPr="001E51BA">
        <w:rPr>
          <w:rFonts w:ascii="Times New Roman" w:eastAsia="Calibri" w:hAnsi="Times New Roman" w:cs="Times New Roman"/>
          <w:b/>
          <w:sz w:val="24"/>
          <w:szCs w:val="24"/>
          <w:lang w:eastAsia="ru-RU"/>
        </w:rPr>
        <w:t>на поставку</w:t>
      </w:r>
      <w:r w:rsidRPr="001E51BA">
        <w:rPr>
          <w:rFonts w:ascii="Times New Roman" w:hAnsi="Times New Roman" w:cs="Times New Roman"/>
          <w:sz w:val="24"/>
          <w:szCs w:val="24"/>
        </w:rPr>
        <w:t xml:space="preserve"> </w:t>
      </w:r>
      <w:r w:rsidRPr="001E51BA">
        <w:rPr>
          <w:rFonts w:ascii="Times New Roman" w:eastAsia="Calibri" w:hAnsi="Times New Roman" w:cs="Times New Roman"/>
          <w:b/>
          <w:sz w:val="24"/>
          <w:szCs w:val="24"/>
          <w:lang w:eastAsia="ru-RU"/>
        </w:rPr>
        <w:t>электронных ручных видеоувеличителей (далее – Товар) в 202</w:t>
      </w:r>
      <w:r w:rsidR="00193C95" w:rsidRPr="001E51BA">
        <w:rPr>
          <w:rFonts w:ascii="Times New Roman" w:eastAsia="Calibri" w:hAnsi="Times New Roman" w:cs="Times New Roman"/>
          <w:b/>
          <w:sz w:val="24"/>
          <w:szCs w:val="24"/>
          <w:lang w:eastAsia="ru-RU"/>
        </w:rPr>
        <w:t>3</w:t>
      </w:r>
      <w:r w:rsidRPr="001E51BA">
        <w:rPr>
          <w:rFonts w:ascii="Times New Roman" w:eastAsia="Calibri" w:hAnsi="Times New Roman" w:cs="Times New Roman"/>
          <w:b/>
          <w:sz w:val="24"/>
          <w:szCs w:val="24"/>
          <w:lang w:eastAsia="ru-RU"/>
        </w:rPr>
        <w:t>году</w:t>
      </w:r>
    </w:p>
    <w:p w:rsidR="00F6122D" w:rsidRPr="001E51BA" w:rsidRDefault="00F6122D" w:rsidP="00DC1A67">
      <w:pPr>
        <w:spacing w:after="0" w:line="240" w:lineRule="auto"/>
        <w:rPr>
          <w:rFonts w:ascii="Times New Roman" w:hAnsi="Times New Roman" w:cs="Times New Roman"/>
          <w:sz w:val="24"/>
          <w:szCs w:val="24"/>
        </w:rPr>
      </w:pP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F6122D" w:rsidRPr="001E51BA" w:rsidRDefault="00F6122D" w:rsidP="00DC1A67">
      <w:pPr>
        <w:spacing w:after="0" w:line="240" w:lineRule="auto"/>
        <w:jc w:val="center"/>
        <w:rPr>
          <w:rFonts w:ascii="Times New Roman" w:eastAsia="Times New Roman" w:hAnsi="Times New Roman" w:cs="Times New Roman"/>
          <w:b/>
          <w:sz w:val="24"/>
          <w:szCs w:val="24"/>
          <w:lang w:eastAsia="ru-RU"/>
        </w:rPr>
      </w:pPr>
    </w:p>
    <w:p w:rsidR="00F6122D" w:rsidRPr="001E51BA" w:rsidRDefault="00F6122D" w:rsidP="00DC1A67">
      <w:pPr>
        <w:spacing w:after="0" w:line="240" w:lineRule="auto"/>
        <w:jc w:val="both"/>
        <w:rPr>
          <w:rFonts w:ascii="Times New Roman" w:eastAsia="Times New Roman" w:hAnsi="Times New Roman" w:cs="Times New Roman"/>
          <w:color w:val="FF0000"/>
          <w:sz w:val="24"/>
          <w:szCs w:val="24"/>
          <w:lang w:eastAsia="ru-RU"/>
        </w:rPr>
      </w:pPr>
      <w:r w:rsidRPr="001E51BA">
        <w:rPr>
          <w:rFonts w:ascii="Times New Roman" w:eastAsia="Times New Roman" w:hAnsi="Times New Roman" w:cs="Times New Roman"/>
          <w:b/>
          <w:sz w:val="24"/>
          <w:szCs w:val="24"/>
          <w:lang w:eastAsia="ru-RU"/>
        </w:rPr>
        <w:t>Срок поставки Товара:</w:t>
      </w:r>
      <w:r w:rsidRPr="001E51BA">
        <w:rPr>
          <w:rFonts w:ascii="Times New Roman" w:eastAsia="Times New Roman" w:hAnsi="Times New Roman" w:cs="Times New Roman"/>
          <w:sz w:val="24"/>
          <w:szCs w:val="24"/>
          <w:lang w:eastAsia="ru-RU"/>
        </w:rPr>
        <w:t xml:space="preserve"> с даты получения от Заказчика реестра получателей Товара до "</w:t>
      </w:r>
      <w:r w:rsidR="00D409FE" w:rsidRPr="001E51BA">
        <w:rPr>
          <w:rFonts w:ascii="Times New Roman" w:eastAsia="Times New Roman" w:hAnsi="Times New Roman" w:cs="Times New Roman"/>
          <w:sz w:val="24"/>
          <w:szCs w:val="24"/>
          <w:lang w:eastAsia="ru-RU"/>
        </w:rPr>
        <w:t>10</w:t>
      </w:r>
      <w:r w:rsidRPr="001E51BA">
        <w:rPr>
          <w:rFonts w:ascii="Times New Roman" w:eastAsia="Times New Roman" w:hAnsi="Times New Roman" w:cs="Times New Roman"/>
          <w:sz w:val="24"/>
          <w:szCs w:val="24"/>
          <w:lang w:eastAsia="ru-RU"/>
        </w:rPr>
        <w:t>"</w:t>
      </w:r>
      <w:r w:rsidR="00D409FE" w:rsidRPr="001E51BA">
        <w:rPr>
          <w:rFonts w:ascii="Times New Roman" w:eastAsia="Times New Roman" w:hAnsi="Times New Roman" w:cs="Times New Roman"/>
          <w:sz w:val="24"/>
          <w:szCs w:val="24"/>
          <w:lang w:eastAsia="ru-RU"/>
        </w:rPr>
        <w:t> декабря</w:t>
      </w:r>
      <w:r w:rsidRPr="001E51BA">
        <w:rPr>
          <w:rFonts w:ascii="Times New Roman" w:eastAsia="Times New Roman" w:hAnsi="Times New Roman" w:cs="Times New Roman"/>
          <w:sz w:val="24"/>
          <w:szCs w:val="24"/>
          <w:lang w:eastAsia="ru-RU"/>
        </w:rPr>
        <w:t xml:space="preserve"> 202</w:t>
      </w:r>
      <w:r w:rsidR="00193C95" w:rsidRPr="001E51BA">
        <w:rPr>
          <w:rFonts w:ascii="Times New Roman" w:eastAsia="Times New Roman" w:hAnsi="Times New Roman" w:cs="Times New Roman"/>
          <w:sz w:val="24"/>
          <w:szCs w:val="24"/>
          <w:lang w:eastAsia="ru-RU"/>
        </w:rPr>
        <w:t>3</w:t>
      </w:r>
      <w:r w:rsidRPr="001E51BA">
        <w:rPr>
          <w:rFonts w:ascii="Times New Roman" w:eastAsia="Times New Roman" w:hAnsi="Times New Roman" w:cs="Times New Roman"/>
          <w:sz w:val="24"/>
          <w:szCs w:val="24"/>
          <w:lang w:eastAsia="ru-RU"/>
        </w:rPr>
        <w:t xml:space="preserve"> года (включительно).</w:t>
      </w: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b/>
          <w:sz w:val="24"/>
          <w:szCs w:val="24"/>
          <w:lang w:eastAsia="ru-RU"/>
        </w:rPr>
        <w:t>Место доставки Товара:</w:t>
      </w:r>
      <w:r w:rsidRPr="001E51BA">
        <w:rPr>
          <w:rFonts w:ascii="Times New Roman" w:eastAsia="Times New Roman" w:hAnsi="Times New Roman" w:cs="Times New Roman"/>
          <w:sz w:val="24"/>
          <w:szCs w:val="24"/>
          <w:lang w:eastAsia="ru-RU"/>
        </w:rPr>
        <w:t xml:space="preserve"> Санкт-Петербург.</w:t>
      </w:r>
    </w:p>
    <w:p w:rsidR="00F6122D" w:rsidRPr="001E51BA" w:rsidRDefault="00F6122D" w:rsidP="00DC1A67">
      <w:pPr>
        <w:spacing w:after="0" w:line="240" w:lineRule="auto"/>
        <w:jc w:val="center"/>
        <w:rPr>
          <w:rFonts w:ascii="Times New Roman" w:eastAsia="Times New Roman" w:hAnsi="Times New Roman" w:cs="Times New Roman"/>
          <w:b/>
          <w:sz w:val="24"/>
          <w:szCs w:val="24"/>
          <w:lang w:eastAsia="ru-RU"/>
        </w:rPr>
      </w:pP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1. Поставщик обязан обеспечить поступление Товара по наименованию, в количестве и в сроки, определенные календарным планом:</w:t>
      </w:r>
    </w:p>
    <w:p w:rsidR="00F6122D" w:rsidRPr="001E51BA" w:rsidRDefault="00F6122D" w:rsidP="00DC1A6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5"/>
        <w:gridCol w:w="3215"/>
        <w:gridCol w:w="3744"/>
        <w:gridCol w:w="2087"/>
      </w:tblGrid>
      <w:tr w:rsidR="00F6122D" w:rsidRPr="001E51BA" w:rsidTr="001E51BA">
        <w:trPr>
          <w:trHeight w:val="328"/>
        </w:trPr>
        <w:tc>
          <w:tcPr>
            <w:tcW w:w="357"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 п/п</w:t>
            </w:r>
          </w:p>
        </w:tc>
        <w:tc>
          <w:tcPr>
            <w:tcW w:w="1650"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Наименование Товара</w:t>
            </w:r>
          </w:p>
        </w:tc>
        <w:tc>
          <w:tcPr>
            <w:tcW w:w="1922"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Периоды</w:t>
            </w:r>
            <w:r w:rsidR="00193C95" w:rsidRPr="001E51BA">
              <w:rPr>
                <w:rFonts w:ascii="Times New Roman" w:eastAsia="Times New Roman" w:hAnsi="Times New Roman" w:cs="Times New Roman"/>
                <w:sz w:val="24"/>
                <w:szCs w:val="24"/>
                <w:lang w:eastAsia="ru-RU"/>
              </w:rPr>
              <w:t xml:space="preserve"> </w:t>
            </w:r>
            <w:r w:rsidR="00D409FE" w:rsidRPr="001E51BA">
              <w:rPr>
                <w:rFonts w:ascii="Times New Roman" w:eastAsia="Times New Roman" w:hAnsi="Times New Roman" w:cs="Times New Roman"/>
                <w:sz w:val="24"/>
                <w:szCs w:val="24"/>
                <w:lang w:eastAsia="ru-RU"/>
              </w:rPr>
              <w:t>поставки на 2023</w:t>
            </w:r>
            <w:r w:rsidRPr="001E51BA">
              <w:rPr>
                <w:rFonts w:ascii="Times New Roman" w:eastAsia="Times New Roman" w:hAnsi="Times New Roman" w:cs="Times New Roman"/>
                <w:sz w:val="24"/>
                <w:szCs w:val="24"/>
                <w:lang w:eastAsia="ru-RU"/>
              </w:rPr>
              <w:t xml:space="preserve"> год</w:t>
            </w:r>
          </w:p>
        </w:tc>
        <w:tc>
          <w:tcPr>
            <w:tcW w:w="1071" w:type="pct"/>
          </w:tcPr>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E51BA">
              <w:rPr>
                <w:rFonts w:ascii="Times New Roman" w:eastAsia="Times New Roman" w:hAnsi="Times New Roman" w:cs="Times New Roman"/>
                <w:sz w:val="24"/>
                <w:szCs w:val="24"/>
                <w:lang w:eastAsia="ru-RU"/>
              </w:rPr>
              <w:t>Количество</w:t>
            </w:r>
          </w:p>
          <w:p w:rsidR="00F6122D" w:rsidRPr="001E51BA" w:rsidRDefault="00F6122D"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(шт.)</w:t>
            </w:r>
          </w:p>
        </w:tc>
      </w:tr>
      <w:tr w:rsidR="004A7DE0" w:rsidRPr="001E51BA" w:rsidTr="001E51BA">
        <w:trPr>
          <w:trHeight w:val="553"/>
        </w:trPr>
        <w:tc>
          <w:tcPr>
            <w:tcW w:w="357" w:type="pct"/>
            <w:shd w:val="clear" w:color="auto" w:fill="FFFFFF"/>
            <w:vAlign w:val="center"/>
          </w:tcPr>
          <w:p w:rsidR="004A7DE0" w:rsidRPr="001E51BA" w:rsidRDefault="004A7DE0" w:rsidP="00DC1A67">
            <w:pPr>
              <w:numPr>
                <w:ilvl w:val="0"/>
                <w:numId w:val="2"/>
              </w:numPr>
              <w:autoSpaceDE w:val="0"/>
              <w:autoSpaceDN w:val="0"/>
              <w:adjustRightInd w:val="0"/>
              <w:spacing w:after="0" w:line="240" w:lineRule="auto"/>
              <w:ind w:left="0" w:firstLine="0"/>
              <w:contextualSpacing/>
              <w:jc w:val="center"/>
              <w:rPr>
                <w:rFonts w:ascii="Times New Roman" w:eastAsia="Calibri" w:hAnsi="Times New Roman" w:cs="Times New Roman"/>
                <w:sz w:val="24"/>
                <w:szCs w:val="24"/>
              </w:rPr>
            </w:pPr>
          </w:p>
        </w:tc>
        <w:tc>
          <w:tcPr>
            <w:tcW w:w="1650" w:type="pct"/>
            <w:shd w:val="clear" w:color="auto" w:fill="FFFFFF"/>
            <w:vAlign w:val="center"/>
          </w:tcPr>
          <w:p w:rsidR="004A7DE0" w:rsidRPr="001E51BA" w:rsidRDefault="004A7DE0" w:rsidP="00DC1A67">
            <w:pPr>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 xml:space="preserve">Электронный ручной видеоувеличитель </w:t>
            </w:r>
          </w:p>
        </w:tc>
        <w:tc>
          <w:tcPr>
            <w:tcW w:w="1922" w:type="pct"/>
            <w:shd w:val="clear" w:color="auto" w:fill="FFFFFF"/>
            <w:vAlign w:val="center"/>
          </w:tcPr>
          <w:p w:rsidR="004A7DE0" w:rsidRPr="001E51BA" w:rsidRDefault="004A7DE0"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В течение 2 (двух) календарных дней с момента заключения государственного контракта</w:t>
            </w:r>
          </w:p>
        </w:tc>
        <w:tc>
          <w:tcPr>
            <w:tcW w:w="1071" w:type="pct"/>
            <w:shd w:val="clear" w:color="auto" w:fill="FFFFFF"/>
            <w:vAlign w:val="center"/>
          </w:tcPr>
          <w:p w:rsidR="004A7DE0" w:rsidRPr="001E51BA" w:rsidRDefault="001E51BA"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r>
      <w:tr w:rsidR="00F6122D" w:rsidRPr="001E51BA" w:rsidTr="00193C95">
        <w:tc>
          <w:tcPr>
            <w:tcW w:w="3929" w:type="pct"/>
            <w:gridSpan w:val="3"/>
          </w:tcPr>
          <w:p w:rsidR="00F6122D" w:rsidRPr="001E51BA" w:rsidRDefault="00F6122D" w:rsidP="001E51BA">
            <w:pPr>
              <w:autoSpaceDE w:val="0"/>
              <w:autoSpaceDN w:val="0"/>
              <w:adjustRightInd w:val="0"/>
              <w:spacing w:after="0" w:line="240" w:lineRule="auto"/>
              <w:ind w:right="651"/>
              <w:jc w:val="right"/>
              <w:rPr>
                <w:rFonts w:ascii="Times New Roman" w:eastAsia="Times New Roman" w:hAnsi="Times New Roman" w:cs="Times New Roman"/>
                <w:b/>
                <w:sz w:val="24"/>
                <w:szCs w:val="24"/>
                <w:lang w:eastAsia="ru-RU"/>
              </w:rPr>
            </w:pPr>
            <w:r w:rsidRPr="001E51BA">
              <w:rPr>
                <w:rFonts w:ascii="Times New Roman" w:eastAsia="Times New Roman" w:hAnsi="Times New Roman" w:cs="Times New Roman"/>
                <w:b/>
                <w:sz w:val="24"/>
                <w:szCs w:val="24"/>
                <w:lang w:eastAsia="ru-RU"/>
              </w:rPr>
              <w:t>ИТОГО:</w:t>
            </w:r>
          </w:p>
        </w:tc>
        <w:tc>
          <w:tcPr>
            <w:tcW w:w="1071" w:type="pct"/>
          </w:tcPr>
          <w:p w:rsidR="00F6122D" w:rsidRPr="001E51BA" w:rsidRDefault="003C0B86" w:rsidP="00DC1A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468</w:t>
            </w:r>
          </w:p>
        </w:tc>
      </w:tr>
    </w:tbl>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r w:rsidRPr="001E51BA">
        <w:rPr>
          <w:rFonts w:ascii="Times New Roman" w:eastAsia="Times New Roman" w:hAnsi="Times New Roman" w:cs="Times New Roman"/>
          <w:sz w:val="24"/>
          <w:szCs w:val="24"/>
          <w:lang w:eastAsia="ru-RU"/>
        </w:rPr>
        <w:t>3. Товар должен отвечать следующим требованиям:</w:t>
      </w:r>
    </w:p>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3"/>
        <w:gridCol w:w="2003"/>
        <w:gridCol w:w="4251"/>
        <w:gridCol w:w="1783"/>
        <w:gridCol w:w="1311"/>
      </w:tblGrid>
      <w:tr w:rsidR="001E51BA" w:rsidRPr="00D56648" w:rsidTr="001E51BA">
        <w:tc>
          <w:tcPr>
            <w:tcW w:w="202" w:type="pct"/>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 п/п</w:t>
            </w:r>
          </w:p>
        </w:tc>
        <w:tc>
          <w:tcPr>
            <w:tcW w:w="1028" w:type="pct"/>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Наименование Товара</w:t>
            </w:r>
          </w:p>
        </w:tc>
        <w:tc>
          <w:tcPr>
            <w:tcW w:w="2182" w:type="pct"/>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Характеристика Товара</w:t>
            </w:r>
          </w:p>
        </w:tc>
        <w:tc>
          <w:tcPr>
            <w:tcW w:w="914" w:type="pct"/>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Показатель характеристики</w:t>
            </w:r>
          </w:p>
        </w:tc>
        <w:tc>
          <w:tcPr>
            <w:tcW w:w="673" w:type="pct"/>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Количество (шт)</w:t>
            </w:r>
          </w:p>
        </w:tc>
      </w:tr>
      <w:tr w:rsidR="001E51BA" w:rsidRPr="00D56648" w:rsidTr="001E51BA">
        <w:trPr>
          <w:trHeight w:val="1054"/>
        </w:trPr>
        <w:tc>
          <w:tcPr>
            <w:tcW w:w="202" w:type="pct"/>
            <w:vMerge w:val="restart"/>
            <w:tcBorders>
              <w:top w:val="single" w:sz="4" w:space="0" w:color="auto"/>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1.</w:t>
            </w:r>
          </w:p>
        </w:tc>
        <w:tc>
          <w:tcPr>
            <w:tcW w:w="1028" w:type="pct"/>
            <w:vMerge w:val="restart"/>
            <w:tcBorders>
              <w:top w:val="single" w:sz="4" w:space="0" w:color="auto"/>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color w:val="FF0000"/>
                <w:lang w:eastAsia="ru-RU"/>
              </w:rPr>
            </w:pPr>
            <w:r w:rsidRPr="00D56648">
              <w:rPr>
                <w:rFonts w:ascii="Times New Roman" w:eastAsia="Times New Roman" w:hAnsi="Times New Roman" w:cs="Times New Roman"/>
                <w:lang w:eastAsia="ru-RU"/>
              </w:rPr>
              <w:t xml:space="preserve">Электронный ручной видеоувеличитель </w:t>
            </w:r>
          </w:p>
        </w:tc>
        <w:tc>
          <w:tcPr>
            <w:tcW w:w="2182" w:type="pct"/>
            <w:tcBorders>
              <w:top w:val="single" w:sz="4" w:space="0" w:color="auto"/>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Видеоувеличитель, обладающий компактными размерами. Размеры и вес ЭРВУ позволяют переносить устройство в кармане и (или) небольшой сумке.</w:t>
            </w:r>
          </w:p>
        </w:tc>
        <w:tc>
          <w:tcPr>
            <w:tcW w:w="914" w:type="pct"/>
            <w:tcBorders>
              <w:top w:val="single" w:sz="4" w:space="0" w:color="auto"/>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val="restart"/>
            <w:tcBorders>
              <w:top w:val="single" w:sz="4" w:space="0" w:color="auto"/>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468</w:t>
            </w:r>
          </w:p>
        </w:tc>
      </w:tr>
      <w:tr w:rsidR="001E51BA" w:rsidRPr="00D56648" w:rsidTr="001E51BA">
        <w:trPr>
          <w:trHeight w:val="124"/>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Встроенный дисплей</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r>
      <w:tr w:rsidR="001E51BA" w:rsidRPr="00D56648" w:rsidTr="001E51BA">
        <w:trPr>
          <w:trHeight w:val="142"/>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Кратность увеличения</w:t>
            </w:r>
          </w:p>
          <w:p w:rsidR="00D56648" w:rsidRPr="00D56648" w:rsidRDefault="00D56648" w:rsidP="00DC1A67">
            <w:pPr>
              <w:spacing w:after="0" w:line="240" w:lineRule="auto"/>
              <w:rPr>
                <w:rFonts w:ascii="Times New Roman" w:eastAsia="Times New Roman" w:hAnsi="Times New Roman" w:cs="Times New Roman"/>
                <w:lang w:eastAsia="ru-RU"/>
              </w:rPr>
            </w:pPr>
          </w:p>
        </w:tc>
        <w:tc>
          <w:tcPr>
            <w:tcW w:w="914" w:type="pct"/>
            <w:tcBorders>
              <w:left w:val="single" w:sz="4" w:space="0" w:color="auto"/>
              <w:right w:val="single" w:sz="4" w:space="0" w:color="auto"/>
            </w:tcBorders>
            <w:shd w:val="clear" w:color="auto" w:fill="auto"/>
          </w:tcPr>
          <w:p w:rsidR="001E51BA" w:rsidRPr="00D56648" w:rsidRDefault="00BA458B" w:rsidP="001E51BA">
            <w:pPr>
              <w:spacing w:after="0" w:line="240" w:lineRule="auto"/>
              <w:jc w:val="center"/>
              <w:rPr>
                <w:rFonts w:ascii="Times New Roman" w:eastAsia="Times New Roman" w:hAnsi="Times New Roman" w:cs="Times New Roman"/>
                <w:lang w:eastAsia="ru-RU"/>
              </w:rPr>
            </w:pPr>
            <w:r w:rsidRPr="00BA458B">
              <w:rPr>
                <w:rFonts w:ascii="Times New Roman" w:eastAsia="Times New Roman" w:hAnsi="Times New Roman" w:cs="Times New Roman"/>
                <w:lang w:eastAsia="ru-RU"/>
              </w:rPr>
              <w:t xml:space="preserve">От 2 до 10 крат (включительно) допустим товар и </w:t>
            </w:r>
            <w:r w:rsidRPr="00BA458B">
              <w:rPr>
                <w:rFonts w:ascii="Times New Roman" w:eastAsia="Times New Roman" w:hAnsi="Times New Roman" w:cs="Times New Roman"/>
                <w:lang w:eastAsia="ru-RU"/>
              </w:rPr>
              <w:lastRenderedPageBreak/>
              <w:t>с большей кратностью</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r>
      <w:tr w:rsidR="001E51BA" w:rsidRPr="00D56648" w:rsidTr="001E51BA">
        <w:trPr>
          <w:trHeight w:val="107"/>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Включение и выключение, а также переключение режимов работы осуществляется кнопочными переключателями</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r>
      <w:tr w:rsidR="001E51BA" w:rsidRPr="00D56648" w:rsidTr="001E51BA">
        <w:trPr>
          <w:trHeight w:val="178"/>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Возможность питания от сети переменного тока при помощи сетевого адаптера (поставляемого в комплекте с Изделием) и от встроенного аккумулятора</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r>
      <w:tr w:rsidR="001E51BA" w:rsidRPr="00D56648" w:rsidTr="001E51BA">
        <w:trPr>
          <w:trHeight w:val="80"/>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Обладает функцией поддержки режима «быстрого чтения»</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r>
      <w:tr w:rsidR="001E51BA" w:rsidRPr="00D56648" w:rsidTr="001E51BA">
        <w:trPr>
          <w:trHeight w:val="89"/>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Разрешение камеры</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Не менее 2 Мп (включительно)</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r>
      <w:tr w:rsidR="001E51BA" w:rsidRPr="00D56648" w:rsidTr="001E51BA">
        <w:trPr>
          <w:trHeight w:val="116"/>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Время непрерывной работы от одного заряда</w:t>
            </w:r>
          </w:p>
        </w:tc>
        <w:tc>
          <w:tcPr>
            <w:tcW w:w="914" w:type="pct"/>
            <w:tcBorders>
              <w:left w:val="single" w:sz="4" w:space="0" w:color="auto"/>
              <w:bottom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Не менее 3 часов (включительно)</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r>
      <w:tr w:rsidR="001E51BA" w:rsidRPr="00D56648" w:rsidTr="001E51BA">
        <w:trPr>
          <w:trHeight w:val="116"/>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 комплект поставки должны входить чехол для переноски и зарядное устройство</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1E51BA" w:rsidRPr="00D56648" w:rsidTr="001E51BA">
        <w:trPr>
          <w:trHeight w:val="178"/>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 устройстве должно быть предусмотрено не менее пяти режимов отображения: полноцветный (для просмотра изображений) и четыре высококонтрастных режима для чтения</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1E51BA" w:rsidRPr="00D56648" w:rsidTr="001E51BA">
        <w:trPr>
          <w:trHeight w:val="98"/>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Индикатор заряда аккумулятора</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1E51BA" w:rsidRPr="00D56648" w:rsidTr="001E51BA">
        <w:trPr>
          <w:trHeight w:val="160"/>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Диагональ дисплея</w:t>
            </w:r>
          </w:p>
        </w:tc>
        <w:tc>
          <w:tcPr>
            <w:tcW w:w="914" w:type="pct"/>
            <w:tcBorders>
              <w:left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Не менее 9 см (включительно)</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1E51BA" w:rsidRPr="00D56648" w:rsidTr="001E51BA">
        <w:trPr>
          <w:trHeight w:val="160"/>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Вес устройства</w:t>
            </w:r>
          </w:p>
        </w:tc>
        <w:tc>
          <w:tcPr>
            <w:tcW w:w="914" w:type="pct"/>
            <w:tcBorders>
              <w:left w:val="single" w:sz="4" w:space="0" w:color="auto"/>
              <w:bottom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В диапазоне от 100 г до 600 г (включительно)</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1E51BA" w:rsidRPr="00D56648" w:rsidTr="001E51BA">
        <w:trPr>
          <w:trHeight w:val="124"/>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Автофокус</w:t>
            </w:r>
          </w:p>
        </w:tc>
        <w:tc>
          <w:tcPr>
            <w:tcW w:w="914" w:type="pct"/>
            <w:tcBorders>
              <w:left w:val="single" w:sz="4" w:space="0" w:color="auto"/>
              <w:bottom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1E51BA" w:rsidRPr="00D56648" w:rsidTr="001E51BA">
        <w:trPr>
          <w:trHeight w:val="134"/>
        </w:trPr>
        <w:tc>
          <w:tcPr>
            <w:tcW w:w="202"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lang w:eastAsia="ru-RU"/>
              </w:rPr>
            </w:pPr>
          </w:p>
        </w:tc>
        <w:tc>
          <w:tcPr>
            <w:tcW w:w="1028" w:type="pct"/>
            <w:vMerge/>
            <w:tcBorders>
              <w:left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p>
        </w:tc>
        <w:tc>
          <w:tcPr>
            <w:tcW w:w="2182" w:type="pct"/>
            <w:tcBorders>
              <w:left w:val="single" w:sz="4" w:space="0" w:color="auto"/>
              <w:bottom w:val="single" w:sz="4" w:space="0" w:color="auto"/>
              <w:right w:val="single" w:sz="4" w:space="0" w:color="auto"/>
            </w:tcBorders>
            <w:shd w:val="clear" w:color="auto" w:fill="auto"/>
          </w:tcPr>
          <w:p w:rsidR="001E51BA" w:rsidRPr="00D56648" w:rsidRDefault="001E51BA" w:rsidP="00DC1A67">
            <w:pPr>
              <w:spacing w:after="0" w:line="240" w:lineRule="auto"/>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Руководство по эксплуатации на русском языке</w:t>
            </w:r>
          </w:p>
        </w:tc>
        <w:tc>
          <w:tcPr>
            <w:tcW w:w="914" w:type="pct"/>
            <w:tcBorders>
              <w:left w:val="single" w:sz="4" w:space="0" w:color="auto"/>
              <w:bottom w:val="single" w:sz="4" w:space="0" w:color="auto"/>
              <w:right w:val="single" w:sz="4" w:space="0" w:color="auto"/>
            </w:tcBorders>
            <w:shd w:val="clear" w:color="auto" w:fill="auto"/>
          </w:tcPr>
          <w:p w:rsidR="001E51BA" w:rsidRPr="00D56648" w:rsidRDefault="001E51BA" w:rsidP="001E51BA">
            <w:pPr>
              <w:spacing w:after="0" w:line="240" w:lineRule="auto"/>
              <w:jc w:val="center"/>
              <w:rPr>
                <w:rFonts w:ascii="Times New Roman" w:eastAsia="Times New Roman" w:hAnsi="Times New Roman" w:cs="Times New Roman"/>
                <w:lang w:eastAsia="ru-RU"/>
              </w:rPr>
            </w:pPr>
            <w:r w:rsidRPr="00D56648">
              <w:rPr>
                <w:rFonts w:ascii="Times New Roman" w:eastAsia="Times New Roman" w:hAnsi="Times New Roman" w:cs="Times New Roman"/>
                <w:lang w:eastAsia="ru-RU"/>
              </w:rPr>
              <w:t>Наличие</w:t>
            </w:r>
          </w:p>
        </w:tc>
        <w:tc>
          <w:tcPr>
            <w:tcW w:w="673" w:type="pct"/>
            <w:vMerge/>
            <w:tcBorders>
              <w:left w:val="single" w:sz="4" w:space="0" w:color="auto"/>
              <w:right w:val="single" w:sz="4" w:space="0" w:color="auto"/>
            </w:tcBorders>
            <w:shd w:val="clear" w:color="auto" w:fill="auto"/>
          </w:tcPr>
          <w:p w:rsidR="001E51BA" w:rsidRPr="00D56648" w:rsidRDefault="001E51BA" w:rsidP="00DC1A67">
            <w:pPr>
              <w:widowControl w:val="0"/>
              <w:suppressAutoHyphens/>
              <w:spacing w:after="0" w:line="240" w:lineRule="auto"/>
              <w:jc w:val="center"/>
              <w:rPr>
                <w:rFonts w:ascii="Times New Roman" w:eastAsia="Times New Roman" w:hAnsi="Times New Roman" w:cs="Times New Roman"/>
                <w:color w:val="FF0000"/>
                <w:lang w:eastAsia="ru-RU"/>
              </w:rPr>
            </w:pPr>
          </w:p>
        </w:tc>
      </w:tr>
      <w:tr w:rsidR="00C61A18" w:rsidRPr="00D56648" w:rsidTr="001E51BA">
        <w:trPr>
          <w:trHeight w:val="134"/>
        </w:trPr>
        <w:tc>
          <w:tcPr>
            <w:tcW w:w="4327" w:type="pct"/>
            <w:gridSpan w:val="4"/>
            <w:tcBorders>
              <w:left w:val="single" w:sz="4" w:space="0" w:color="auto"/>
              <w:right w:val="single" w:sz="4" w:space="0" w:color="auto"/>
            </w:tcBorders>
            <w:shd w:val="clear" w:color="auto" w:fill="auto"/>
          </w:tcPr>
          <w:p w:rsidR="00C61A18" w:rsidRPr="00D56648" w:rsidRDefault="00C61A18" w:rsidP="00D56648">
            <w:pPr>
              <w:spacing w:after="0" w:line="240" w:lineRule="auto"/>
              <w:ind w:right="327"/>
              <w:jc w:val="right"/>
              <w:rPr>
                <w:rFonts w:ascii="Times New Roman" w:eastAsia="Times New Roman" w:hAnsi="Times New Roman" w:cs="Times New Roman"/>
                <w:b/>
                <w:sz w:val="24"/>
                <w:szCs w:val="24"/>
                <w:lang w:eastAsia="ru-RU"/>
              </w:rPr>
            </w:pPr>
            <w:r w:rsidRPr="00D56648">
              <w:rPr>
                <w:rFonts w:ascii="Times New Roman" w:eastAsia="Times New Roman" w:hAnsi="Times New Roman" w:cs="Times New Roman"/>
                <w:b/>
                <w:sz w:val="24"/>
                <w:szCs w:val="24"/>
                <w:lang w:eastAsia="ru-RU"/>
              </w:rPr>
              <w:t>Итого</w:t>
            </w:r>
          </w:p>
        </w:tc>
        <w:tc>
          <w:tcPr>
            <w:tcW w:w="673" w:type="pct"/>
            <w:tcBorders>
              <w:left w:val="single" w:sz="4" w:space="0" w:color="auto"/>
              <w:right w:val="single" w:sz="4" w:space="0" w:color="auto"/>
            </w:tcBorders>
            <w:shd w:val="clear" w:color="auto" w:fill="auto"/>
          </w:tcPr>
          <w:p w:rsidR="00C61A18" w:rsidRPr="00D56648" w:rsidRDefault="003C0B86" w:rsidP="00DC1A67">
            <w:pPr>
              <w:widowControl w:val="0"/>
              <w:suppressAutoHyphens/>
              <w:spacing w:after="0" w:line="240" w:lineRule="auto"/>
              <w:jc w:val="center"/>
              <w:rPr>
                <w:rFonts w:ascii="Times New Roman" w:eastAsia="Times New Roman" w:hAnsi="Times New Roman" w:cs="Times New Roman"/>
                <w:b/>
                <w:lang w:eastAsia="ru-RU"/>
              </w:rPr>
            </w:pPr>
            <w:r w:rsidRPr="00D56648">
              <w:rPr>
                <w:rFonts w:ascii="Times New Roman" w:eastAsia="Times New Roman" w:hAnsi="Times New Roman" w:cs="Times New Roman"/>
                <w:b/>
                <w:lang w:eastAsia="ru-RU"/>
              </w:rPr>
              <w:t>468</w:t>
            </w:r>
          </w:p>
        </w:tc>
      </w:tr>
    </w:tbl>
    <w:p w:rsidR="00F6122D" w:rsidRPr="001E51BA" w:rsidRDefault="00F6122D" w:rsidP="00DC1A67">
      <w:pPr>
        <w:spacing w:after="0" w:line="240" w:lineRule="auto"/>
        <w:jc w:val="both"/>
        <w:rPr>
          <w:rFonts w:ascii="Times New Roman" w:eastAsia="Times New Roman" w:hAnsi="Times New Roman" w:cs="Times New Roman"/>
          <w:sz w:val="24"/>
          <w:szCs w:val="24"/>
          <w:lang w:eastAsia="ru-RU"/>
        </w:rPr>
      </w:pP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0D2C59">
        <w:rPr>
          <w:rFonts w:ascii="Times New Roman" w:eastAsia="Times New Roman" w:hAnsi="Times New Roman" w:cs="Times New Roman"/>
          <w:sz w:val="24"/>
          <w:szCs w:val="24"/>
          <w:lang w:eastAsia="ru-RU"/>
        </w:rPr>
        <w:br/>
        <w:t>№ 2300-1 «О защите прав потребителей»).</w:t>
      </w:r>
    </w:p>
    <w:p w:rsidR="000D2C59" w:rsidRPr="000D2C59" w:rsidRDefault="000D2C59" w:rsidP="000D2C59">
      <w:pPr>
        <w:tabs>
          <w:tab w:val="left" w:pos="9724"/>
        </w:tab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3.2. Товар должен соответствовать требованиям государственного стандарта (ГОСТ), действующего на территории Российской Федерации: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ГОСТ Р 51075-2017 «Аппаратура телевизионная увеличивающая реабилитационная. Общие технические условия».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 1221 от 31.12.2009 пункта 7 подпункта а, класс энергической эффективности должен соответствовать не ниже первых двух наивысших классов. Определение класса энергетической эффективности должно соответствовать приказу Минпромторга Российской Федерации № 357 от 29.04.2010 ред. от 12.12.2011</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0D2C59" w:rsidRPr="000D2C59" w:rsidRDefault="000D2C59" w:rsidP="000D2C59">
      <w:pPr>
        <w:autoSpaceDE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«Национальный стандарт Российской Федерации. </w:t>
      </w:r>
      <w:r w:rsidRPr="000D2C59">
        <w:rPr>
          <w:rFonts w:ascii="Times New Roman" w:eastAsia="Times New Roman" w:hAnsi="Times New Roman" w:cs="Times New Roman"/>
          <w:sz w:val="24"/>
          <w:szCs w:val="24"/>
          <w:lang w:eastAsia="ru-RU"/>
        </w:rPr>
        <w:lastRenderedPageBreak/>
        <w:t>Технические средства реабилитации людей с ограничениями жизнедеятельности. Общие технические требования и методы испытаний»).</w:t>
      </w:r>
    </w:p>
    <w:p w:rsidR="000D2C59" w:rsidRPr="000D2C59" w:rsidRDefault="000D2C59" w:rsidP="000D2C59">
      <w:pPr>
        <w:widowControl w:val="0"/>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3.5. Гарантийный срок Товара должен быть не менее 12 месяцев с момента получения Товара Получателем.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 Поставщик обязан:</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4.1. Поставлять Товар для Получателей, </w:t>
      </w:r>
      <w:r w:rsidRPr="000D2C59">
        <w:rPr>
          <w:rFonts w:ascii="Times New Roman" w:eastAsia="Times New Roman" w:hAnsi="Times New Roman" w:cs="Times New Roman"/>
          <w:spacing w:val="-4"/>
          <w:sz w:val="24"/>
          <w:szCs w:val="24"/>
          <w:lang w:eastAsia="ru-RU"/>
        </w:rPr>
        <w:t xml:space="preserve">имеющий </w:t>
      </w:r>
      <w:r w:rsidRPr="000D2C59">
        <w:rPr>
          <w:rFonts w:ascii="Times New Roman" w:eastAsia="Times New Roman" w:hAnsi="Times New Roman" w:cs="Times New Roman"/>
          <w:sz w:val="24"/>
          <w:szCs w:val="24"/>
          <w:lang w:eastAsia="ru-RU"/>
        </w:rPr>
        <w:t>действующие регистрационные удостоверения, выданные Федеральной службой по надзору в сфере здравоохранения, декларации о соответствии (при наличии). В случае если ранее (в соответствии с нормативно-правовыми актами Российской Федерации) Товар подлежал обязательной сертификации, допускается поставка Товара, имеющего действующий сертификат соответствия (при наличии).</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4.4. Обеспечить возможность выдачи Товара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на пунктах приема должно находиться не менее 100 % Товара для бесперебойной выдачи. В дальнейшем в пунктах приема ежедневно должен находиться Товар количестве, достаточном для бесперебойной выдачи.</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4.5.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Срок выполнения гарантийного ремонта Товара не должен превышать 20 рабочих дней со дня обращения Получателя (Заказчика).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Срок осуществления замены Товара не должен превышать 15 рабочих дней со дня обращения Получателя (Заказчика).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w:t>
      </w:r>
      <w:r w:rsidRPr="000D2C59">
        <w:rPr>
          <w:rFonts w:ascii="Times New Roman" w:eastAsia="Times New Roman" w:hAnsi="Times New Roman" w:cs="Times New Roman"/>
          <w:sz w:val="24"/>
          <w:szCs w:val="24"/>
          <w:lang w:eastAsia="ru-RU"/>
        </w:rPr>
        <w:lastRenderedPageBreak/>
        <w:t>ремонта (замены) Товара, а также содержащий адрес (адреса) и режим работы пункта (пунктов) приема Получателей.</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 на территории Санкт-Петербурга.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Pr="000D2C59">
        <w:rPr>
          <w:rFonts w:ascii="Times New Roman" w:eastAsia="Calibri" w:hAnsi="Times New Roman" w:cs="Times New Roman"/>
          <w:sz w:val="24"/>
          <w:szCs w:val="24"/>
          <w:lang w:eastAsia="ru-RU"/>
        </w:rPr>
        <w:t>не позднее 1 дня с даты заключения</w:t>
      </w:r>
      <w:r w:rsidRPr="000D2C59">
        <w:rPr>
          <w:rFonts w:ascii="Times New Roman" w:eastAsia="Times New Roman" w:hAnsi="Times New Roman" w:cs="Times New Roman"/>
          <w:sz w:val="24"/>
          <w:szCs w:val="24"/>
          <w:lang w:eastAsia="ru-RU"/>
        </w:rPr>
        <w:t xml:space="preserve"> </w:t>
      </w:r>
      <w:r w:rsidRPr="000D2C59">
        <w:rPr>
          <w:rFonts w:ascii="Times New Roman" w:eastAsia="Calibri" w:hAnsi="Times New Roman" w:cs="Times New Roman"/>
          <w:sz w:val="24"/>
          <w:szCs w:val="24"/>
          <w:lang w:eastAsia="ru-RU"/>
        </w:rPr>
        <w:t>государственного</w:t>
      </w:r>
      <w:r w:rsidRPr="000D2C59">
        <w:rPr>
          <w:rFonts w:ascii="Times New Roman" w:eastAsia="Times New Roman" w:hAnsi="Times New Roman" w:cs="Times New Roman"/>
          <w:sz w:val="24"/>
          <w:szCs w:val="24"/>
          <w:lang w:eastAsia="ru-RU"/>
        </w:rPr>
        <w:t xml:space="preserve"> контракта.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Звонки с городских номеров Санкт-Петербурга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7" w:history="1">
        <w:r w:rsidRPr="000D2C59">
          <w:rPr>
            <w:rFonts w:ascii="Times New Roman" w:eastAsia="Times New Roman" w:hAnsi="Times New Roman" w:cs="Times New Roman"/>
            <w:color w:val="0000FF"/>
            <w:sz w:val="24"/>
            <w:szCs w:val="24"/>
            <w:u w:val="single"/>
            <w:lang w:eastAsia="ru-RU"/>
          </w:rPr>
          <w:t>osp@ro78.fss.ru</w:t>
        </w:r>
      </w:hyperlink>
      <w:r w:rsidRPr="000D2C59">
        <w:rPr>
          <w:rFonts w:ascii="Times New Roman" w:eastAsia="Times New Roman" w:hAnsi="Times New Roman" w:cs="Times New Roman"/>
          <w:sz w:val="24"/>
          <w:szCs w:val="24"/>
          <w:lang w:eastAsia="ru-RU"/>
        </w:rPr>
        <w:t xml:space="preserve"> , </w:t>
      </w:r>
      <w:hyperlink r:id="rId8" w:history="1">
        <w:r w:rsidRPr="000D2C59">
          <w:rPr>
            <w:rFonts w:ascii="Times New Roman" w:eastAsia="Times New Roman" w:hAnsi="Times New Roman" w:cs="Times New Roman"/>
            <w:color w:val="0000FF"/>
            <w:sz w:val="24"/>
            <w:szCs w:val="24"/>
            <w:u w:val="single"/>
            <w:lang w:eastAsia="ru-RU"/>
          </w:rPr>
          <w:t>tsrfil31@ro78.fss.ru</w:t>
        </w:r>
      </w:hyperlink>
      <w:r w:rsidRPr="000D2C59">
        <w:rPr>
          <w:rFonts w:ascii="Times New Roman" w:eastAsia="Times New Roman" w:hAnsi="Times New Roman" w:cs="Times New Roman"/>
          <w:sz w:val="24"/>
          <w:szCs w:val="24"/>
          <w:lang w:eastAsia="ru-RU"/>
        </w:rPr>
        <w:t>.</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фамилия, имя, отчество (при наличии), паспортные данные, место жительства (для физического лица);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номер контактного телефона;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адрес электронной почты;</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перечень операций, выполняемых соисполнителем в рамках контракта;</w:t>
      </w:r>
    </w:p>
    <w:p w:rsidR="000D2C59" w:rsidRPr="000D2C59" w:rsidRDefault="000D2C59" w:rsidP="000D2C59">
      <w:pPr>
        <w:numPr>
          <w:ilvl w:val="0"/>
          <w:numId w:val="3"/>
        </w:numPr>
        <w:autoSpaceDE w:val="0"/>
        <w:autoSpaceDN w:val="0"/>
        <w:adjustRightInd w:val="0"/>
        <w:spacing w:after="0" w:line="240" w:lineRule="auto"/>
        <w:ind w:left="0" w:right="112" w:firstLine="0"/>
        <w:contextualSpacing/>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срок соисполнительства.</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0D2C59">
          <w:rPr>
            <w:rFonts w:ascii="Times New Roman" w:eastAsia="Times New Roman" w:hAnsi="Times New Roman" w:cs="Times New Roman"/>
            <w:color w:val="0000FF"/>
            <w:sz w:val="24"/>
            <w:szCs w:val="24"/>
            <w:u w:val="single"/>
            <w:lang w:val="en-US" w:eastAsia="ru-RU"/>
          </w:rPr>
          <w:t>osp</w:t>
        </w:r>
        <w:r w:rsidRPr="000D2C59">
          <w:rPr>
            <w:rFonts w:ascii="Times New Roman" w:eastAsia="Times New Roman" w:hAnsi="Times New Roman" w:cs="Times New Roman"/>
            <w:color w:val="0000FF"/>
            <w:sz w:val="24"/>
            <w:szCs w:val="24"/>
            <w:u w:val="single"/>
            <w:lang w:eastAsia="ru-RU"/>
          </w:rPr>
          <w:t>@</w:t>
        </w:r>
        <w:r w:rsidRPr="000D2C59">
          <w:rPr>
            <w:rFonts w:ascii="Times New Roman" w:eastAsia="Times New Roman" w:hAnsi="Times New Roman" w:cs="Times New Roman"/>
            <w:color w:val="0000FF"/>
            <w:sz w:val="24"/>
            <w:szCs w:val="24"/>
            <w:u w:val="single"/>
            <w:lang w:val="en-US" w:eastAsia="ru-RU"/>
          </w:rPr>
          <w:t>ro</w:t>
        </w:r>
        <w:r w:rsidRPr="000D2C59">
          <w:rPr>
            <w:rFonts w:ascii="Times New Roman" w:eastAsia="Times New Roman" w:hAnsi="Times New Roman" w:cs="Times New Roman"/>
            <w:color w:val="0000FF"/>
            <w:sz w:val="24"/>
            <w:szCs w:val="24"/>
            <w:u w:val="single"/>
            <w:lang w:eastAsia="ru-RU"/>
          </w:rPr>
          <w:t>78.</w:t>
        </w:r>
        <w:r w:rsidRPr="000D2C59">
          <w:rPr>
            <w:rFonts w:ascii="Times New Roman" w:eastAsia="Times New Roman" w:hAnsi="Times New Roman" w:cs="Times New Roman"/>
            <w:color w:val="0000FF"/>
            <w:sz w:val="24"/>
            <w:szCs w:val="24"/>
            <w:u w:val="single"/>
            <w:lang w:val="en-US" w:eastAsia="ru-RU"/>
          </w:rPr>
          <w:t>fss</w:t>
        </w:r>
        <w:r w:rsidRPr="000D2C59">
          <w:rPr>
            <w:rFonts w:ascii="Times New Roman" w:eastAsia="Times New Roman" w:hAnsi="Times New Roman" w:cs="Times New Roman"/>
            <w:color w:val="0000FF"/>
            <w:sz w:val="24"/>
            <w:szCs w:val="24"/>
            <w:u w:val="single"/>
            <w:lang w:eastAsia="ru-RU"/>
          </w:rPr>
          <w:t>.</w:t>
        </w:r>
        <w:r w:rsidRPr="000D2C59">
          <w:rPr>
            <w:rFonts w:ascii="Times New Roman" w:eastAsia="Times New Roman" w:hAnsi="Times New Roman" w:cs="Times New Roman"/>
            <w:color w:val="0000FF"/>
            <w:sz w:val="24"/>
            <w:szCs w:val="24"/>
            <w:u w:val="single"/>
            <w:lang w:val="en-US" w:eastAsia="ru-RU"/>
          </w:rPr>
          <w:t>ru</w:t>
        </w:r>
      </w:hyperlink>
      <w:r w:rsidRPr="000D2C59">
        <w:rPr>
          <w:rFonts w:ascii="Times New Roman" w:eastAsia="Times New Roman" w:hAnsi="Times New Roman" w:cs="Times New Roman"/>
          <w:sz w:val="24"/>
          <w:szCs w:val="24"/>
          <w:lang w:eastAsia="ru-RU"/>
        </w:rPr>
        <w:t xml:space="preserve">.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 Способ поставки:</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5.1. Поставщик передает Получателям Товар следующими способами:</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lastRenderedPageBreak/>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 пункте (пунктах) приема Получателей, организованных Поставщиком.</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Поставщик обязан предоставлять Получателям право выбора способа получения Товара.</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в г. Санкт-Петербург, который должен действовать до конца выдачи Товара, согласно условиям Технического задания.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городе Санкт-Петербург таким объектом транспортной инфраструктуры, отвечающим установленным требованиям, является метрополитен.</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0D2C59" w:rsidRPr="000D2C59" w:rsidRDefault="000D2C59" w:rsidP="000D2C59">
      <w:pPr>
        <w:suppressAutoHyphens/>
        <w:spacing w:after="0" w:line="240" w:lineRule="auto"/>
        <w:ind w:right="112"/>
        <w:jc w:val="both"/>
        <w:rPr>
          <w:rFonts w:ascii="Times New Roman" w:eastAsia="Times New Roman" w:hAnsi="Times New Roman" w:cs="Times New Roman"/>
          <w:color w:val="000000"/>
          <w:sz w:val="24"/>
          <w:szCs w:val="24"/>
          <w:lang w:eastAsia="ru-RU"/>
        </w:rPr>
      </w:pPr>
      <w:r w:rsidRPr="000D2C59">
        <w:rPr>
          <w:rFonts w:ascii="Times New Roman" w:eastAsia="Times New Roman" w:hAnsi="Times New Roman" w:cs="Times New Roman"/>
          <w:color w:val="000000"/>
          <w:sz w:val="24"/>
          <w:szCs w:val="24"/>
          <w:lang w:eastAsia="ru-RU"/>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w:t>
      </w:r>
      <w:r w:rsidRPr="000D2C59">
        <w:rPr>
          <w:rFonts w:ascii="Times New Roman" w:eastAsia="Times New Roman" w:hAnsi="Times New Roman" w:cs="Times New Roman"/>
          <w:sz w:val="24"/>
          <w:szCs w:val="24"/>
          <w:lang w:eastAsia="ru-RU"/>
        </w:rPr>
        <w:lastRenderedPageBreak/>
        <w:t>должна быть обеспечена возможность самостоятельного передвижения инвалидов по территории пункта (</w:t>
      </w:r>
      <w:r w:rsidRPr="000D2C59">
        <w:rPr>
          <w:rFonts w:ascii="Times New Roman" w:eastAsia="Times New Roman" w:hAnsi="Times New Roman" w:cs="Times New Roman"/>
          <w:sz w:val="24"/>
          <w:szCs w:val="24"/>
          <w:lang w:eastAsia="ar-SA"/>
        </w:rPr>
        <w:t xml:space="preserve">пунктов) приема </w:t>
      </w:r>
      <w:r w:rsidRPr="000D2C59">
        <w:rPr>
          <w:rFonts w:ascii="Times New Roman" w:eastAsia="Times New Roman" w:hAnsi="Times New Roman" w:cs="Times New Roman"/>
          <w:sz w:val="24"/>
          <w:szCs w:val="24"/>
          <w:lang w:eastAsia="ru-RU"/>
        </w:rPr>
        <w:t>Получателей, в том числе с помощью его работников, а также сменного кресла-коляски.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b/>
          <w:sz w:val="24"/>
          <w:szCs w:val="24"/>
          <w:lang w:eastAsia="ru-RU"/>
        </w:rPr>
        <w:t>Входная группа</w:t>
      </w:r>
      <w:r w:rsidRPr="000D2C59">
        <w:rPr>
          <w:rFonts w:ascii="Times New Roman" w:eastAsia="Times New Roman" w:hAnsi="Times New Roman" w:cs="Times New Roman"/>
          <w:sz w:val="24"/>
          <w:szCs w:val="24"/>
          <w:lang w:eastAsia="ru-RU"/>
        </w:rPr>
        <w:t xml:space="preserve">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 перепадах высот Поставщик должен учитывать наличие следующих элементов:</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Пандус с поручнями;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соответствии с п. 5.1.14 – п. 5.1.16; п. 6.1.2 – п. 6.1.4; п. 6.2.9 – п. 6.2.11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Лестница с поручнями;</w:t>
      </w:r>
    </w:p>
    <w:p w:rsidR="000D2C59" w:rsidRPr="000D2C59" w:rsidRDefault="000D2C59" w:rsidP="000D2C59">
      <w:pPr>
        <w:autoSpaceDE w:val="0"/>
        <w:autoSpaceDN w:val="0"/>
        <w:adjustRightInd w:val="0"/>
        <w:spacing w:after="0" w:line="240" w:lineRule="auto"/>
        <w:ind w:right="112"/>
        <w:jc w:val="both"/>
        <w:rPr>
          <w:rFonts w:ascii="Times New Roman" w:eastAsia="Calibri" w:hAnsi="Times New Roman" w:cs="Times New Roman"/>
          <w:sz w:val="24"/>
          <w:szCs w:val="24"/>
          <w:lang w:eastAsia="ru-RU"/>
        </w:rPr>
      </w:pPr>
      <w:r w:rsidRPr="000D2C59">
        <w:rPr>
          <w:rFonts w:ascii="Times New Roman" w:eastAsia="Calibri" w:hAnsi="Times New Roman" w:cs="Times New Roman"/>
          <w:sz w:val="24"/>
          <w:szCs w:val="24"/>
          <w:lang w:eastAsia="ru-RU"/>
        </w:rPr>
        <w:t>Вдоль обеих сторон всех пандусов и открытых лестниц необходимо устанавливать ограждения с поручнями. Поручни следует располагать на высоте 0,9 м (</w:t>
      </w:r>
      <w:r w:rsidRPr="000D2C59">
        <w:rPr>
          <w:rFonts w:ascii="Times New Roman" w:eastAsia="Times New Roman" w:hAnsi="Times New Roman" w:cs="Times New Roman"/>
          <w:sz w:val="24"/>
          <w:szCs w:val="24"/>
          <w:lang w:eastAsia="ru-RU"/>
        </w:rPr>
        <w:t xml:space="preserve">в соответствии с п. 6.2.11 СП 59.13330.2020).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color w:val="000000"/>
          <w:sz w:val="24"/>
          <w:szCs w:val="24"/>
          <w:lang w:eastAsia="ru-RU"/>
        </w:rPr>
      </w:pPr>
      <w:r w:rsidRPr="000D2C59">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0D2C59">
        <w:rPr>
          <w:rFonts w:ascii="Times New Roman" w:eastAsia="Times New Roman" w:hAnsi="Times New Roman" w:cs="Times New Roman"/>
          <w:sz w:val="24"/>
          <w:szCs w:val="24"/>
          <w:lang w:eastAsia="ru-RU"/>
        </w:rPr>
        <w:t xml:space="preserve">в соответствии с </w:t>
      </w:r>
      <w:r w:rsidRPr="000D2C59">
        <w:rPr>
          <w:rFonts w:ascii="Times New Roman" w:eastAsia="Times New Roman" w:hAnsi="Times New Roman" w:cs="Times New Roman"/>
          <w:color w:val="000000"/>
          <w:sz w:val="24"/>
          <w:szCs w:val="24"/>
          <w:lang w:eastAsia="ru-RU"/>
        </w:rPr>
        <w:t>п.6.1.5, п. 6.1.6, п.6.2.4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Тактильно-контрастные указатели;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b/>
          <w:sz w:val="24"/>
          <w:szCs w:val="24"/>
          <w:lang w:eastAsia="ru-RU"/>
        </w:rPr>
        <w:t>Пути движения внутри пункта (пунктов)</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При перепадах высот Поставщик должен учитывать наличие следующих элементов:</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 Лифт, подъемная платформа, эскалатор </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sz w:val="24"/>
          <w:szCs w:val="24"/>
          <w:lang w:eastAsia="ru-RU"/>
        </w:rPr>
        <w:t>(в соответствии с п. 6.2.13 – п. 6.2.18 СП 59.13330.2020).</w:t>
      </w:r>
      <w:r w:rsidRPr="000D2C59">
        <w:rPr>
          <w:rFonts w:ascii="Times New Roman" w:eastAsia="Times New Roman" w:hAnsi="Times New Roman" w:cs="Times New Roman"/>
          <w:b/>
          <w:sz w:val="24"/>
          <w:szCs w:val="24"/>
          <w:lang w:eastAsia="ru-RU"/>
        </w:rPr>
        <w:t xml:space="preserve">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СП.59.133330.2020.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b/>
          <w:sz w:val="24"/>
          <w:szCs w:val="24"/>
          <w:lang w:eastAsia="ru-RU"/>
        </w:rPr>
      </w:pPr>
      <w:r w:rsidRPr="000D2C59">
        <w:rPr>
          <w:rFonts w:ascii="Times New Roman" w:eastAsia="Times New Roman" w:hAnsi="Times New Roman" w:cs="Times New Roman"/>
          <w:b/>
          <w:sz w:val="24"/>
          <w:szCs w:val="24"/>
          <w:lang w:eastAsia="ru-RU"/>
        </w:rPr>
        <w:t>Пути эвакуации</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В случае невозможности соблюдения положений </w:t>
      </w:r>
      <w:r w:rsidRPr="000D2C59">
        <w:rPr>
          <w:rFonts w:ascii="Times New Roman" w:eastAsia="Times New Roman" w:hAnsi="Times New Roman" w:cs="Times New Roman"/>
          <w:sz w:val="24"/>
          <w:szCs w:val="24"/>
          <w:shd w:val="clear" w:color="auto" w:fill="FFFFFF"/>
          <w:lang w:eastAsia="ru-RU"/>
        </w:rPr>
        <w:t xml:space="preserve">ч.15 ст.89 </w:t>
      </w:r>
      <w:hyperlink r:id="rId10" w:history="1">
        <w:r w:rsidRPr="000D2C59">
          <w:rPr>
            <w:rFonts w:ascii="Times New Roman" w:eastAsia="Times New Roman" w:hAnsi="Times New Roman" w:cs="Times New Roman"/>
            <w:color w:val="0000FF"/>
            <w:spacing w:val="2"/>
            <w:sz w:val="24"/>
            <w:szCs w:val="24"/>
            <w:u w:val="single"/>
            <w:lang w:eastAsia="ru-RU"/>
          </w:rPr>
          <w:t>Федерального закона от 22.07.2008 N 123-ФЗ «Технический регламент о требованиях пожарной безопасности</w:t>
        </w:r>
      </w:hyperlink>
      <w:r w:rsidRPr="000D2C59">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lastRenderedPageBreak/>
        <w:t>Обеспечить систему двухсторонней связи с диспетчером или дежурным (в соответствии с п. 6.5.8 СП 59.13330.2020).</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0D2C59">
        <w:rPr>
          <w:rFonts w:ascii="Times New Roman" w:eastAsia="Times New Roman" w:hAnsi="Times New Roman" w:cs="Times New Roman"/>
          <w:bCs/>
          <w:spacing w:val="2"/>
          <w:sz w:val="24"/>
          <w:szCs w:val="24"/>
          <w:shd w:val="clear" w:color="auto" w:fill="FFFFFF"/>
          <w:lang w:eastAsia="ru-RU"/>
        </w:rPr>
        <w:t>СП 44.13330.2011 Административные и бытовые здания. Актуализированная редакция СНиП 2.09.04-87 (с Поправкой, с Изменениями N 1, 2, 3)</w:t>
      </w:r>
      <w:r w:rsidRPr="000D2C59">
        <w:rPr>
          <w:rFonts w:ascii="Times New Roman" w:eastAsia="Times New Roman" w:hAnsi="Times New Roman" w:cs="Times New Roman"/>
          <w:sz w:val="24"/>
          <w:szCs w:val="24"/>
          <w:lang w:eastAsia="ru-RU"/>
        </w:rPr>
        <w:t xml:space="preserve">, со свободным доступом Получателей. При чем не менее 1 (одной) оборудованной для посещения инвалидами в соответствии с п. 6.3.3, 6.3.6, </w:t>
      </w:r>
      <w:r w:rsidRPr="000D2C59">
        <w:rPr>
          <w:rFonts w:ascii="Times New Roman" w:eastAsia="Times New Roman" w:hAnsi="Times New Roman" w:cs="Times New Roman"/>
          <w:spacing w:val="2"/>
          <w:sz w:val="24"/>
          <w:szCs w:val="24"/>
          <w:shd w:val="clear" w:color="auto" w:fill="FFFFFF"/>
          <w:lang w:eastAsia="ru-RU"/>
        </w:rPr>
        <w:t>6.3.9</w:t>
      </w:r>
      <w:r w:rsidRPr="000D2C59">
        <w:rPr>
          <w:rFonts w:ascii="Times New Roman" w:eastAsia="Times New Roman" w:hAnsi="Times New Roman" w:cs="Times New Roman"/>
          <w:sz w:val="24"/>
          <w:szCs w:val="24"/>
          <w:lang w:eastAsia="ru-RU"/>
        </w:rPr>
        <w:t xml:space="preserve"> </w:t>
      </w:r>
      <w:hyperlink r:id="rId11" w:history="1">
        <w:r w:rsidRPr="000D2C59">
          <w:rPr>
            <w:rFonts w:ascii="Times New Roman" w:eastAsia="Times New Roman" w:hAnsi="Times New Roman" w:cs="Times New Roman"/>
            <w:sz w:val="24"/>
            <w:szCs w:val="24"/>
            <w:lang w:eastAsia="ru-RU"/>
          </w:rPr>
          <w:t>СП 59.13330.2020 «Доступность зданий и сооружений для маломобильных групп населения»</w:t>
        </w:r>
      </w:hyperlink>
      <w:r w:rsidRPr="000D2C59">
        <w:rPr>
          <w:rFonts w:ascii="Times New Roman" w:eastAsia="Times New Roman" w:hAnsi="Times New Roman" w:cs="Times New Roman"/>
          <w:sz w:val="24"/>
          <w:szCs w:val="24"/>
          <w:lang w:eastAsia="ru-RU"/>
        </w:rPr>
        <w:t>.</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0D2C59">
        <w:rPr>
          <w:rFonts w:ascii="Times New Roman" w:eastAsia="Times New Roman" w:hAnsi="Times New Roman" w:cs="Times New Roman"/>
          <w:sz w:val="24"/>
          <w:szCs w:val="24"/>
          <w:lang w:eastAsia="ar-SA"/>
        </w:rPr>
        <w:t xml:space="preserve">пункта </w:t>
      </w:r>
      <w:r w:rsidRPr="000D2C59">
        <w:rPr>
          <w:rFonts w:ascii="Times New Roman" w:eastAsia="Times New Roman" w:hAnsi="Times New Roman" w:cs="Times New Roman"/>
          <w:sz w:val="24"/>
          <w:szCs w:val="24"/>
          <w:lang w:eastAsia="ru-RU"/>
        </w:rPr>
        <w:t>(пунктов)</w:t>
      </w:r>
      <w:r w:rsidRPr="000D2C59">
        <w:rPr>
          <w:rFonts w:ascii="Times New Roman" w:eastAsia="Times New Roman" w:hAnsi="Times New Roman" w:cs="Times New Roman"/>
          <w:sz w:val="24"/>
          <w:szCs w:val="24"/>
          <w:lang w:eastAsia="ar-SA"/>
        </w:rPr>
        <w:t xml:space="preserve"> приема</w:t>
      </w:r>
      <w:r w:rsidRPr="000D2C59">
        <w:rPr>
          <w:rFonts w:ascii="Times New Roman" w:eastAsia="Times New Roman" w:hAnsi="Times New Roman" w:cs="Times New Roman"/>
          <w:sz w:val="24"/>
          <w:szCs w:val="24"/>
          <w:lang w:eastAsia="ru-RU"/>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сопровождение инвалидов, имеющих стойкие нарушения функции зрения и самостоятельного передвижения по территории объекта;</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D2C59" w:rsidRPr="000D2C59" w:rsidRDefault="000D2C59" w:rsidP="000D2C59">
      <w:pPr>
        <w:widowControl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0D2C59">
          <w:rPr>
            <w:rFonts w:ascii="Times New Roman" w:eastAsia="Times New Roman" w:hAnsi="Times New Roman" w:cs="Times New Roman"/>
            <w:sz w:val="24"/>
            <w:szCs w:val="24"/>
            <w:lang w:eastAsia="ru-RU"/>
          </w:rPr>
          <w:t>форме</w:t>
        </w:r>
      </w:hyperlink>
      <w:r w:rsidRPr="000D2C59">
        <w:rPr>
          <w:rFonts w:ascii="Times New Roman" w:eastAsia="Times New Roman" w:hAnsi="Times New Roman" w:cs="Times New Roman"/>
          <w:sz w:val="24"/>
          <w:szCs w:val="24"/>
          <w:lang w:eastAsia="ru-RU"/>
        </w:rPr>
        <w:t xml:space="preserve"> и в </w:t>
      </w:r>
      <w:hyperlink r:id="rId13" w:anchor="block_2000" w:history="1">
        <w:r w:rsidRPr="000D2C59">
          <w:rPr>
            <w:rFonts w:ascii="Times New Roman" w:eastAsia="Times New Roman" w:hAnsi="Times New Roman" w:cs="Times New Roman"/>
            <w:sz w:val="24"/>
            <w:szCs w:val="24"/>
            <w:lang w:eastAsia="ru-RU"/>
          </w:rPr>
          <w:t>порядке</w:t>
        </w:r>
      </w:hyperlink>
      <w:r w:rsidRPr="000D2C59">
        <w:rPr>
          <w:rFonts w:ascii="Times New Roman" w:eastAsia="Times New Roman" w:hAnsi="Times New Roman" w:cs="Times New Roman"/>
          <w:sz w:val="24"/>
          <w:szCs w:val="24"/>
          <w:lang w:eastAsia="ru-RU"/>
        </w:rPr>
        <w:t xml:space="preserve">, утвержденных </w:t>
      </w:r>
      <w:hyperlink r:id="rId14" w:history="1">
        <w:r w:rsidRPr="000D2C59">
          <w:rPr>
            <w:rFonts w:ascii="Times New Roman" w:eastAsia="Times New Roman" w:hAnsi="Times New Roman" w:cs="Times New Roman"/>
            <w:sz w:val="24"/>
            <w:szCs w:val="24"/>
            <w:lang w:eastAsia="ru-RU"/>
          </w:rPr>
          <w:t>приказом</w:t>
        </w:r>
      </w:hyperlink>
      <w:r w:rsidRPr="000D2C59">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5.9. Заказчик вправе предоставить Поставщику без взимания платы помещение для организации пункта выдачи Товара Получателям. Поставщик обязан организовать выдачу Товара в предложенном пункте выдачи.  </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0D2C59" w:rsidRPr="000D2C59" w:rsidRDefault="000D2C59" w:rsidP="000D2C59">
      <w:pPr>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lastRenderedPageBreak/>
        <w:t>6.1. Передача Товара Получателям должна производиться в каждом из пунктов приема Получателей не менее 6 (шести) дней</w:t>
      </w:r>
      <w:r w:rsidR="00F105E9">
        <w:rPr>
          <w:rFonts w:ascii="Times New Roman" w:eastAsia="Times New Roman" w:hAnsi="Times New Roman" w:cs="Times New Roman"/>
          <w:sz w:val="24"/>
          <w:szCs w:val="24"/>
          <w:lang w:eastAsia="ru-RU"/>
        </w:rPr>
        <w:t xml:space="preserve"> в</w:t>
      </w:r>
      <w:bookmarkStart w:id="0" w:name="_GoBack"/>
      <w:bookmarkEnd w:id="0"/>
      <w:r w:rsidRPr="000D2C59">
        <w:rPr>
          <w:rFonts w:ascii="Times New Roman" w:eastAsia="Times New Roman" w:hAnsi="Times New Roman" w:cs="Times New Roman"/>
          <w:sz w:val="24"/>
          <w:szCs w:val="24"/>
          <w:lang w:eastAsia="ru-RU"/>
        </w:rPr>
        <w:t xml:space="preserve"> неделю, не менее 40 (сорока) часов в неделю, при этом, время работы должно быть в интервале с 08:00 до 22:00. </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w:t>
      </w:r>
      <w:r w:rsidR="00F105E9">
        <w:rPr>
          <w:rFonts w:ascii="Times New Roman" w:eastAsia="Times New Roman" w:hAnsi="Times New Roman" w:cs="Times New Roman"/>
          <w:sz w:val="24"/>
          <w:szCs w:val="24"/>
          <w:lang w:eastAsia="ru-RU"/>
        </w:rPr>
        <w:t xml:space="preserve">в </w:t>
      </w:r>
      <w:r w:rsidRPr="000D2C59">
        <w:rPr>
          <w:rFonts w:ascii="Times New Roman" w:eastAsia="Times New Roman" w:hAnsi="Times New Roman" w:cs="Times New Roman"/>
          <w:sz w:val="24"/>
          <w:szCs w:val="24"/>
          <w:lang w:eastAsia="ru-RU"/>
        </w:rPr>
        <w:t xml:space="preserve">неделю, по предварительной записи по телефону, предоставленному Заказчику </w:t>
      </w:r>
      <w:r w:rsidRPr="000D2C59">
        <w:rPr>
          <w:rFonts w:ascii="Times New Roman" w:eastAsia="Calibri" w:hAnsi="Times New Roman" w:cs="Times New Roman"/>
          <w:sz w:val="24"/>
          <w:szCs w:val="24"/>
          <w:lang w:eastAsia="ru-RU"/>
        </w:rPr>
        <w:t>не позднее 1 дня с даты заключения</w:t>
      </w:r>
      <w:r w:rsidRPr="000D2C59">
        <w:rPr>
          <w:rFonts w:ascii="Times New Roman" w:eastAsia="Times New Roman" w:hAnsi="Times New Roman" w:cs="Times New Roman"/>
          <w:sz w:val="24"/>
          <w:szCs w:val="24"/>
          <w:lang w:eastAsia="ru-RU"/>
        </w:rPr>
        <w:t xml:space="preserve"> </w:t>
      </w:r>
      <w:r w:rsidRPr="000D2C59">
        <w:rPr>
          <w:rFonts w:ascii="Times New Roman" w:eastAsia="Calibri" w:hAnsi="Times New Roman" w:cs="Times New Roman"/>
          <w:sz w:val="24"/>
          <w:szCs w:val="24"/>
          <w:lang w:eastAsia="ru-RU"/>
        </w:rPr>
        <w:t>государственного</w:t>
      </w:r>
      <w:r w:rsidRPr="000D2C59">
        <w:rPr>
          <w:rFonts w:ascii="Times New Roman" w:eastAsia="Times New Roman" w:hAnsi="Times New Roman" w:cs="Times New Roman"/>
          <w:sz w:val="24"/>
          <w:szCs w:val="24"/>
          <w:lang w:eastAsia="ru-RU"/>
        </w:rPr>
        <w:t xml:space="preserve"> контракта. Доставка осуществляется за счет средств Поставщика.</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0D2C59" w:rsidRPr="000D2C59" w:rsidRDefault="000D2C59" w:rsidP="000D2C59">
      <w:pPr>
        <w:autoSpaceDE w:val="0"/>
        <w:autoSpaceDN w:val="0"/>
        <w:adjustRightInd w:val="0"/>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0D2C59">
          <w:rPr>
            <w:rFonts w:ascii="Times New Roman" w:eastAsia="Times New Roman" w:hAnsi="Times New Roman" w:cs="Times New Roman"/>
            <w:color w:val="0000FF"/>
            <w:sz w:val="24"/>
            <w:szCs w:val="24"/>
            <w:u w:val="single"/>
            <w:lang w:eastAsia="ru-RU"/>
          </w:rPr>
          <w:t>osp@ro78.fss.ru</w:t>
        </w:r>
      </w:hyperlink>
      <w:r w:rsidRPr="000D2C59">
        <w:rPr>
          <w:rFonts w:ascii="Times New Roman" w:eastAsia="Times New Roman" w:hAnsi="Times New Roman" w:cs="Times New Roman"/>
          <w:sz w:val="24"/>
          <w:szCs w:val="24"/>
          <w:lang w:eastAsia="ru-RU"/>
        </w:rPr>
        <w:t xml:space="preserve"> , </w:t>
      </w:r>
      <w:hyperlink r:id="rId16" w:history="1">
        <w:r w:rsidRPr="000D2C59">
          <w:rPr>
            <w:rFonts w:ascii="Times New Roman" w:eastAsia="Times New Roman" w:hAnsi="Times New Roman" w:cs="Times New Roman"/>
            <w:color w:val="0000FF"/>
            <w:sz w:val="24"/>
            <w:szCs w:val="24"/>
            <w:u w:val="single"/>
            <w:lang w:eastAsia="ru-RU"/>
          </w:rPr>
          <w:t>tsrfil31@ro78.fss.ru</w:t>
        </w:r>
      </w:hyperlink>
      <w:r w:rsidRPr="000D2C59">
        <w:rPr>
          <w:rFonts w:ascii="Times New Roman" w:eastAsia="Times New Roman" w:hAnsi="Times New Roman" w:cs="Times New Roman"/>
          <w:sz w:val="24"/>
          <w:szCs w:val="24"/>
          <w:lang w:eastAsia="ru-RU"/>
        </w:rPr>
        <w:t>.</w:t>
      </w:r>
    </w:p>
    <w:p w:rsidR="000D2C59" w:rsidRPr="000D2C59" w:rsidRDefault="000D2C59" w:rsidP="000D2C59">
      <w:pPr>
        <w:suppressAutoHyphens/>
        <w:spacing w:after="0" w:line="240" w:lineRule="auto"/>
        <w:ind w:right="112"/>
        <w:jc w:val="both"/>
        <w:rPr>
          <w:rFonts w:ascii="Times New Roman" w:eastAsia="Times New Roman" w:hAnsi="Times New Roman" w:cs="Times New Roman"/>
          <w:sz w:val="24"/>
          <w:szCs w:val="24"/>
          <w:lang w:eastAsia="ru-RU"/>
        </w:rPr>
      </w:pPr>
      <w:r w:rsidRPr="000D2C59">
        <w:rPr>
          <w:rFonts w:ascii="Times New Roman" w:eastAsia="Times New Roman" w:hAnsi="Times New Roman" w:cs="Times New Roman"/>
          <w:sz w:val="24"/>
          <w:szCs w:val="24"/>
          <w:lang w:eastAsia="ru-RU"/>
        </w:rPr>
        <w:t>7. При проведении экспертизы Товара на соответствие их условиям Контракта,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Контрактом.</w:t>
      </w:r>
    </w:p>
    <w:p w:rsidR="00DC1A67" w:rsidRPr="001E51BA" w:rsidRDefault="00DC1A67">
      <w:pPr>
        <w:suppressAutoHyphens/>
        <w:spacing w:after="0" w:line="240" w:lineRule="auto"/>
        <w:jc w:val="both"/>
        <w:rPr>
          <w:rFonts w:ascii="Times New Roman" w:eastAsia="Times New Roman" w:hAnsi="Times New Roman" w:cs="Times New Roman"/>
          <w:sz w:val="24"/>
          <w:szCs w:val="24"/>
          <w:lang w:eastAsia="ru-RU"/>
        </w:rPr>
      </w:pPr>
    </w:p>
    <w:sectPr w:rsidR="00DC1A67" w:rsidRPr="001E51BA" w:rsidSect="001E51BA">
      <w:pgSz w:w="11906" w:h="16838"/>
      <w:pgMar w:top="737" w:right="851" w:bottom="73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6D" w:rsidRDefault="0064766D" w:rsidP="00715CA1">
      <w:pPr>
        <w:spacing w:after="0" w:line="240" w:lineRule="auto"/>
      </w:pPr>
      <w:r>
        <w:separator/>
      </w:r>
    </w:p>
  </w:endnote>
  <w:endnote w:type="continuationSeparator" w:id="0">
    <w:p w:rsidR="0064766D" w:rsidRDefault="0064766D" w:rsidP="0071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6D" w:rsidRDefault="0064766D" w:rsidP="00715CA1">
      <w:pPr>
        <w:spacing w:after="0" w:line="240" w:lineRule="auto"/>
      </w:pPr>
      <w:r>
        <w:separator/>
      </w:r>
    </w:p>
  </w:footnote>
  <w:footnote w:type="continuationSeparator" w:id="0">
    <w:p w:rsidR="0064766D" w:rsidRDefault="0064766D" w:rsidP="00715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E6"/>
    <w:rsid w:val="00012B87"/>
    <w:rsid w:val="000D2C59"/>
    <w:rsid w:val="00101A37"/>
    <w:rsid w:val="00172E89"/>
    <w:rsid w:val="001745A4"/>
    <w:rsid w:val="00176886"/>
    <w:rsid w:val="00193C95"/>
    <w:rsid w:val="001966F9"/>
    <w:rsid w:val="001E51BA"/>
    <w:rsid w:val="001F0E74"/>
    <w:rsid w:val="003C0B86"/>
    <w:rsid w:val="003D1684"/>
    <w:rsid w:val="004A7DE0"/>
    <w:rsid w:val="00581476"/>
    <w:rsid w:val="00582CCB"/>
    <w:rsid w:val="0064766D"/>
    <w:rsid w:val="00715CA1"/>
    <w:rsid w:val="0078687A"/>
    <w:rsid w:val="009D099B"/>
    <w:rsid w:val="00AE0048"/>
    <w:rsid w:val="00B141C6"/>
    <w:rsid w:val="00BA458B"/>
    <w:rsid w:val="00C61A18"/>
    <w:rsid w:val="00C7269B"/>
    <w:rsid w:val="00D409FE"/>
    <w:rsid w:val="00D56648"/>
    <w:rsid w:val="00DC1A67"/>
    <w:rsid w:val="00DC30EF"/>
    <w:rsid w:val="00E6599D"/>
    <w:rsid w:val="00EA760B"/>
    <w:rsid w:val="00EB3FE6"/>
    <w:rsid w:val="00F105E9"/>
    <w:rsid w:val="00F6122D"/>
    <w:rsid w:val="00FA3DD5"/>
    <w:rsid w:val="00FE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7C994-E353-48E2-AC85-3F00E0B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22D"/>
    <w:rPr>
      <w:color w:val="0563C1" w:themeColor="hyperlink"/>
      <w:u w:val="single"/>
    </w:rPr>
  </w:style>
  <w:style w:type="paragraph" w:styleId="a4">
    <w:name w:val="header"/>
    <w:basedOn w:val="a"/>
    <w:link w:val="a5"/>
    <w:uiPriority w:val="99"/>
    <w:unhideWhenUsed/>
    <w:rsid w:val="00F612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22D"/>
  </w:style>
  <w:style w:type="paragraph" w:styleId="a6">
    <w:name w:val="footer"/>
    <w:basedOn w:val="a"/>
    <w:link w:val="a7"/>
    <w:uiPriority w:val="99"/>
    <w:unhideWhenUsed/>
    <w:rsid w:val="00715C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2346">
      <w:bodyDiv w:val="1"/>
      <w:marLeft w:val="0"/>
      <w:marRight w:val="0"/>
      <w:marTop w:val="0"/>
      <w:marBottom w:val="0"/>
      <w:divBdr>
        <w:top w:val="none" w:sz="0" w:space="0" w:color="auto"/>
        <w:left w:val="none" w:sz="0" w:space="0" w:color="auto"/>
        <w:bottom w:val="none" w:sz="0" w:space="0" w:color="auto"/>
        <w:right w:val="none" w:sz="0" w:space="0" w:color="auto"/>
      </w:divBdr>
    </w:div>
    <w:div w:id="1338650338">
      <w:bodyDiv w:val="1"/>
      <w:marLeft w:val="0"/>
      <w:marRight w:val="0"/>
      <w:marTop w:val="0"/>
      <w:marBottom w:val="0"/>
      <w:divBdr>
        <w:top w:val="none" w:sz="0" w:space="0" w:color="auto"/>
        <w:left w:val="none" w:sz="0" w:space="0" w:color="auto"/>
        <w:bottom w:val="none" w:sz="0" w:space="0" w:color="auto"/>
        <w:right w:val="none" w:sz="0" w:space="0" w:color="auto"/>
      </w:divBdr>
    </w:div>
    <w:div w:id="1353920806">
      <w:bodyDiv w:val="1"/>
      <w:marLeft w:val="0"/>
      <w:marRight w:val="0"/>
      <w:marTop w:val="0"/>
      <w:marBottom w:val="0"/>
      <w:divBdr>
        <w:top w:val="none" w:sz="0" w:space="0" w:color="auto"/>
        <w:left w:val="none" w:sz="0" w:space="0" w:color="auto"/>
        <w:bottom w:val="none" w:sz="0" w:space="0" w:color="auto"/>
        <w:right w:val="none" w:sz="0" w:space="0" w:color="auto"/>
      </w:divBdr>
    </w:div>
    <w:div w:id="15956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rfil31@ro78.fss.ru" TargetMode="External"/><Relationship Id="rId13" Type="http://schemas.openxmlformats.org/officeDocument/2006/relationships/hyperlink" Target="http://base.garant.ru/71145140/f7ee959fd36b5699076b35abf4f52c5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http://base.garant.ru/71145140/53f89421bbdaf741eb2d1ecc4ddb4c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rfil31@ro78.f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stroyrf.ru/docs/13225/" TargetMode="External"/><Relationship Id="rId5" Type="http://schemas.openxmlformats.org/officeDocument/2006/relationships/footnotes" Target="footnote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4011</Words>
  <Characters>22866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Арапова Исланда Эдуардовна</dc:creator>
  <cp:keywords/>
  <dc:description/>
  <cp:lastModifiedBy>Чиченкова Наталья Ипполитовна</cp:lastModifiedBy>
  <cp:revision>9</cp:revision>
  <dcterms:created xsi:type="dcterms:W3CDTF">2023-09-08T06:43:00Z</dcterms:created>
  <dcterms:modified xsi:type="dcterms:W3CDTF">2023-09-21T11:00:00Z</dcterms:modified>
</cp:coreProperties>
</file>