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D9" w:rsidRPr="001D20D9" w:rsidRDefault="001D20D9" w:rsidP="001D20D9">
      <w:pPr>
        <w:keepNext/>
        <w:widowControl w:val="0"/>
        <w:ind w:firstLine="567"/>
        <w:jc w:val="right"/>
        <w:rPr>
          <w:sz w:val="24"/>
          <w:szCs w:val="22"/>
        </w:rPr>
      </w:pPr>
      <w:r w:rsidRPr="001D20D9">
        <w:rPr>
          <w:sz w:val="24"/>
          <w:szCs w:val="22"/>
        </w:rPr>
        <w:t>Приложение №1 к Извещению о</w:t>
      </w:r>
    </w:p>
    <w:p w:rsidR="00B7206D" w:rsidRPr="001D20D9" w:rsidRDefault="001D20D9" w:rsidP="001D20D9">
      <w:pPr>
        <w:keepNext/>
        <w:widowControl w:val="0"/>
        <w:ind w:firstLine="567"/>
        <w:jc w:val="right"/>
        <w:rPr>
          <w:sz w:val="24"/>
          <w:szCs w:val="22"/>
        </w:rPr>
      </w:pPr>
      <w:proofErr w:type="gramStart"/>
      <w:r w:rsidRPr="001D20D9">
        <w:rPr>
          <w:sz w:val="24"/>
          <w:szCs w:val="22"/>
        </w:rPr>
        <w:t>проведении</w:t>
      </w:r>
      <w:proofErr w:type="gramEnd"/>
      <w:r w:rsidRPr="001D20D9">
        <w:rPr>
          <w:sz w:val="24"/>
          <w:szCs w:val="22"/>
        </w:rPr>
        <w:t xml:space="preserve"> электронного аукциона</w:t>
      </w:r>
    </w:p>
    <w:p w:rsidR="001D20D9" w:rsidRPr="001D20D9" w:rsidRDefault="001D20D9" w:rsidP="001D20D9">
      <w:pPr>
        <w:keepNext/>
        <w:widowControl w:val="0"/>
        <w:ind w:firstLine="567"/>
        <w:jc w:val="right"/>
        <w:rPr>
          <w:sz w:val="24"/>
          <w:szCs w:val="22"/>
        </w:rPr>
      </w:pPr>
    </w:p>
    <w:p w:rsidR="001D20D9" w:rsidRPr="001D20D9" w:rsidRDefault="001D20D9" w:rsidP="001D20D9">
      <w:pPr>
        <w:keepNext/>
        <w:widowControl w:val="0"/>
        <w:ind w:firstLine="567"/>
        <w:jc w:val="center"/>
        <w:rPr>
          <w:b/>
          <w:sz w:val="24"/>
          <w:szCs w:val="22"/>
        </w:rPr>
      </w:pPr>
      <w:r w:rsidRPr="001D20D9">
        <w:rPr>
          <w:b/>
          <w:sz w:val="24"/>
          <w:szCs w:val="22"/>
        </w:rPr>
        <w:t>Описание объекта закупки в соответствии со статьей 33 Закона № 44-ФЗ</w:t>
      </w:r>
    </w:p>
    <w:p w:rsidR="00B7206D" w:rsidRPr="003A0BEE" w:rsidRDefault="00B7206D" w:rsidP="001165EE">
      <w:pPr>
        <w:ind w:firstLine="567"/>
        <w:jc w:val="center"/>
        <w:rPr>
          <w:b/>
          <w:sz w:val="22"/>
          <w:szCs w:val="22"/>
        </w:rPr>
      </w:pPr>
      <w:proofErr w:type="gramStart"/>
      <w:r w:rsidRPr="003A0BEE">
        <w:rPr>
          <w:b/>
          <w:sz w:val="22"/>
          <w:szCs w:val="22"/>
        </w:rPr>
        <w:t>на оказание услуг по санаторно-курортному лечению в 20</w:t>
      </w:r>
      <w:r w:rsidR="00A50815" w:rsidRPr="003A0BEE">
        <w:rPr>
          <w:b/>
          <w:sz w:val="22"/>
          <w:szCs w:val="22"/>
        </w:rPr>
        <w:t>22</w:t>
      </w:r>
      <w:r w:rsidRPr="003A0BEE">
        <w:rPr>
          <w:b/>
          <w:sz w:val="22"/>
          <w:szCs w:val="22"/>
        </w:rPr>
        <w:t xml:space="preserve"> году гражданам – получателям набора социальных услуг по профилям лечения – заболевания опорно-двигательного аппарата, болезни системы пищеварения, болезни эндокринной</w:t>
      </w:r>
      <w:bookmarkStart w:id="0" w:name="_GoBack"/>
      <w:bookmarkEnd w:id="0"/>
      <w:r w:rsidRPr="003A0BEE">
        <w:rPr>
          <w:b/>
          <w:sz w:val="22"/>
          <w:szCs w:val="22"/>
        </w:rPr>
        <w:t xml:space="preserve"> системы, расстройства питания и нарушения обмена веществ, болезни нервной системы, болезни системы кровообращения, болезни органов дыхания, болезни кожи и подкожной клетчатки, болезни уха и сосцевидного отростка, болезни мочеполовой системы;</w:t>
      </w:r>
      <w:proofErr w:type="gramEnd"/>
      <w:r w:rsidRPr="003A0BEE">
        <w:rPr>
          <w:b/>
          <w:sz w:val="22"/>
          <w:szCs w:val="22"/>
        </w:rPr>
        <w:t xml:space="preserve"> травмы, отравления и другие воздействия внешних причин.</w:t>
      </w:r>
    </w:p>
    <w:p w:rsidR="00B7206D" w:rsidRPr="003A0BEE" w:rsidRDefault="00B7206D" w:rsidP="001165EE">
      <w:pPr>
        <w:ind w:firstLine="567"/>
        <w:jc w:val="center"/>
        <w:rPr>
          <w:b/>
          <w:sz w:val="22"/>
          <w:szCs w:val="22"/>
        </w:rPr>
      </w:pPr>
    </w:p>
    <w:p w:rsidR="00B7206D" w:rsidRPr="003A0BEE" w:rsidRDefault="00B7206D" w:rsidP="001165EE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B7206D" w:rsidRPr="0069318B" w:rsidRDefault="00A50815" w:rsidP="0069318B">
      <w:pPr>
        <w:ind w:left="284" w:right="337" w:firstLine="0"/>
        <w:jc w:val="both"/>
        <w:rPr>
          <w:sz w:val="22"/>
          <w:szCs w:val="22"/>
        </w:rPr>
      </w:pPr>
      <w:r w:rsidRPr="003A0BEE">
        <w:rPr>
          <w:b/>
          <w:sz w:val="22"/>
          <w:szCs w:val="22"/>
        </w:rPr>
        <w:t xml:space="preserve">    </w:t>
      </w:r>
      <w:r w:rsidR="00B7206D" w:rsidRPr="003A0BEE">
        <w:rPr>
          <w:b/>
          <w:sz w:val="22"/>
          <w:szCs w:val="22"/>
        </w:rPr>
        <w:t>Объем оказываемых услуг:</w:t>
      </w:r>
      <w:r w:rsidR="0069318B">
        <w:rPr>
          <w:b/>
          <w:sz w:val="22"/>
          <w:szCs w:val="22"/>
        </w:rPr>
        <w:t xml:space="preserve"> </w:t>
      </w:r>
      <w:r w:rsidR="0069318B" w:rsidRPr="0069318B">
        <w:rPr>
          <w:sz w:val="22"/>
          <w:szCs w:val="22"/>
        </w:rPr>
        <w:t>2 166</w:t>
      </w:r>
      <w:r w:rsidR="00B7206D" w:rsidRPr="0069318B">
        <w:rPr>
          <w:sz w:val="22"/>
          <w:szCs w:val="22"/>
        </w:rPr>
        <w:t xml:space="preserve"> </w:t>
      </w:r>
      <w:r w:rsidR="0069318B" w:rsidRPr="0069318B">
        <w:rPr>
          <w:sz w:val="22"/>
          <w:szCs w:val="22"/>
        </w:rPr>
        <w:t>(1 116 койко-дней для граждан старше 18 лет 1 050 койко-дней для детей –инвалидов)</w:t>
      </w:r>
    </w:p>
    <w:p w:rsidR="00B7206D" w:rsidRPr="003A0BEE" w:rsidRDefault="00B7206D" w:rsidP="002A7F9F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</w:t>
      </w:r>
      <w:r w:rsidR="0069318B">
        <w:rPr>
          <w:sz w:val="22"/>
          <w:szCs w:val="22"/>
        </w:rPr>
        <w:t>, а для детей-инвалидов 21 день.</w:t>
      </w:r>
    </w:p>
    <w:p w:rsidR="00B7206D" w:rsidRPr="003A0BEE" w:rsidRDefault="00B7206D" w:rsidP="001165EE">
      <w:pPr>
        <w:pStyle w:val="a3"/>
        <w:tabs>
          <w:tab w:val="left" w:pos="-180"/>
        </w:tabs>
        <w:ind w:firstLine="567"/>
        <w:rPr>
          <w:b/>
          <w:sz w:val="22"/>
          <w:szCs w:val="22"/>
        </w:rPr>
      </w:pPr>
      <w:r w:rsidRPr="003A0BEE">
        <w:rPr>
          <w:b/>
          <w:sz w:val="22"/>
          <w:szCs w:val="22"/>
        </w:rPr>
        <w:t>Место и сроки оказания услуг:</w:t>
      </w:r>
    </w:p>
    <w:p w:rsidR="00B7206D" w:rsidRPr="003A0BEE" w:rsidRDefault="00B7206D" w:rsidP="001165EE">
      <w:pPr>
        <w:pStyle w:val="a3"/>
        <w:tabs>
          <w:tab w:val="left" w:pos="-180"/>
        </w:tabs>
        <w:ind w:firstLine="567"/>
        <w:rPr>
          <w:sz w:val="22"/>
          <w:szCs w:val="22"/>
        </w:rPr>
      </w:pPr>
      <w:r w:rsidRPr="003A0BEE">
        <w:rPr>
          <w:sz w:val="22"/>
          <w:szCs w:val="22"/>
        </w:rPr>
        <w:t>Место оказания услуг: Российская Федерация, Северные районы Республики Бурятия и (или) Иркутской обл.</w:t>
      </w:r>
    </w:p>
    <w:p w:rsidR="00B7206D" w:rsidRPr="003A0BEE" w:rsidRDefault="00B7206D" w:rsidP="001165EE">
      <w:pPr>
        <w:tabs>
          <w:tab w:val="left" w:pos="-180"/>
        </w:tabs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Срок оказания услуг</w:t>
      </w:r>
      <w:r w:rsidR="0069318B">
        <w:rPr>
          <w:sz w:val="22"/>
          <w:szCs w:val="22"/>
        </w:rPr>
        <w:t xml:space="preserve">: </w:t>
      </w:r>
      <w:r w:rsidR="0069318B" w:rsidRPr="0069318B">
        <w:rPr>
          <w:sz w:val="22"/>
          <w:szCs w:val="22"/>
        </w:rPr>
        <w:t>2022 год (путевки представляются с датами начала заезда не ранее чем за 21 день, для детей инвалидов, и 18 дней, для граждан старше 18 лет, с даты заключения контракта и фактического предоставления путевок, дата начала последнего заезда не позднее 01 ноябр</w:t>
      </w:r>
      <w:r w:rsidR="0069318B">
        <w:rPr>
          <w:sz w:val="22"/>
          <w:szCs w:val="22"/>
        </w:rPr>
        <w:t>я 2022 года</w:t>
      </w:r>
      <w:r w:rsidR="0069318B" w:rsidRPr="0069318B">
        <w:rPr>
          <w:sz w:val="22"/>
          <w:szCs w:val="22"/>
        </w:rPr>
        <w:t>.</w:t>
      </w:r>
    </w:p>
    <w:p w:rsidR="00B7206D" w:rsidRPr="003A0BEE" w:rsidRDefault="00B7206D" w:rsidP="001165EE">
      <w:pPr>
        <w:ind w:firstLine="567"/>
        <w:jc w:val="both"/>
        <w:rPr>
          <w:sz w:val="22"/>
          <w:szCs w:val="22"/>
        </w:rPr>
      </w:pPr>
      <w:r w:rsidRPr="003A0BEE">
        <w:rPr>
          <w:b/>
          <w:sz w:val="22"/>
          <w:szCs w:val="22"/>
        </w:rPr>
        <w:t>Требования к качеству оказываемых услуг:</w:t>
      </w:r>
      <w:r w:rsidRPr="003A0BEE">
        <w:rPr>
          <w:sz w:val="22"/>
          <w:szCs w:val="22"/>
        </w:rPr>
        <w:t xml:space="preserve">  </w:t>
      </w:r>
    </w:p>
    <w:p w:rsidR="00B7206D" w:rsidRPr="003A0BEE" w:rsidRDefault="00B7206D" w:rsidP="001165EE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B7206D" w:rsidRPr="0069318B" w:rsidRDefault="00A50815" w:rsidP="001165EE">
      <w:pPr>
        <w:tabs>
          <w:tab w:val="left" w:pos="540"/>
        </w:tabs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 </w:t>
      </w:r>
      <w:r w:rsidR="00B7206D" w:rsidRPr="003A0BEE">
        <w:rPr>
          <w:bCs/>
          <w:sz w:val="22"/>
          <w:szCs w:val="22"/>
        </w:rPr>
        <w:t xml:space="preserve">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«кардиология», «неврология», </w:t>
      </w:r>
      <w:r w:rsidR="00B7206D" w:rsidRPr="003A0BEE">
        <w:rPr>
          <w:sz w:val="22"/>
          <w:szCs w:val="22"/>
        </w:rPr>
        <w:t>«</w:t>
      </w:r>
      <w:r w:rsidR="00B7206D" w:rsidRPr="003A0BEE">
        <w:rPr>
          <w:bCs/>
          <w:sz w:val="22"/>
          <w:szCs w:val="22"/>
        </w:rPr>
        <w:t>травматология и ортопедия», «пульмонология», «эндокринология», «гастроэнтерология», «</w:t>
      </w:r>
      <w:proofErr w:type="spellStart"/>
      <w:r w:rsidR="00B7206D" w:rsidRPr="003A0BEE">
        <w:rPr>
          <w:bCs/>
          <w:sz w:val="22"/>
          <w:szCs w:val="22"/>
        </w:rPr>
        <w:t>дерматовенерология</w:t>
      </w:r>
      <w:proofErr w:type="spellEnd"/>
      <w:r w:rsidR="00B7206D" w:rsidRPr="003A0BEE">
        <w:rPr>
          <w:bCs/>
          <w:sz w:val="22"/>
          <w:szCs w:val="22"/>
        </w:rPr>
        <w:t>», «оториноларингология», «урология», «терапия»</w:t>
      </w:r>
      <w:r w:rsidR="0069318B">
        <w:rPr>
          <w:bCs/>
          <w:sz w:val="22"/>
          <w:szCs w:val="22"/>
        </w:rPr>
        <w:t>,</w:t>
      </w:r>
      <w:r w:rsidR="0069318B" w:rsidRPr="0069318B">
        <w:rPr>
          <w:bCs/>
          <w:sz w:val="22"/>
          <w:szCs w:val="22"/>
        </w:rPr>
        <w:t xml:space="preserve"> </w:t>
      </w:r>
      <w:r w:rsidR="0069318B">
        <w:rPr>
          <w:bCs/>
          <w:sz w:val="22"/>
          <w:szCs w:val="22"/>
        </w:rPr>
        <w:t>«педиатрия</w:t>
      </w:r>
      <w:r w:rsidR="0069318B" w:rsidRPr="003A0BEE">
        <w:rPr>
          <w:bCs/>
          <w:sz w:val="22"/>
          <w:szCs w:val="22"/>
        </w:rPr>
        <w:t>»</w:t>
      </w:r>
      <w:r w:rsidR="0069318B">
        <w:rPr>
          <w:bCs/>
          <w:sz w:val="22"/>
          <w:szCs w:val="22"/>
        </w:rPr>
        <w:t>.</w:t>
      </w:r>
    </w:p>
    <w:p w:rsidR="00B7206D" w:rsidRPr="003A0BEE" w:rsidRDefault="00B7206D" w:rsidP="001165EE">
      <w:pPr>
        <w:tabs>
          <w:tab w:val="left" w:pos="540"/>
        </w:tabs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B7206D" w:rsidRPr="003A0BEE" w:rsidRDefault="00B7206D" w:rsidP="001165EE">
      <w:pPr>
        <w:tabs>
          <w:tab w:val="left" w:pos="720"/>
        </w:tabs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sz w:val="22"/>
          <w:szCs w:val="22"/>
        </w:rPr>
        <w:t>Соответствие предоставляемых услуг стандартам санаторно-курортной помощи</w:t>
      </w:r>
      <w:r w:rsidRPr="003A0BEE">
        <w:rPr>
          <w:sz w:val="22"/>
          <w:szCs w:val="22"/>
          <w:lang w:eastAsia="ar-SA"/>
        </w:rPr>
        <w:t xml:space="preserve"> </w:t>
      </w:r>
      <w:r w:rsidRPr="003A0BEE">
        <w:rPr>
          <w:bCs/>
          <w:sz w:val="22"/>
          <w:szCs w:val="22"/>
        </w:rPr>
        <w:t>по различным нозологическим формам</w:t>
      </w:r>
      <w:r w:rsidRPr="003A0BEE">
        <w:rPr>
          <w:sz w:val="22"/>
          <w:szCs w:val="22"/>
        </w:rPr>
        <w:t xml:space="preserve">, </w:t>
      </w:r>
      <w:r w:rsidRPr="003A0BEE">
        <w:rPr>
          <w:bCs/>
          <w:sz w:val="22"/>
          <w:szCs w:val="22"/>
        </w:rPr>
        <w:t xml:space="preserve">утвержденным приказами </w:t>
      </w:r>
      <w:proofErr w:type="spellStart"/>
      <w:r w:rsidRPr="003A0BEE">
        <w:rPr>
          <w:bCs/>
          <w:sz w:val="22"/>
          <w:szCs w:val="22"/>
        </w:rPr>
        <w:t>Минздравсоцразвития</w:t>
      </w:r>
      <w:proofErr w:type="spellEnd"/>
      <w:r w:rsidRPr="003A0BEE">
        <w:rPr>
          <w:bCs/>
          <w:sz w:val="22"/>
          <w:szCs w:val="22"/>
        </w:rPr>
        <w:t xml:space="preserve"> России от 22.11.2004 г.: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0BEE">
        <w:rPr>
          <w:bCs/>
          <w:sz w:val="22"/>
          <w:szCs w:val="22"/>
        </w:rPr>
        <w:t>дорсопатии</w:t>
      </w:r>
      <w:proofErr w:type="spellEnd"/>
      <w:r w:rsidRPr="003A0BEE">
        <w:rPr>
          <w:bCs/>
          <w:sz w:val="22"/>
          <w:szCs w:val="22"/>
        </w:rPr>
        <w:t xml:space="preserve">, </w:t>
      </w:r>
      <w:proofErr w:type="spellStart"/>
      <w:r w:rsidRPr="003A0BEE">
        <w:rPr>
          <w:bCs/>
          <w:sz w:val="22"/>
          <w:szCs w:val="22"/>
        </w:rPr>
        <w:t>спондилопатии</w:t>
      </w:r>
      <w:proofErr w:type="spellEnd"/>
      <w:r w:rsidRPr="003A0BEE">
        <w:rPr>
          <w:bCs/>
          <w:sz w:val="22"/>
          <w:szCs w:val="22"/>
        </w:rPr>
        <w:t xml:space="preserve">, болезни мягких тканей, </w:t>
      </w:r>
      <w:proofErr w:type="spellStart"/>
      <w:r w:rsidRPr="003A0BEE">
        <w:rPr>
          <w:bCs/>
          <w:sz w:val="22"/>
          <w:szCs w:val="22"/>
        </w:rPr>
        <w:t>остеопатии</w:t>
      </w:r>
      <w:proofErr w:type="spellEnd"/>
      <w:r w:rsidRPr="003A0BEE">
        <w:rPr>
          <w:bCs/>
          <w:sz w:val="22"/>
          <w:szCs w:val="22"/>
        </w:rPr>
        <w:t xml:space="preserve"> и </w:t>
      </w:r>
      <w:proofErr w:type="spellStart"/>
      <w:r w:rsidRPr="003A0BEE">
        <w:rPr>
          <w:bCs/>
          <w:sz w:val="22"/>
          <w:szCs w:val="22"/>
        </w:rPr>
        <w:t>хондропатии</w:t>
      </w:r>
      <w:proofErr w:type="spellEnd"/>
      <w:r w:rsidRPr="003A0BEE">
        <w:rPr>
          <w:bCs/>
          <w:sz w:val="22"/>
          <w:szCs w:val="22"/>
        </w:rPr>
        <w:t>)»;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sz w:val="22"/>
          <w:szCs w:val="22"/>
        </w:rPr>
        <w:t>№ 210 «Об утверждении стандарта санаторно-курортной помощи больным с мочекаменной болезнью и другими болезнями мочевой системы»;</w:t>
      </w:r>
    </w:p>
    <w:p w:rsidR="00B7206D" w:rsidRPr="003A0BEE" w:rsidRDefault="00B7206D" w:rsidP="001165EE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№ 211 «Об утверждении стандарта санаторно-курортной помощи больным с болезнями вен»;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 212 «Об утверждении стандарта санаторно-курортной помощи больным с болезнями органов дыхания»;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A0BEE">
        <w:rPr>
          <w:bCs/>
          <w:sz w:val="22"/>
          <w:szCs w:val="22"/>
        </w:rPr>
        <w:t>полиневропатиями</w:t>
      </w:r>
      <w:proofErr w:type="spellEnd"/>
      <w:r w:rsidRPr="003A0BEE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 220 «Об утверждении стандарта санаторно-курортной помощи больным с сахарным диабетом»;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7206D" w:rsidRPr="003A0BEE" w:rsidRDefault="00792C6F" w:rsidP="001165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B7206D" w:rsidRPr="003A0BEE">
        <w:rPr>
          <w:sz w:val="22"/>
          <w:szCs w:val="22"/>
        </w:rPr>
        <w:t>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A0BEE">
        <w:rPr>
          <w:bCs/>
          <w:sz w:val="22"/>
          <w:szCs w:val="22"/>
        </w:rPr>
        <w:t>липидемиями</w:t>
      </w:r>
      <w:proofErr w:type="spellEnd"/>
      <w:r w:rsidRPr="003A0BEE">
        <w:rPr>
          <w:bCs/>
          <w:sz w:val="22"/>
          <w:szCs w:val="22"/>
        </w:rPr>
        <w:t>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lastRenderedPageBreak/>
        <w:t>№ 224 «Об утверждении стандарта санаторно-курортной помощи больным с болезнями щитовидной железы»;</w:t>
      </w:r>
    </w:p>
    <w:p w:rsidR="00B7206D" w:rsidRPr="003A0BEE" w:rsidRDefault="00B7206D" w:rsidP="001165EE">
      <w:pPr>
        <w:ind w:left="-25"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3A0BEE">
        <w:rPr>
          <w:bCs/>
          <w:sz w:val="22"/>
          <w:szCs w:val="22"/>
        </w:rPr>
        <w:t>папулосквамозными</w:t>
      </w:r>
      <w:proofErr w:type="spellEnd"/>
      <w:r w:rsidRPr="003A0BEE">
        <w:rPr>
          <w:bCs/>
          <w:sz w:val="22"/>
          <w:szCs w:val="22"/>
        </w:rPr>
        <w:t xml:space="preserve"> нарушениями, крапивницей, эритемой, другими болезнями кожи и подкожной клетчатки»;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№ 226 «Об утверждении стандарта санаторно-курортной помощи больным </w:t>
      </w:r>
      <w:proofErr w:type="spellStart"/>
      <w:r w:rsidRPr="003A0BEE">
        <w:rPr>
          <w:bCs/>
          <w:sz w:val="22"/>
          <w:szCs w:val="22"/>
        </w:rPr>
        <w:t>гломерулярными</w:t>
      </w:r>
      <w:proofErr w:type="spellEnd"/>
      <w:r w:rsidRPr="003A0BEE">
        <w:rPr>
          <w:bCs/>
          <w:sz w:val="22"/>
          <w:szCs w:val="22"/>
        </w:rPr>
        <w:t xml:space="preserve"> болезнями, </w:t>
      </w:r>
      <w:proofErr w:type="spellStart"/>
      <w:r w:rsidRPr="003A0BEE">
        <w:rPr>
          <w:bCs/>
          <w:sz w:val="22"/>
          <w:szCs w:val="22"/>
        </w:rPr>
        <w:t>тубулоинтерстициальными</w:t>
      </w:r>
      <w:proofErr w:type="spellEnd"/>
      <w:r w:rsidRPr="003A0BEE">
        <w:rPr>
          <w:bCs/>
          <w:sz w:val="22"/>
          <w:szCs w:val="22"/>
        </w:rPr>
        <w:t xml:space="preserve"> болезнями почек»;</w:t>
      </w:r>
    </w:p>
    <w:p w:rsidR="00B7206D" w:rsidRPr="003A0BEE" w:rsidRDefault="00B7206D" w:rsidP="001165EE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0BEE">
        <w:rPr>
          <w:sz w:val="22"/>
          <w:szCs w:val="22"/>
        </w:rPr>
        <w:t>артропатии</w:t>
      </w:r>
      <w:proofErr w:type="spellEnd"/>
      <w:r w:rsidRPr="003A0BEE">
        <w:rPr>
          <w:sz w:val="22"/>
          <w:szCs w:val="22"/>
        </w:rPr>
        <w:t xml:space="preserve">, инфекционные </w:t>
      </w:r>
      <w:proofErr w:type="spellStart"/>
      <w:r w:rsidRPr="003A0BEE">
        <w:rPr>
          <w:sz w:val="22"/>
          <w:szCs w:val="22"/>
        </w:rPr>
        <w:t>артропатии</w:t>
      </w:r>
      <w:proofErr w:type="spellEnd"/>
      <w:r w:rsidRPr="003A0BEE">
        <w:rPr>
          <w:sz w:val="22"/>
          <w:szCs w:val="22"/>
        </w:rPr>
        <w:t xml:space="preserve">, воспалительные </w:t>
      </w:r>
      <w:proofErr w:type="spellStart"/>
      <w:r w:rsidRPr="003A0BEE">
        <w:rPr>
          <w:sz w:val="22"/>
          <w:szCs w:val="22"/>
        </w:rPr>
        <w:t>артропатии</w:t>
      </w:r>
      <w:proofErr w:type="spellEnd"/>
      <w:r w:rsidRPr="003A0BEE">
        <w:rPr>
          <w:sz w:val="22"/>
          <w:szCs w:val="22"/>
        </w:rPr>
        <w:t>, артрозы, другие поражения суставов)».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от 23.11.2004 г.: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A0BEE">
        <w:rPr>
          <w:bCs/>
          <w:sz w:val="22"/>
          <w:szCs w:val="22"/>
        </w:rPr>
        <w:t>соматоформными</w:t>
      </w:r>
      <w:proofErr w:type="spellEnd"/>
      <w:r w:rsidRPr="003A0BEE">
        <w:rPr>
          <w:bCs/>
          <w:sz w:val="22"/>
          <w:szCs w:val="22"/>
        </w:rPr>
        <w:t xml:space="preserve"> расстройствами»;</w:t>
      </w:r>
    </w:p>
    <w:p w:rsidR="006A1044" w:rsidRPr="003A0BEE" w:rsidRDefault="006A1044" w:rsidP="001165EE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№ 275 «Об утверждении стандарта санаторно-курортной помощи больным с болезнями уха и его сосцевидного отростка, верхних дыхательных путей»;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</w:t>
      </w:r>
      <w:r w:rsidR="00792C6F">
        <w:rPr>
          <w:bCs/>
          <w:sz w:val="22"/>
          <w:szCs w:val="22"/>
        </w:rPr>
        <w:t xml:space="preserve"> </w:t>
      </w:r>
      <w:r w:rsidRPr="003A0BEE">
        <w:rPr>
          <w:bCs/>
          <w:sz w:val="22"/>
          <w:szCs w:val="22"/>
        </w:rPr>
        <w:t>27</w:t>
      </w:r>
      <w:r w:rsidR="006A1044" w:rsidRPr="003A0BEE">
        <w:rPr>
          <w:bCs/>
          <w:sz w:val="22"/>
          <w:szCs w:val="22"/>
        </w:rPr>
        <w:t>6</w:t>
      </w:r>
      <w:r w:rsidRPr="003A0BEE">
        <w:rPr>
          <w:bCs/>
          <w:sz w:val="22"/>
          <w:szCs w:val="22"/>
        </w:rPr>
        <w:t xml:space="preserve"> «Об утверждении стандарта санаторно-курортной помощи больным с цереброваскулярными болезнями»;</w:t>
      </w:r>
    </w:p>
    <w:p w:rsidR="00B7206D" w:rsidRPr="003A0BEE" w:rsidRDefault="00B7206D" w:rsidP="006A1044">
      <w:pPr>
        <w:ind w:left="117" w:firstLine="450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7206D" w:rsidRPr="003A0BEE" w:rsidRDefault="00B7206D" w:rsidP="006A1044">
      <w:pPr>
        <w:ind w:left="117" w:firstLine="450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B7206D" w:rsidRPr="003A0BEE" w:rsidRDefault="006A1044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 </w:t>
      </w:r>
      <w:r w:rsidR="00B7206D" w:rsidRPr="003A0BEE">
        <w:rPr>
          <w:bCs/>
          <w:sz w:val="22"/>
          <w:szCs w:val="22"/>
        </w:rPr>
        <w:t>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B7206D" w:rsidRPr="003A0BEE" w:rsidRDefault="00B7206D" w:rsidP="001165EE">
      <w:pPr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3A0BEE">
        <w:rPr>
          <w:sz w:val="22"/>
          <w:szCs w:val="22"/>
        </w:rPr>
        <w:t>безбарьерная</w:t>
      </w:r>
      <w:proofErr w:type="spellEnd"/>
      <w:r w:rsidRPr="003A0BEE">
        <w:rPr>
          <w:sz w:val="22"/>
          <w:szCs w:val="22"/>
        </w:rPr>
        <w:t xml:space="preserve"> среда).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bCs/>
          <w:sz w:val="22"/>
          <w:szCs w:val="22"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3A0BEE">
        <w:rPr>
          <w:sz w:val="22"/>
          <w:szCs w:val="22"/>
        </w:rPr>
        <w:t>Здания и сооружения организации, оказывающие санаторно-курортные услуги гражданам, должны быть:</w:t>
      </w: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3A0BEE">
        <w:rPr>
          <w:sz w:val="22"/>
          <w:szCs w:val="22"/>
        </w:rPr>
        <w:t xml:space="preserve">- оборудованы системами аварийного освещения и аварийного энергоснабжения; </w:t>
      </w: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3A0BEE">
        <w:rPr>
          <w:sz w:val="22"/>
          <w:szCs w:val="22"/>
        </w:rPr>
        <w:t>- оборудованы системами холодного и горячего водоснабжения;</w:t>
      </w: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3A0BEE">
        <w:rPr>
          <w:sz w:val="22"/>
          <w:szCs w:val="22"/>
        </w:rPr>
        <w:t>- оборудованы системами для обеспечения пациентов питьевой водой круглосуточно.</w:t>
      </w:r>
    </w:p>
    <w:p w:rsidR="00B7206D" w:rsidRPr="003A0BEE" w:rsidRDefault="00B7206D" w:rsidP="001165EE">
      <w:pPr>
        <w:ind w:firstLine="567"/>
        <w:jc w:val="both"/>
        <w:rPr>
          <w:bCs/>
          <w:sz w:val="22"/>
          <w:szCs w:val="22"/>
        </w:rPr>
      </w:pPr>
      <w:r w:rsidRPr="003A0BEE">
        <w:rPr>
          <w:sz w:val="22"/>
          <w:szCs w:val="22"/>
        </w:rPr>
        <w:t xml:space="preserve">  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  <w:r w:rsidRPr="003A0BEE">
        <w:rPr>
          <w:sz w:val="22"/>
          <w:szCs w:val="22"/>
        </w:rPr>
        <w:t xml:space="preserve">  </w:t>
      </w:r>
      <w:r w:rsidR="00792C6F" w:rsidRPr="00792C6F">
        <w:rPr>
          <w:sz w:val="22"/>
          <w:szCs w:val="22"/>
        </w:rPr>
        <w:t>Организация досуга. Обеспечение культурно-массовых мероприятий. Наличие детских игровых площадок (комнат).</w:t>
      </w:r>
    </w:p>
    <w:p w:rsidR="001836FC" w:rsidRPr="003A0BEE" w:rsidRDefault="001836FC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1836FC" w:rsidRPr="003A0BEE" w:rsidRDefault="001836FC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1836FC" w:rsidRPr="003A0BEE" w:rsidRDefault="001836FC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Pr="003A0BEE" w:rsidRDefault="00B7206D" w:rsidP="001165EE">
      <w:pPr>
        <w:pStyle w:val="a3"/>
        <w:tabs>
          <w:tab w:val="clear" w:pos="540"/>
        </w:tabs>
        <w:ind w:firstLine="567"/>
        <w:rPr>
          <w:sz w:val="22"/>
          <w:szCs w:val="22"/>
        </w:rPr>
      </w:pPr>
    </w:p>
    <w:p w:rsidR="00B7206D" w:rsidRPr="003A0BEE" w:rsidRDefault="00B7206D" w:rsidP="001165E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3A0BEE">
        <w:rPr>
          <w:sz w:val="22"/>
          <w:szCs w:val="22"/>
        </w:rPr>
        <w:t xml:space="preserve">       </w:t>
      </w:r>
    </w:p>
    <w:p w:rsidR="00B7206D" w:rsidRDefault="00B7206D" w:rsidP="001165EE">
      <w:pPr>
        <w:tabs>
          <w:tab w:val="left" w:pos="540"/>
        </w:tabs>
        <w:ind w:firstLine="567"/>
        <w:jc w:val="both"/>
        <w:rPr>
          <w:sz w:val="24"/>
        </w:rPr>
      </w:pPr>
    </w:p>
    <w:p w:rsidR="00B7206D" w:rsidRDefault="00B7206D" w:rsidP="00FB7566">
      <w:pPr>
        <w:tabs>
          <w:tab w:val="left" w:pos="540"/>
        </w:tabs>
        <w:ind w:firstLine="0"/>
        <w:jc w:val="both"/>
        <w:rPr>
          <w:sz w:val="24"/>
        </w:rPr>
      </w:pPr>
    </w:p>
    <w:sectPr w:rsidR="00B7206D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36FE"/>
    <w:multiLevelType w:val="hybridMultilevel"/>
    <w:tmpl w:val="1CAC53BC"/>
    <w:lvl w:ilvl="0" w:tplc="962EF9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7A440E"/>
    <w:multiLevelType w:val="hybridMultilevel"/>
    <w:tmpl w:val="2EBA20F0"/>
    <w:lvl w:ilvl="0" w:tplc="0419000F">
      <w:start w:val="1"/>
      <w:numFmt w:val="decimal"/>
      <w:lvlText w:val="%1."/>
      <w:lvlJc w:val="left"/>
      <w:pPr>
        <w:ind w:left="9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66"/>
    <w:rsid w:val="000037FA"/>
    <w:rsid w:val="00012538"/>
    <w:rsid w:val="00032DB2"/>
    <w:rsid w:val="000652CC"/>
    <w:rsid w:val="00065727"/>
    <w:rsid w:val="000A0A21"/>
    <w:rsid w:val="000C72C6"/>
    <w:rsid w:val="000F55A8"/>
    <w:rsid w:val="000F7575"/>
    <w:rsid w:val="001165EE"/>
    <w:rsid w:val="00116806"/>
    <w:rsid w:val="0012729D"/>
    <w:rsid w:val="00161AA7"/>
    <w:rsid w:val="00174382"/>
    <w:rsid w:val="001836FC"/>
    <w:rsid w:val="001C3074"/>
    <w:rsid w:val="001D20D9"/>
    <w:rsid w:val="0020592C"/>
    <w:rsid w:val="002236F1"/>
    <w:rsid w:val="00250AD7"/>
    <w:rsid w:val="002A1011"/>
    <w:rsid w:val="002A7F9F"/>
    <w:rsid w:val="002C1888"/>
    <w:rsid w:val="002E5178"/>
    <w:rsid w:val="002F7DD5"/>
    <w:rsid w:val="00310D71"/>
    <w:rsid w:val="00341C70"/>
    <w:rsid w:val="003465F5"/>
    <w:rsid w:val="00351CD8"/>
    <w:rsid w:val="003652C0"/>
    <w:rsid w:val="003A0BEE"/>
    <w:rsid w:val="003F4614"/>
    <w:rsid w:val="00407D53"/>
    <w:rsid w:val="004359EE"/>
    <w:rsid w:val="004548C2"/>
    <w:rsid w:val="00456263"/>
    <w:rsid w:val="004C51E6"/>
    <w:rsid w:val="004E6C69"/>
    <w:rsid w:val="00502E24"/>
    <w:rsid w:val="00510F98"/>
    <w:rsid w:val="005175F4"/>
    <w:rsid w:val="0056339D"/>
    <w:rsid w:val="00587F90"/>
    <w:rsid w:val="005918D7"/>
    <w:rsid w:val="00593005"/>
    <w:rsid w:val="005B22FC"/>
    <w:rsid w:val="005F3D54"/>
    <w:rsid w:val="00616479"/>
    <w:rsid w:val="006452E6"/>
    <w:rsid w:val="00676879"/>
    <w:rsid w:val="0068098E"/>
    <w:rsid w:val="0069318B"/>
    <w:rsid w:val="006A1044"/>
    <w:rsid w:val="006A5AC6"/>
    <w:rsid w:val="006B65CE"/>
    <w:rsid w:val="006C3079"/>
    <w:rsid w:val="006C4440"/>
    <w:rsid w:val="006F7221"/>
    <w:rsid w:val="0070786C"/>
    <w:rsid w:val="00712101"/>
    <w:rsid w:val="00725FBD"/>
    <w:rsid w:val="00751457"/>
    <w:rsid w:val="007523DC"/>
    <w:rsid w:val="00752B4C"/>
    <w:rsid w:val="00752F33"/>
    <w:rsid w:val="00755A7B"/>
    <w:rsid w:val="007567DA"/>
    <w:rsid w:val="00790FE1"/>
    <w:rsid w:val="00792C6F"/>
    <w:rsid w:val="007E5A16"/>
    <w:rsid w:val="00825555"/>
    <w:rsid w:val="00840239"/>
    <w:rsid w:val="008573CA"/>
    <w:rsid w:val="00882DF0"/>
    <w:rsid w:val="00884456"/>
    <w:rsid w:val="008905E8"/>
    <w:rsid w:val="008B0170"/>
    <w:rsid w:val="008B4B4E"/>
    <w:rsid w:val="008F3726"/>
    <w:rsid w:val="00902848"/>
    <w:rsid w:val="00906224"/>
    <w:rsid w:val="00916646"/>
    <w:rsid w:val="00934FEE"/>
    <w:rsid w:val="00942809"/>
    <w:rsid w:val="00950009"/>
    <w:rsid w:val="00952250"/>
    <w:rsid w:val="009C498A"/>
    <w:rsid w:val="009E4998"/>
    <w:rsid w:val="009E61FD"/>
    <w:rsid w:val="009E77FC"/>
    <w:rsid w:val="009F0949"/>
    <w:rsid w:val="00A07EDA"/>
    <w:rsid w:val="00A50815"/>
    <w:rsid w:val="00A50AC2"/>
    <w:rsid w:val="00A5732E"/>
    <w:rsid w:val="00A70F0D"/>
    <w:rsid w:val="00A971BC"/>
    <w:rsid w:val="00AB03D2"/>
    <w:rsid w:val="00AB3FE7"/>
    <w:rsid w:val="00B00E69"/>
    <w:rsid w:val="00B15C57"/>
    <w:rsid w:val="00B61537"/>
    <w:rsid w:val="00B7206D"/>
    <w:rsid w:val="00BA7513"/>
    <w:rsid w:val="00BE046A"/>
    <w:rsid w:val="00BE1262"/>
    <w:rsid w:val="00BE75BB"/>
    <w:rsid w:val="00BF09E8"/>
    <w:rsid w:val="00BF4C1C"/>
    <w:rsid w:val="00C047FD"/>
    <w:rsid w:val="00C121A8"/>
    <w:rsid w:val="00C25B14"/>
    <w:rsid w:val="00C347D6"/>
    <w:rsid w:val="00C45FDB"/>
    <w:rsid w:val="00C769BB"/>
    <w:rsid w:val="00C87AC9"/>
    <w:rsid w:val="00CB269F"/>
    <w:rsid w:val="00CD1F5B"/>
    <w:rsid w:val="00CF38F3"/>
    <w:rsid w:val="00D00BB8"/>
    <w:rsid w:val="00D07C9D"/>
    <w:rsid w:val="00D1361D"/>
    <w:rsid w:val="00D63968"/>
    <w:rsid w:val="00D63EDA"/>
    <w:rsid w:val="00D65A63"/>
    <w:rsid w:val="00DA0E30"/>
    <w:rsid w:val="00DA39EB"/>
    <w:rsid w:val="00DC4FF6"/>
    <w:rsid w:val="00DC5212"/>
    <w:rsid w:val="00DD7D75"/>
    <w:rsid w:val="00E71CD2"/>
    <w:rsid w:val="00EF15FF"/>
    <w:rsid w:val="00F54140"/>
    <w:rsid w:val="00F907C7"/>
    <w:rsid w:val="00FA18BC"/>
    <w:rsid w:val="00FB7566"/>
    <w:rsid w:val="00FD24A3"/>
    <w:rsid w:val="00FD4F7D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B75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B7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uiPriority w:val="99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72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10F98"/>
    <w:pPr>
      <w:ind w:left="720"/>
      <w:contextualSpacing/>
    </w:pPr>
  </w:style>
  <w:style w:type="character" w:styleId="a8">
    <w:name w:val="Strong"/>
    <w:basedOn w:val="a0"/>
    <w:uiPriority w:val="99"/>
    <w:qFormat/>
    <w:rsid w:val="00D63968"/>
    <w:rPr>
      <w:rFonts w:cs="Times New Roman"/>
      <w:b/>
    </w:rPr>
  </w:style>
  <w:style w:type="paragraph" w:customStyle="1" w:styleId="a9">
    <w:name w:val="Содержимое таблицы"/>
    <w:basedOn w:val="a"/>
    <w:uiPriority w:val="99"/>
    <w:rsid w:val="00D63968"/>
    <w:pPr>
      <w:suppressLineNumbers/>
      <w:suppressAutoHyphens/>
      <w:ind w:firstLine="0"/>
      <w:jc w:val="both"/>
    </w:pPr>
    <w:rPr>
      <w:sz w:val="24"/>
      <w:lang w:eastAsia="ar-SA"/>
    </w:rPr>
  </w:style>
  <w:style w:type="character" w:customStyle="1" w:styleId="iceouttxt5">
    <w:name w:val="iceouttxt5"/>
    <w:uiPriority w:val="99"/>
    <w:rsid w:val="00DC5212"/>
    <w:rPr>
      <w:rFonts w:ascii="Arial" w:hAnsi="Arial"/>
      <w:color w:val="666666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1178</Words>
  <Characters>6716</Characters>
  <Application>Microsoft Office Word</Application>
  <DocSecurity>0</DocSecurity>
  <Lines>55</Lines>
  <Paragraphs>15</Paragraphs>
  <ScaleCrop>false</ScaleCrop>
  <Company>FSS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Онхонов Андрей Дмитриевич</cp:lastModifiedBy>
  <cp:revision>66</cp:revision>
  <cp:lastPrinted>2021-05-17T08:11:00Z</cp:lastPrinted>
  <dcterms:created xsi:type="dcterms:W3CDTF">2018-02-01T08:15:00Z</dcterms:created>
  <dcterms:modified xsi:type="dcterms:W3CDTF">2022-05-26T08:52:00Z</dcterms:modified>
</cp:coreProperties>
</file>