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F5" w:rsidRPr="00684843" w:rsidRDefault="001738F5" w:rsidP="001738F5">
      <w:pPr>
        <w:jc w:val="both"/>
        <w:rPr>
          <w:sz w:val="24"/>
          <w:szCs w:val="24"/>
        </w:rPr>
      </w:pPr>
      <w:r w:rsidRPr="00684843">
        <w:rPr>
          <w:b/>
          <w:bCs/>
          <w:sz w:val="24"/>
          <w:szCs w:val="24"/>
        </w:rPr>
        <w:t xml:space="preserve">Наименование объекта закупки: </w:t>
      </w:r>
      <w:r w:rsidRPr="00684843">
        <w:rPr>
          <w:sz w:val="24"/>
          <w:szCs w:val="24"/>
        </w:rPr>
        <w:t xml:space="preserve">Выполнение работ по обеспечению инвалидов </w:t>
      </w:r>
      <w:proofErr w:type="spellStart"/>
      <w:r w:rsidRPr="00684843">
        <w:rPr>
          <w:sz w:val="24"/>
          <w:szCs w:val="24"/>
        </w:rPr>
        <w:t>ортезами</w:t>
      </w:r>
      <w:proofErr w:type="spellEnd"/>
      <w:r w:rsidRPr="00684843">
        <w:rPr>
          <w:sz w:val="24"/>
          <w:szCs w:val="24"/>
        </w:rPr>
        <w:t xml:space="preserve"> (</w:t>
      </w:r>
      <w:r w:rsidRPr="00684843">
        <w:rPr>
          <w:color w:val="000000"/>
          <w:sz w:val="24"/>
          <w:szCs w:val="24"/>
        </w:rPr>
        <w:t>аппаратами на всю ногу и нижние конечности</w:t>
      </w:r>
      <w:r w:rsidRPr="00684843">
        <w:rPr>
          <w:sz w:val="24"/>
          <w:szCs w:val="24"/>
        </w:rPr>
        <w:t xml:space="preserve">) в 2022 году. </w:t>
      </w:r>
    </w:p>
    <w:p w:rsidR="001738F5" w:rsidRPr="00CE4E76" w:rsidRDefault="001738F5" w:rsidP="001738F5">
      <w:pPr>
        <w:widowControl w:val="0"/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CE4E76">
        <w:rPr>
          <w:b/>
          <w:sz w:val="22"/>
          <w:szCs w:val="22"/>
        </w:rPr>
        <w:t>ТРЕБОВАНИЯ К ВЫПОЛНЯЕМЫМ РАБОТАМ</w:t>
      </w:r>
    </w:p>
    <w:p w:rsidR="001738F5" w:rsidRDefault="001738F5" w:rsidP="001738F5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6"/>
        <w:gridCol w:w="6289"/>
        <w:gridCol w:w="942"/>
      </w:tblGrid>
      <w:tr w:rsidR="001738F5" w:rsidTr="008A0C56">
        <w:trPr>
          <w:trHeight w:val="6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8A0C56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Наименование </w:t>
            </w:r>
          </w:p>
          <w:p w:rsidR="001738F5" w:rsidRDefault="001738F5" w:rsidP="008A0C56">
            <w:pPr>
              <w:pStyle w:val="caaieiaie11"/>
              <w:suppressAutoHyphens w:val="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изделия</w:t>
            </w:r>
          </w:p>
          <w:p w:rsidR="001738F5" w:rsidRDefault="001738F5" w:rsidP="008A0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snapToGrid w:val="0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1738F5" w:rsidTr="008A0C56">
        <w:trPr>
          <w:trHeight w:val="16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8A0C56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1738F5" w:rsidRDefault="001738F5" w:rsidP="008A0C56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8-09-42 Аппараты на всю ногу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(АН8-112 или «эквивалент»)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03.28.08.09.42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852"/>
              </w:tabs>
              <w:snapToGrid w:val="0"/>
              <w:ind w:right="3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Аппарат на всю ногу</w:t>
            </w:r>
            <w:r>
              <w:rPr>
                <w:sz w:val="21"/>
                <w:szCs w:val="21"/>
              </w:rPr>
              <w:t xml:space="preserve"> предназначен инвалидам, детям-инвалидам с целью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этиологии. Аппарат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— может быть с замковым или </w:t>
            </w:r>
            <w:proofErr w:type="spellStart"/>
            <w:r>
              <w:rPr>
                <w:sz w:val="21"/>
                <w:szCs w:val="21"/>
              </w:rPr>
              <w:t>беззамковым</w:t>
            </w:r>
            <w:proofErr w:type="spellEnd"/>
            <w:r>
              <w:rPr>
                <w:sz w:val="21"/>
                <w:szCs w:val="21"/>
              </w:rPr>
              <w:t xml:space="preserve"> коленными модулями, правого и левого исполнения. Гильзы — могут быть изготовлены из композиционного материала на полиуретановом связующем, армированного </w:t>
            </w:r>
            <w:proofErr w:type="spellStart"/>
            <w:r>
              <w:rPr>
                <w:sz w:val="21"/>
                <w:szCs w:val="21"/>
              </w:rPr>
              <w:t>углетканью</w:t>
            </w:r>
            <w:proofErr w:type="spellEnd"/>
            <w:r>
              <w:rPr>
                <w:sz w:val="21"/>
                <w:szCs w:val="21"/>
              </w:rPr>
              <w:t xml:space="preserve"> и трикотажной трубкой на основе полимерных материалов и усилены шинами из </w:t>
            </w:r>
            <w:proofErr w:type="spellStart"/>
            <w:r>
              <w:rPr>
                <w:sz w:val="21"/>
                <w:szCs w:val="21"/>
              </w:rPr>
              <w:t>углеткани</w:t>
            </w:r>
            <w:proofErr w:type="spellEnd"/>
            <w:r>
              <w:rPr>
                <w:sz w:val="21"/>
                <w:szCs w:val="21"/>
              </w:rPr>
              <w:t xml:space="preserve"> или из полиэтилена или других современных отечественных термопластов с применением вакуумной формовки. Аппарат должен обеспечивать срок службы на   протяжении времени его назначения. </w:t>
            </w:r>
          </w:p>
          <w:p w:rsidR="001738F5" w:rsidRDefault="001738F5" w:rsidP="008A0C56">
            <w:pPr>
              <w:tabs>
                <w:tab w:val="left" w:pos="852"/>
              </w:tabs>
              <w:snapToGrid w:val="0"/>
              <w:ind w:right="1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Конструкция аппарата должна обеспечивать удобство пользования им при эксплуатации. В аппарате не должно быть избыточного давления гильз и шин на кожные покровы, мягкие ткани и выступы пораженной конечности во </w:t>
            </w:r>
            <w:proofErr w:type="spellStart"/>
            <w:r>
              <w:rPr>
                <w:sz w:val="21"/>
                <w:szCs w:val="21"/>
              </w:rPr>
              <w:t>избежании</w:t>
            </w:r>
            <w:proofErr w:type="spellEnd"/>
            <w:r>
              <w:rPr>
                <w:sz w:val="21"/>
                <w:szCs w:val="21"/>
              </w:rPr>
              <w:t xml:space="preserve"> их травматизма, а гильзы и шины не должны вызывать порчу одежды инвалида.</w:t>
            </w:r>
          </w:p>
          <w:p w:rsidR="001738F5" w:rsidRDefault="001738F5" w:rsidP="008A0C56">
            <w:pPr>
              <w:keepNext/>
              <w:keepLines/>
              <w:autoSpaceDE w:val="0"/>
              <w:autoSpaceDN w:val="0"/>
              <w:adjustRightInd w:val="0"/>
              <w:ind w:right="127"/>
              <w:jc w:val="both"/>
              <w:rPr>
                <w:rFonts w:eastAsia="Calibri"/>
                <w:spacing w:val="-8"/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 и материалы аппаратов на нижние конечности и туловище определяется врачом-ортопедом предприятия-изготовителя. Аппараты должны быть устойчивы к санитарно-гигиенической обработке растворами нейтральных моющих средств.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8A0C5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1738F5" w:rsidRDefault="001738F5" w:rsidP="008A0C5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738F5" w:rsidTr="008A0C56">
        <w:trPr>
          <w:trHeight w:val="145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8-09-42 Аппараты на всю ногу 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(АН8-36 или «эквивалент»)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03.28.08.09.42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852"/>
              </w:tabs>
              <w:snapToGrid w:val="0"/>
              <w:ind w:right="1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Аппарат на всю ногу несет фиксирующую, функциональную, лечебно-восстановительную, разгружающую, корригирующую функцию и используется с целью ограничения движений, силовой разгрузки пораженных костей, суставов конечностей и </w:t>
            </w:r>
            <w:proofErr w:type="spellStart"/>
            <w:r>
              <w:rPr>
                <w:sz w:val="21"/>
                <w:szCs w:val="21"/>
              </w:rPr>
              <w:t>связочно</w:t>
            </w:r>
            <w:proofErr w:type="spellEnd"/>
            <w:r>
              <w:rPr>
                <w:sz w:val="21"/>
                <w:szCs w:val="21"/>
              </w:rPr>
              <w:t>-мышечного аппарата, коррекции взаимоположения деформированных сегментов конечности.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738F5" w:rsidTr="008A0C56">
        <w:trPr>
          <w:trHeight w:val="16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0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8-09-43 Аппарат на нижние конечности и туловище (</w:t>
            </w:r>
            <w:proofErr w:type="spellStart"/>
            <w:r>
              <w:rPr>
                <w:sz w:val="21"/>
                <w:szCs w:val="21"/>
              </w:rPr>
              <w:t>ортез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ОКПД 2: 32.50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КОЗ 03.28.08.09.43</w:t>
            </w:r>
          </w:p>
          <w:p w:rsidR="001738F5" w:rsidRDefault="001738F5" w:rsidP="008A0C56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852"/>
              </w:tabs>
              <w:snapToGrid w:val="0"/>
              <w:ind w:right="127"/>
              <w:jc w:val="both"/>
              <w:rPr>
                <w:sz w:val="21"/>
                <w:szCs w:val="21"/>
              </w:rPr>
            </w:pPr>
            <w:r>
              <w:rPr>
                <w:rFonts w:eastAsia="Microsoft YaHei"/>
                <w:sz w:val="21"/>
                <w:szCs w:val="21"/>
              </w:rPr>
              <w:t>Аппарат на нижние конечности и туловище — это механическое приспособление, применяющееся при поражениях конечности или позвоночника для фиксации, разгрузки, с лечебными целями, а также для предупреждения возникновения контрактур и деформаций. Аппараты должны быть предназначены для иммобилизации суставов конечностей и позвоночника. Аппараты должны быть для освобождения пораженных суставов от нагрузки во время ходьбы и стояния. Корсет и гильзы для аппаратов на нижние конечности и туловище должны быть изготавливаться строго индивидуально по гипсовым моделям из полиэтилена. Для сохранения подвижности в суставах должны применяться шарниры, допускающие движения в одной плоскости (одноосные). Для ограничения объема движений в шарнирах должны устанавливаться замки-односторонние или двусторонние.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</w:tr>
      <w:tr w:rsidR="001738F5" w:rsidTr="008A0C56">
        <w:trPr>
          <w:trHeight w:val="436"/>
        </w:trPr>
        <w:tc>
          <w:tcPr>
            <w:tcW w:w="4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852"/>
              </w:tabs>
              <w:snapToGrid w:val="0"/>
              <w:ind w:left="126" w:right="127"/>
              <w:jc w:val="both"/>
              <w:rPr>
                <w:rFonts w:eastAsia="Microsoft YaHei"/>
                <w:sz w:val="21"/>
                <w:szCs w:val="21"/>
              </w:rPr>
            </w:pPr>
            <w:r>
              <w:rPr>
                <w:rFonts w:eastAsia="Microsoft YaHei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5" w:rsidRDefault="001738F5" w:rsidP="008A0C56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</w:tr>
    </w:tbl>
    <w:p w:rsidR="001738F5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сумочно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>-связочного или мышечно-связочного аппарата и других функций организма.</w:t>
      </w:r>
    </w:p>
    <w:p w:rsidR="001738F5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1738F5" w:rsidRDefault="001738F5" w:rsidP="001738F5">
      <w:pPr>
        <w:keepNext/>
        <w:keepLines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должны отвечать требованиям Государственных стандартов </w:t>
      </w:r>
      <w:r>
        <w:rPr>
          <w:rFonts w:eastAsia="Calibri"/>
          <w:kern w:val="36"/>
          <w:sz w:val="22"/>
          <w:szCs w:val="22"/>
          <w:lang w:eastAsia="en-US"/>
        </w:rPr>
        <w:t xml:space="preserve">ГОСТ Р 52770-2020 </w:t>
      </w:r>
      <w:r>
        <w:rPr>
          <w:rFonts w:eastAsia="Calibri"/>
          <w:b/>
          <w:bCs/>
          <w:kern w:val="2"/>
          <w:sz w:val="22"/>
          <w:szCs w:val="22"/>
          <w:lang w:eastAsia="en-US"/>
        </w:rPr>
        <w:t>«</w:t>
      </w:r>
      <w:r>
        <w:rPr>
          <w:rFonts w:eastAsia="Calibri"/>
          <w:kern w:val="36"/>
          <w:sz w:val="22"/>
          <w:szCs w:val="22"/>
          <w:lang w:eastAsia="en-US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>
        <w:rPr>
          <w:rFonts w:eastAsia="Lucida Sans Unicode"/>
          <w:kern w:val="3"/>
          <w:sz w:val="22"/>
          <w:szCs w:val="22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38F5" w:rsidRDefault="001738F5" w:rsidP="001738F5">
      <w:pPr>
        <w:keepNext/>
        <w:keepLines/>
        <w:ind w:left="45" w:firstLine="663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Проведение работ по обеспечению инвалидов аппаратами должно осуществляться при наличии:</w:t>
      </w:r>
    </w:p>
    <w:p w:rsidR="001738F5" w:rsidRDefault="001738F5" w:rsidP="001738F5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1738F5" w:rsidRDefault="001738F5" w:rsidP="001738F5">
      <w:pPr>
        <w:keepNext/>
        <w:keepLines/>
        <w:autoSpaceDN w:val="0"/>
        <w:ind w:firstLine="708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1738F5" w:rsidRDefault="001738F5" w:rsidP="001738F5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1738F5" w:rsidRDefault="001738F5" w:rsidP="001738F5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цитотоксичность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: методы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in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vitro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>.</w:t>
      </w:r>
    </w:p>
    <w:p w:rsidR="001738F5" w:rsidRDefault="001738F5" w:rsidP="001738F5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1738F5" w:rsidRDefault="001738F5" w:rsidP="001738F5">
      <w:pPr>
        <w:keepNext/>
        <w:keepLines/>
        <w:autoSpaceDN w:val="0"/>
        <w:jc w:val="both"/>
        <w:rPr>
          <w:rFonts w:eastAsia="Lucida Sans Unicode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2"/>
          <w:szCs w:val="22"/>
          <w:lang w:eastAsia="en-US"/>
        </w:rPr>
        <w:t xml:space="preserve">- ГОСТ Р ИСО 22523-2007 «Протезы нижних конечностей и </w:t>
      </w:r>
      <w:proofErr w:type="spellStart"/>
      <w:r>
        <w:rPr>
          <w:rFonts w:eastAsia="Lucida Sans Unicode"/>
          <w:kern w:val="3"/>
          <w:sz w:val="22"/>
          <w:szCs w:val="22"/>
          <w:lang w:eastAsia="en-US"/>
        </w:rPr>
        <w:t>ортезы</w:t>
      </w:r>
      <w:proofErr w:type="spellEnd"/>
      <w:r>
        <w:rPr>
          <w:rFonts w:eastAsia="Lucida Sans Unicode"/>
          <w:kern w:val="3"/>
          <w:sz w:val="22"/>
          <w:szCs w:val="22"/>
          <w:lang w:eastAsia="en-US"/>
        </w:rPr>
        <w:t xml:space="preserve"> наружные»</w:t>
      </w:r>
    </w:p>
    <w:p w:rsidR="001738F5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Маркировка, упаковка, хранение и транспортировка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1738F5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Упаковка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738F5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 Временная противокоррозионная защита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ортезов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противокоррозийная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защита изделий. Общие требования», а также стандартов и ТУ на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ортезы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конкретных групп, типов (видов, моделей).</w:t>
      </w:r>
    </w:p>
    <w:p w:rsidR="001738F5" w:rsidRPr="00E6082D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>
        <w:rPr>
          <w:rFonts w:eastAsia="Arial CYR"/>
          <w:kern w:val="2"/>
          <w:sz w:val="22"/>
          <w:szCs w:val="22"/>
          <w:lang w:eastAsia="en-US"/>
        </w:rPr>
        <w:t xml:space="preserve">Выполнение работ по </w:t>
      </w:r>
      <w:proofErr w:type="spellStart"/>
      <w:r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>
        <w:rPr>
          <w:rFonts w:eastAsia="Arial CYR"/>
          <w:kern w:val="2"/>
          <w:sz w:val="22"/>
          <w:szCs w:val="22"/>
          <w:lang w:eastAsia="en-US"/>
        </w:rPr>
        <w:t xml:space="preserve"> должно </w:t>
      </w:r>
      <w:r w:rsidRPr="00E6082D">
        <w:rPr>
          <w:rFonts w:eastAsia="Arial CYR"/>
          <w:kern w:val="2"/>
          <w:sz w:val="22"/>
          <w:szCs w:val="22"/>
          <w:lang w:eastAsia="en-US"/>
        </w:rPr>
        <w:t xml:space="preserve">соответствовать назначениям медико-социальной экспертизы, а также врача. При выполнении работ по </w:t>
      </w:r>
      <w:proofErr w:type="spellStart"/>
      <w:r w:rsidRPr="00E6082D">
        <w:rPr>
          <w:rFonts w:eastAsia="Arial CYR"/>
          <w:kern w:val="2"/>
          <w:sz w:val="22"/>
          <w:szCs w:val="22"/>
          <w:lang w:eastAsia="en-US"/>
        </w:rPr>
        <w:t>ортезированию</w:t>
      </w:r>
      <w:proofErr w:type="spellEnd"/>
      <w:r w:rsidRPr="00E6082D">
        <w:rPr>
          <w:rFonts w:eastAsia="Arial CYR"/>
          <w:kern w:val="2"/>
          <w:sz w:val="22"/>
          <w:szCs w:val="22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1738F5" w:rsidRPr="00E6082D" w:rsidRDefault="001738F5" w:rsidP="001738F5">
      <w:pPr>
        <w:keepNext/>
        <w:keepLines/>
        <w:ind w:left="45" w:firstLine="663"/>
        <w:jc w:val="both"/>
        <w:rPr>
          <w:rFonts w:eastAsia="Arial CYR"/>
          <w:kern w:val="2"/>
          <w:sz w:val="22"/>
          <w:szCs w:val="22"/>
          <w:lang w:eastAsia="en-US"/>
        </w:rPr>
      </w:pPr>
      <w:r w:rsidRPr="00E6082D">
        <w:rPr>
          <w:sz w:val="22"/>
          <w:szCs w:val="22"/>
        </w:rPr>
        <w:t xml:space="preserve">Гарантийный срок на </w:t>
      </w:r>
      <w:proofErr w:type="spellStart"/>
      <w:r w:rsidRPr="00E6082D">
        <w:rPr>
          <w:sz w:val="22"/>
          <w:szCs w:val="22"/>
        </w:rPr>
        <w:t>ортезы</w:t>
      </w:r>
      <w:proofErr w:type="spellEnd"/>
      <w:r w:rsidRPr="00E6082D">
        <w:rPr>
          <w:sz w:val="22"/>
          <w:szCs w:val="22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1738F5" w:rsidRPr="00E6082D" w:rsidRDefault="001738F5" w:rsidP="001738F5">
      <w:pPr>
        <w:keepNext/>
        <w:keepLines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6082D">
        <w:rPr>
          <w:rFonts w:eastAsia="Calibri"/>
          <w:bCs/>
          <w:sz w:val="22"/>
          <w:szCs w:val="22"/>
          <w:lang w:eastAsia="en-US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1738F5" w:rsidRPr="00E6082D" w:rsidRDefault="001738F5" w:rsidP="001738F5">
      <w:pPr>
        <w:keepNext/>
        <w:keepLine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082D">
        <w:rPr>
          <w:rFonts w:eastAsia="Calibri"/>
          <w:sz w:val="22"/>
          <w:szCs w:val="22"/>
          <w:lang w:eastAsia="en-US"/>
        </w:rPr>
        <w:t>Наличие декларации о соответствии на поставляемые изделия обязательно.</w:t>
      </w:r>
    </w:p>
    <w:p w:rsidR="001738F5" w:rsidRPr="00E6082D" w:rsidRDefault="001738F5" w:rsidP="001738F5">
      <w:pPr>
        <w:keepNext/>
        <w:keepLine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6082D">
        <w:rPr>
          <w:b/>
          <w:sz w:val="22"/>
          <w:szCs w:val="22"/>
        </w:rPr>
        <w:t>Место доставки товаров, выполнения работ, оказания услуг</w:t>
      </w:r>
      <w:r w:rsidRPr="00E6082D">
        <w:rPr>
          <w:b/>
          <w:bCs/>
          <w:sz w:val="22"/>
          <w:szCs w:val="22"/>
        </w:rPr>
        <w:t>:</w:t>
      </w:r>
      <w:r w:rsidRPr="00E6082D">
        <w:rPr>
          <w:bCs/>
          <w:sz w:val="22"/>
          <w:szCs w:val="22"/>
        </w:rPr>
        <w:t xml:space="preserve"> </w:t>
      </w:r>
      <w:r w:rsidRPr="00E6082D">
        <w:rPr>
          <w:rFonts w:eastAsia="Calibri"/>
          <w:sz w:val="22"/>
          <w:szCs w:val="22"/>
          <w:lang w:eastAsia="en-US"/>
        </w:rPr>
        <w:t xml:space="preserve">Поставка </w:t>
      </w:r>
      <w:r w:rsidRPr="00E6082D">
        <w:rPr>
          <w:rFonts w:eastAsia="Calibri"/>
          <w:bCs/>
          <w:sz w:val="22"/>
          <w:szCs w:val="22"/>
          <w:lang w:eastAsia="en-US"/>
        </w:rPr>
        <w:t>протезно-ортопедических изделий:</w:t>
      </w:r>
      <w:r w:rsidRPr="00E6082D">
        <w:rPr>
          <w:rFonts w:eastAsia="Calibri"/>
          <w:sz w:val="22"/>
          <w:szCs w:val="22"/>
          <w:lang w:eastAsia="en-US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E6082D">
        <w:rPr>
          <w:rFonts w:eastAsia="Calibri"/>
          <w:sz w:val="22"/>
          <w:szCs w:val="22"/>
          <w:lang w:val="en-US" w:eastAsia="en-US"/>
        </w:rPr>
        <w:t>DDP</w:t>
      </w:r>
      <w:r w:rsidRPr="00E6082D">
        <w:rPr>
          <w:rFonts w:eastAsia="Calibri"/>
          <w:sz w:val="22"/>
          <w:szCs w:val="22"/>
          <w:lang w:eastAsia="en-US"/>
        </w:rPr>
        <w:t xml:space="preserve"> или в пунктах выдачи по согласованию с получателем.</w:t>
      </w:r>
    </w:p>
    <w:p w:rsidR="001738F5" w:rsidRPr="00E6082D" w:rsidRDefault="001738F5" w:rsidP="001738F5">
      <w:pPr>
        <w:widowControl w:val="0"/>
        <w:autoSpaceDN w:val="0"/>
        <w:ind w:firstLine="567"/>
        <w:jc w:val="both"/>
        <w:textAlignment w:val="baseline"/>
        <w:rPr>
          <w:b/>
          <w:sz w:val="22"/>
          <w:szCs w:val="22"/>
        </w:rPr>
      </w:pPr>
      <w:r w:rsidRPr="00E6082D">
        <w:rPr>
          <w:b/>
          <w:sz w:val="22"/>
          <w:szCs w:val="22"/>
        </w:rPr>
        <w:t>Сроки выполнения работ</w:t>
      </w:r>
      <w:r w:rsidRPr="00E6082D">
        <w:rPr>
          <w:sz w:val="22"/>
          <w:szCs w:val="22"/>
        </w:rPr>
        <w:t>: в течение 60 дней со дня выдачи реестров получателей ПОИ Заказчиком Исполнителю.</w:t>
      </w:r>
      <w:r w:rsidRPr="00E6082D">
        <w:rPr>
          <w:b/>
          <w:sz w:val="22"/>
          <w:szCs w:val="22"/>
        </w:rPr>
        <w:t xml:space="preserve"> </w:t>
      </w:r>
    </w:p>
    <w:p w:rsidR="001738F5" w:rsidRPr="00E6082D" w:rsidRDefault="001738F5" w:rsidP="001738F5">
      <w:pPr>
        <w:widowControl w:val="0"/>
        <w:ind w:firstLine="567"/>
        <w:jc w:val="both"/>
        <w:rPr>
          <w:bCs/>
          <w:sz w:val="22"/>
          <w:szCs w:val="22"/>
        </w:rPr>
      </w:pPr>
      <w:r w:rsidRPr="00E6082D">
        <w:rPr>
          <w:b/>
          <w:bCs/>
          <w:sz w:val="22"/>
          <w:szCs w:val="22"/>
        </w:rPr>
        <w:t>Размер обеспечения исполнения контракта, порядок его предоставления:</w:t>
      </w:r>
      <w:r w:rsidRPr="00E6082D">
        <w:rPr>
          <w:bCs/>
          <w:sz w:val="22"/>
          <w:szCs w:val="22"/>
        </w:rPr>
        <w:t xml:space="preserve"> Сумма </w:t>
      </w:r>
      <w:r w:rsidRPr="00E6082D">
        <w:rPr>
          <w:bCs/>
          <w:sz w:val="22"/>
          <w:szCs w:val="22"/>
        </w:rPr>
        <w:lastRenderedPageBreak/>
        <w:t>обеспечения исполнения обязательств по контракту составляет 10% от начальной (максимальной) цены контракта –</w:t>
      </w:r>
      <w:r w:rsidRPr="00E6082D">
        <w:rPr>
          <w:b/>
          <w:bCs/>
          <w:sz w:val="22"/>
          <w:szCs w:val="22"/>
        </w:rPr>
        <w:t xml:space="preserve"> </w:t>
      </w:r>
    </w:p>
    <w:p w:rsidR="001738F5" w:rsidRPr="00AF07D0" w:rsidRDefault="001738F5" w:rsidP="001738F5">
      <w:pPr>
        <w:widowControl w:val="0"/>
        <w:autoSpaceDN w:val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892607">
        <w:rPr>
          <w:b/>
          <w:color w:val="000000"/>
          <w:sz w:val="23"/>
          <w:szCs w:val="23"/>
        </w:rPr>
        <w:t>Сроки, порядок и условия оплаты:</w:t>
      </w:r>
      <w:r w:rsidRPr="00892607">
        <w:rPr>
          <w:color w:val="000000"/>
          <w:sz w:val="23"/>
          <w:szCs w:val="23"/>
          <w:shd w:val="clear" w:color="auto" w:fill="FFFFFF"/>
        </w:rPr>
        <w:t xml:space="preserve"> </w:t>
      </w:r>
      <w:r w:rsidRPr="00892607">
        <w:rPr>
          <w:color w:val="000000"/>
          <w:sz w:val="23"/>
          <w:szCs w:val="23"/>
        </w:rPr>
        <w:t>Оплата производится по безналичному расчету в течение 10 (десяти) рабочих дней с даты получения Заказчиком реестров выдачи то</w:t>
      </w:r>
      <w:r w:rsidRPr="00892607">
        <w:rPr>
          <w:color w:val="000000"/>
          <w:sz w:val="23"/>
          <w:szCs w:val="23"/>
        </w:rPr>
        <w:softHyphen/>
        <w:t>вара получателям, акта поставки товара, счета, актов сдачи-приемки товара, акта о приемке исполненных обязательств.</w:t>
      </w:r>
    </w:p>
    <w:p w:rsidR="001738F5" w:rsidRPr="00D16005" w:rsidRDefault="001738F5" w:rsidP="001738F5">
      <w:pPr>
        <w:widowControl w:val="0"/>
        <w:ind w:firstLine="567"/>
        <w:jc w:val="both"/>
        <w:rPr>
          <w:b/>
          <w:sz w:val="23"/>
          <w:szCs w:val="23"/>
        </w:rPr>
      </w:pPr>
      <w:r w:rsidRPr="00D16005">
        <w:rPr>
          <w:sz w:val="23"/>
          <w:szCs w:val="23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D16005">
        <w:rPr>
          <w:i/>
          <w:sz w:val="23"/>
          <w:szCs w:val="23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1738F5" w:rsidRPr="00D16005" w:rsidRDefault="001738F5" w:rsidP="001738F5">
      <w:pPr>
        <w:pStyle w:val="a3"/>
        <w:jc w:val="center"/>
        <w:rPr>
          <w:b/>
          <w:sz w:val="23"/>
          <w:szCs w:val="23"/>
        </w:rPr>
      </w:pPr>
    </w:p>
    <w:p w:rsidR="00205005" w:rsidRDefault="00205005"/>
    <w:sectPr w:rsidR="002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5"/>
    <w:rsid w:val="001738F5"/>
    <w:rsid w:val="002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86BC-8A17-4768-84B6-03904D9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uiPriority w:val="99"/>
    <w:rsid w:val="001738F5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3"/>
    <w:uiPriority w:val="99"/>
    <w:rsid w:val="0017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1738F5"/>
    <w:pPr>
      <w:keepNext/>
      <w:widowControl w:val="0"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2021-12-27T10:51:00Z</dcterms:created>
  <dcterms:modified xsi:type="dcterms:W3CDTF">2021-12-27T10:52:00Z</dcterms:modified>
</cp:coreProperties>
</file>